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50B6" w:rsidRDefault="00C950B6" w:rsidP="002D7DD9">
      <w:pPr>
        <w:spacing w:line="480" w:lineRule="auto"/>
        <w:jc w:val="center"/>
        <w:rPr>
          <w:rFonts w:cs="Arial"/>
          <w:b/>
          <w:caps/>
          <w:sz w:val="28"/>
          <w:szCs w:val="28"/>
          <w:lang w:val="en-US"/>
        </w:rPr>
      </w:pPr>
    </w:p>
    <w:p w:rsidR="00C950B6" w:rsidRDefault="00C950B6" w:rsidP="002D7DD9">
      <w:pPr>
        <w:spacing w:line="480" w:lineRule="auto"/>
        <w:jc w:val="center"/>
        <w:rPr>
          <w:rFonts w:cs="Arial"/>
          <w:b/>
          <w:caps/>
          <w:sz w:val="28"/>
          <w:szCs w:val="28"/>
          <w:lang w:val="en-US"/>
        </w:rPr>
      </w:pPr>
    </w:p>
    <w:p w:rsidR="00C950B6" w:rsidRDefault="00C950B6" w:rsidP="002D7DD9">
      <w:pPr>
        <w:spacing w:line="480" w:lineRule="auto"/>
        <w:jc w:val="center"/>
        <w:rPr>
          <w:rFonts w:cs="Arial"/>
          <w:b/>
          <w:caps/>
          <w:sz w:val="28"/>
          <w:szCs w:val="28"/>
          <w:lang w:val="en-US"/>
        </w:rPr>
      </w:pPr>
    </w:p>
    <w:p w:rsidR="00C950B6" w:rsidRDefault="00C950B6" w:rsidP="002D7DD9">
      <w:pPr>
        <w:spacing w:line="480" w:lineRule="auto"/>
        <w:jc w:val="center"/>
        <w:rPr>
          <w:rFonts w:cs="Arial"/>
          <w:b/>
          <w:caps/>
          <w:sz w:val="28"/>
          <w:szCs w:val="28"/>
          <w:lang w:val="en-US"/>
        </w:rPr>
      </w:pPr>
    </w:p>
    <w:p w:rsidR="00604CC8" w:rsidRPr="00F2032E" w:rsidRDefault="00C950B6" w:rsidP="002D7DD9">
      <w:pPr>
        <w:spacing w:line="480" w:lineRule="auto"/>
        <w:jc w:val="center"/>
        <w:rPr>
          <w:rFonts w:cs="Arial"/>
          <w:b/>
          <w:caps/>
          <w:sz w:val="28"/>
          <w:szCs w:val="28"/>
          <w:lang w:val="en-US"/>
        </w:rPr>
      </w:pPr>
      <w:r>
        <w:rPr>
          <w:rFonts w:cs="Arial"/>
          <w:b/>
          <w:caps/>
          <w:sz w:val="28"/>
          <w:szCs w:val="28"/>
          <w:lang w:val="en-US"/>
        </w:rPr>
        <w:t>SUPPLEMENTS</w:t>
      </w:r>
    </w:p>
    <w:p w:rsidR="00604CC8" w:rsidRDefault="00604CC8" w:rsidP="002D7DD9">
      <w:pPr>
        <w:spacing w:line="480" w:lineRule="auto"/>
        <w:jc w:val="center"/>
        <w:rPr>
          <w:rFonts w:cs="Arial"/>
          <w:b/>
          <w:sz w:val="28"/>
          <w:lang w:val="en-US"/>
        </w:rPr>
      </w:pPr>
    </w:p>
    <w:p w:rsidR="00C950B6" w:rsidRDefault="00C950B6" w:rsidP="002D7DD9">
      <w:pPr>
        <w:spacing w:line="480" w:lineRule="auto"/>
        <w:jc w:val="center"/>
        <w:rPr>
          <w:rFonts w:cs="Arial"/>
          <w:b/>
          <w:sz w:val="28"/>
          <w:lang w:val="en-US"/>
        </w:rPr>
      </w:pPr>
    </w:p>
    <w:p w:rsidR="00C950B6" w:rsidRPr="00C950B6" w:rsidRDefault="00604CC8" w:rsidP="00C950B6">
      <w:pPr>
        <w:spacing w:line="480" w:lineRule="auto"/>
        <w:rPr>
          <w:rFonts w:cs="Arial"/>
          <w:b/>
          <w:sz w:val="28"/>
          <w:lang w:val="en-US"/>
        </w:rPr>
      </w:pPr>
      <w:proofErr w:type="spellStart"/>
      <w:r w:rsidRPr="002D7DD9">
        <w:rPr>
          <w:rFonts w:cs="Arial"/>
          <w:b/>
          <w:sz w:val="28"/>
          <w:lang w:val="en-US"/>
        </w:rPr>
        <w:t>Cardiorenal</w:t>
      </w:r>
      <w:proofErr w:type="spellEnd"/>
      <w:r w:rsidRPr="002D7DD9">
        <w:rPr>
          <w:rFonts w:cs="Arial"/>
          <w:b/>
          <w:sz w:val="28"/>
          <w:lang w:val="en-US"/>
        </w:rPr>
        <w:t xml:space="preserve"> heart failure with preserved ejection fraction </w:t>
      </w:r>
      <w:proofErr w:type="gramStart"/>
      <w:r w:rsidRPr="002D7DD9">
        <w:rPr>
          <w:rFonts w:cs="Arial"/>
          <w:b/>
          <w:sz w:val="28"/>
          <w:lang w:val="en-US"/>
        </w:rPr>
        <w:t>is caused</w:t>
      </w:r>
      <w:proofErr w:type="gramEnd"/>
      <w:r w:rsidRPr="002D7DD9">
        <w:rPr>
          <w:rFonts w:cs="Arial"/>
          <w:b/>
          <w:sz w:val="28"/>
          <w:lang w:val="en-US"/>
        </w:rPr>
        <w:t xml:space="preserve"> by a reversible rise of mineralocorticoid-induced fibroblast subtypes</w:t>
      </w:r>
      <w:r w:rsidRPr="002D7DD9">
        <w:rPr>
          <w:rFonts w:cs="Arial"/>
          <w:b/>
          <w:caps/>
          <w:lang w:val="en-US"/>
        </w:rPr>
        <w:br w:type="page"/>
      </w:r>
      <w:r w:rsidR="00C950B6">
        <w:rPr>
          <w:rFonts w:cs="Arial"/>
          <w:b/>
          <w:caps/>
          <w:lang w:val="en-US"/>
        </w:rPr>
        <w:t>Supplemental figures</w:t>
      </w:r>
    </w:p>
    <w:p w:rsidR="00604CC8" w:rsidRPr="002D7DD9" w:rsidRDefault="00C950B6" w:rsidP="00C950B6">
      <w:pPr>
        <w:spacing w:after="200" w:line="480" w:lineRule="auto"/>
        <w:rPr>
          <w:rFonts w:cs="Arial"/>
          <w:lang w:val="en-US"/>
        </w:rPr>
      </w:pPr>
      <w:r w:rsidRPr="002D7DD9">
        <w:rPr>
          <w:rFonts w:cs="Arial"/>
          <w:lang w:val="en-US"/>
        </w:rPr>
        <w:t xml:space="preserve"> </w:t>
      </w:r>
      <w:r>
        <w:rPr>
          <w:rFonts w:cs="Arial"/>
          <w:noProof/>
        </w:rPr>
        <w:drawing>
          <wp:inline distT="0" distB="0" distL="0" distR="0">
            <wp:extent cx="5721350" cy="5767121"/>
            <wp:effectExtent l="0" t="0" r="0" b="508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Figure_01_snRNAseq QC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9539" cy="577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CC8" w:rsidRPr="002D7DD9" w:rsidRDefault="00604CC8" w:rsidP="002D7DD9">
      <w:pPr>
        <w:spacing w:line="480" w:lineRule="auto"/>
        <w:jc w:val="both"/>
        <w:rPr>
          <w:rFonts w:cs="Arial"/>
          <w:lang w:val="en-US"/>
        </w:rPr>
      </w:pPr>
      <w:r w:rsidRPr="002D7DD9">
        <w:rPr>
          <w:rFonts w:cs="Arial"/>
          <w:b/>
          <w:lang w:val="en-US"/>
        </w:rPr>
        <w:t>Supplemental Figure 1: Experimental and computational quality control pipeline for single-nucleus RNA-sequencing of cardiac tissue.</w:t>
      </w:r>
    </w:p>
    <w:p w:rsidR="00604CC8" w:rsidRPr="002D7DD9" w:rsidRDefault="00604CC8" w:rsidP="002D7DD9">
      <w:pPr>
        <w:spacing w:line="480" w:lineRule="auto"/>
        <w:jc w:val="both"/>
        <w:rPr>
          <w:rFonts w:cs="Arial"/>
          <w:lang w:val="en-US"/>
        </w:rPr>
      </w:pPr>
      <w:r w:rsidRPr="002D7DD9">
        <w:rPr>
          <w:rFonts w:cs="Arial"/>
          <w:lang w:val="en-US"/>
        </w:rPr>
        <w:t xml:space="preserve">A, Gating strategy to enrich viable nuclei isolated from </w:t>
      </w:r>
      <w:proofErr w:type="gramStart"/>
      <w:r w:rsidRPr="002D7DD9">
        <w:rPr>
          <w:rFonts w:cs="Arial"/>
          <w:lang w:val="en-US"/>
        </w:rPr>
        <w:t>whole</w:t>
      </w:r>
      <w:proofErr w:type="gramEnd"/>
      <w:r w:rsidRPr="002D7DD9">
        <w:rPr>
          <w:rFonts w:cs="Arial"/>
          <w:lang w:val="en-US"/>
        </w:rPr>
        <w:t xml:space="preserve"> left ventricular tissue. The strategy includes removal of doublets and integrity staining via Draq7. This </w:t>
      </w:r>
      <w:proofErr w:type="gramStart"/>
      <w:r w:rsidRPr="002D7DD9">
        <w:rPr>
          <w:rFonts w:cs="Arial"/>
          <w:lang w:val="en-US"/>
        </w:rPr>
        <w:t>was further assessed</w:t>
      </w:r>
      <w:proofErr w:type="gramEnd"/>
      <w:r w:rsidRPr="002D7DD9">
        <w:rPr>
          <w:rFonts w:cs="Arial"/>
          <w:lang w:val="en-US"/>
        </w:rPr>
        <w:t xml:space="preserve"> visually after </w:t>
      </w:r>
      <w:proofErr w:type="spellStart"/>
      <w:r w:rsidRPr="002D7DD9">
        <w:rPr>
          <w:rFonts w:cs="Arial"/>
          <w:lang w:val="en-US"/>
        </w:rPr>
        <w:t>Trypan</w:t>
      </w:r>
      <w:proofErr w:type="spellEnd"/>
      <w:r w:rsidRPr="002D7DD9">
        <w:rPr>
          <w:rFonts w:cs="Arial"/>
          <w:lang w:val="en-US"/>
        </w:rPr>
        <w:t xml:space="preserve"> blue staining under light microscope (scale bar: 10 µm). B, Barcode rank plots after aligning reads via </w:t>
      </w:r>
      <w:proofErr w:type="spellStart"/>
      <w:r w:rsidRPr="002D7DD9">
        <w:rPr>
          <w:rFonts w:cs="Arial"/>
          <w:lang w:val="en-US"/>
        </w:rPr>
        <w:t>CellRanger</w:t>
      </w:r>
      <w:proofErr w:type="spellEnd"/>
      <w:r w:rsidRPr="002D7DD9">
        <w:rPr>
          <w:rFonts w:cs="Arial"/>
          <w:lang w:val="en-US"/>
        </w:rPr>
        <w:t xml:space="preserve"> (7.0.0) to the mm10-2020-A reference genome. C, Ambient </w:t>
      </w:r>
      <w:proofErr w:type="spellStart"/>
      <w:r w:rsidRPr="002D7DD9">
        <w:rPr>
          <w:rFonts w:cs="Arial"/>
          <w:lang w:val="en-US"/>
        </w:rPr>
        <w:t>cardiomyocyte</w:t>
      </w:r>
      <w:proofErr w:type="spellEnd"/>
      <w:r w:rsidRPr="002D7DD9">
        <w:rPr>
          <w:rFonts w:cs="Arial"/>
          <w:lang w:val="en-US"/>
        </w:rPr>
        <w:t xml:space="preserve"> (CM) mRNA contamination </w:t>
      </w:r>
      <w:proofErr w:type="gramStart"/>
      <w:r w:rsidRPr="002D7DD9">
        <w:rPr>
          <w:rFonts w:cs="Arial"/>
          <w:lang w:val="en-US"/>
        </w:rPr>
        <w:t>was removed</w:t>
      </w:r>
      <w:proofErr w:type="gramEnd"/>
      <w:r w:rsidRPr="002D7DD9">
        <w:rPr>
          <w:rFonts w:cs="Arial"/>
          <w:lang w:val="en-US"/>
        </w:rPr>
        <w:t xml:space="preserve"> using </w:t>
      </w:r>
      <w:proofErr w:type="spellStart"/>
      <w:r w:rsidRPr="002D7DD9">
        <w:rPr>
          <w:rFonts w:cs="Arial"/>
          <w:lang w:val="en-US"/>
        </w:rPr>
        <w:t>SoupX</w:t>
      </w:r>
      <w:proofErr w:type="spellEnd"/>
      <w:r w:rsidRPr="002D7DD9">
        <w:rPr>
          <w:rFonts w:cs="Arial"/>
          <w:lang w:val="en-US"/>
        </w:rPr>
        <w:t xml:space="preserve">. The violin plots show the </w:t>
      </w:r>
      <w:proofErr w:type="spellStart"/>
      <w:r w:rsidRPr="002D7DD9">
        <w:rPr>
          <w:rFonts w:cs="Arial"/>
          <w:lang w:val="en-US"/>
        </w:rPr>
        <w:t>AddModuleScores</w:t>
      </w:r>
      <w:proofErr w:type="spellEnd"/>
      <w:r w:rsidRPr="002D7DD9">
        <w:rPr>
          <w:rFonts w:cs="Arial"/>
          <w:lang w:val="en-US"/>
        </w:rPr>
        <w:t xml:space="preserve"> for a set of CM markers for CMs and non-CMs. The same data </w:t>
      </w:r>
      <w:proofErr w:type="gramStart"/>
      <w:r w:rsidRPr="002D7DD9">
        <w:rPr>
          <w:rFonts w:cs="Arial"/>
          <w:lang w:val="en-US"/>
        </w:rPr>
        <w:t>was processed</w:t>
      </w:r>
      <w:proofErr w:type="gramEnd"/>
      <w:r w:rsidRPr="002D7DD9">
        <w:rPr>
          <w:rFonts w:cs="Arial"/>
          <w:lang w:val="en-US"/>
        </w:rPr>
        <w:t xml:space="preserve"> without and with </w:t>
      </w:r>
      <w:proofErr w:type="spellStart"/>
      <w:r w:rsidRPr="002D7DD9">
        <w:rPr>
          <w:rFonts w:cs="Arial"/>
          <w:lang w:val="en-US"/>
        </w:rPr>
        <w:t>SoupX</w:t>
      </w:r>
      <w:proofErr w:type="spellEnd"/>
      <w:r w:rsidRPr="002D7DD9">
        <w:rPr>
          <w:rFonts w:cs="Arial"/>
          <w:lang w:val="en-US"/>
        </w:rPr>
        <w:t xml:space="preserve"> with iterating contamination fractions. The panel on the right shows the clean data after sample specific removal of reads. D, </w:t>
      </w:r>
      <w:proofErr w:type="gramStart"/>
      <w:r w:rsidRPr="002D7DD9">
        <w:rPr>
          <w:rFonts w:cs="Arial"/>
          <w:lang w:val="en-US"/>
        </w:rPr>
        <w:t>Heterotypic</w:t>
      </w:r>
      <w:proofErr w:type="gramEnd"/>
      <w:r w:rsidRPr="002D7DD9">
        <w:rPr>
          <w:rFonts w:cs="Arial"/>
          <w:lang w:val="en-US"/>
        </w:rPr>
        <w:t xml:space="preserve"> doublets were called with </w:t>
      </w:r>
      <w:proofErr w:type="spellStart"/>
      <w:r w:rsidRPr="002D7DD9">
        <w:rPr>
          <w:rFonts w:cs="Arial"/>
          <w:lang w:val="en-US"/>
        </w:rPr>
        <w:t>scDblFinder</w:t>
      </w:r>
      <w:proofErr w:type="spellEnd"/>
      <w:r w:rsidRPr="002D7DD9">
        <w:rPr>
          <w:rFonts w:cs="Arial"/>
          <w:lang w:val="en-US"/>
        </w:rPr>
        <w:t xml:space="preserve">. Excluded doublets </w:t>
      </w:r>
      <w:proofErr w:type="gramStart"/>
      <w:r w:rsidRPr="002D7DD9">
        <w:rPr>
          <w:rFonts w:cs="Arial"/>
          <w:lang w:val="en-US"/>
        </w:rPr>
        <w:t>are shown</w:t>
      </w:r>
      <w:proofErr w:type="gramEnd"/>
      <w:r w:rsidRPr="002D7DD9">
        <w:rPr>
          <w:rFonts w:cs="Arial"/>
          <w:lang w:val="en-US"/>
        </w:rPr>
        <w:t xml:space="preserve"> in UMAP projection. E, Quality control metrics for the final object split by cell type. </w:t>
      </w:r>
      <w:proofErr w:type="spellStart"/>
      <w:r w:rsidRPr="002D7DD9">
        <w:rPr>
          <w:rFonts w:cs="Arial"/>
          <w:lang w:val="en-US"/>
        </w:rPr>
        <w:t>nCount_RNA</w:t>
      </w:r>
      <w:proofErr w:type="spellEnd"/>
      <w:r w:rsidRPr="002D7DD9">
        <w:rPr>
          <w:rFonts w:cs="Arial"/>
          <w:lang w:val="en-US"/>
        </w:rPr>
        <w:t xml:space="preserve">: number of mRNAs per nucleus; </w:t>
      </w:r>
      <w:proofErr w:type="spellStart"/>
      <w:r w:rsidRPr="002D7DD9">
        <w:rPr>
          <w:rFonts w:cs="Arial"/>
          <w:lang w:val="en-US"/>
        </w:rPr>
        <w:t>nFeature_RNA</w:t>
      </w:r>
      <w:proofErr w:type="spellEnd"/>
      <w:r w:rsidRPr="002D7DD9">
        <w:rPr>
          <w:rFonts w:cs="Arial"/>
          <w:lang w:val="en-US"/>
        </w:rPr>
        <w:t xml:space="preserve">: number of genes detected per nucleus; percent.mt: percentage of mitochondrial genes; </w:t>
      </w:r>
      <w:proofErr w:type="spellStart"/>
      <w:r w:rsidRPr="002D7DD9">
        <w:rPr>
          <w:rFonts w:cs="Arial"/>
          <w:lang w:val="en-US"/>
        </w:rPr>
        <w:t>scDblFinder.weighted</w:t>
      </w:r>
      <w:proofErr w:type="spellEnd"/>
      <w:r w:rsidRPr="002D7DD9">
        <w:rPr>
          <w:rFonts w:cs="Arial"/>
          <w:lang w:val="en-US"/>
        </w:rPr>
        <w:t xml:space="preserve">: score applied for doublet detection. </w:t>
      </w:r>
    </w:p>
    <w:p w:rsidR="00604CC8" w:rsidRDefault="00604CC8" w:rsidP="002D7DD9">
      <w:pPr>
        <w:spacing w:after="200" w:line="480" w:lineRule="auto"/>
        <w:jc w:val="both"/>
        <w:rPr>
          <w:rFonts w:cs="Arial"/>
          <w:bCs/>
          <w:lang w:val="en-US"/>
        </w:rPr>
      </w:pPr>
    </w:p>
    <w:p w:rsidR="00C950B6" w:rsidRPr="002D7DD9" w:rsidRDefault="00C950B6" w:rsidP="002D7DD9">
      <w:pPr>
        <w:spacing w:after="200" w:line="480" w:lineRule="auto"/>
        <w:jc w:val="both"/>
        <w:rPr>
          <w:rFonts w:cs="Arial"/>
          <w:bCs/>
          <w:lang w:val="en-US"/>
        </w:rPr>
      </w:pPr>
      <w:r>
        <w:rPr>
          <w:rFonts w:cs="Arial"/>
          <w:bCs/>
          <w:noProof/>
        </w:rPr>
        <w:drawing>
          <wp:inline distT="0" distB="0" distL="0" distR="0">
            <wp:extent cx="5780814" cy="1651000"/>
            <wp:effectExtent l="0" t="0" r="0" b="635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Figure_02_phenotyp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4713" cy="165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CC8" w:rsidRPr="002D7DD9" w:rsidRDefault="00604CC8" w:rsidP="002D7DD9">
      <w:pPr>
        <w:spacing w:line="480" w:lineRule="auto"/>
        <w:jc w:val="both"/>
        <w:rPr>
          <w:rFonts w:cs="Arial"/>
          <w:b/>
          <w:lang w:val="en-US"/>
        </w:rPr>
      </w:pPr>
      <w:r w:rsidRPr="002D7DD9">
        <w:rPr>
          <w:rFonts w:cs="Arial"/>
          <w:b/>
          <w:lang w:val="en-US"/>
        </w:rPr>
        <w:t xml:space="preserve">Supplemental Figure 2: Additional characterization of ALDO-induced </w:t>
      </w:r>
      <w:proofErr w:type="spellStart"/>
      <w:r w:rsidRPr="002D7DD9">
        <w:rPr>
          <w:rFonts w:cs="Arial"/>
          <w:b/>
          <w:lang w:val="en-US"/>
        </w:rPr>
        <w:t>HFpEF</w:t>
      </w:r>
      <w:proofErr w:type="spellEnd"/>
      <w:r w:rsidRPr="002D7DD9">
        <w:rPr>
          <w:rFonts w:cs="Arial"/>
          <w:b/>
          <w:lang w:val="en-US"/>
        </w:rPr>
        <w:t xml:space="preserve"> phenotype and recovery.</w:t>
      </w:r>
    </w:p>
    <w:p w:rsidR="00604CC8" w:rsidRPr="002D7DD9" w:rsidRDefault="00604CC8" w:rsidP="002D7DD9">
      <w:pPr>
        <w:spacing w:line="480" w:lineRule="auto"/>
        <w:jc w:val="both"/>
        <w:rPr>
          <w:rFonts w:cs="Arial"/>
          <w:lang w:val="en-US"/>
        </w:rPr>
      </w:pPr>
      <w:r w:rsidRPr="002D7DD9">
        <w:rPr>
          <w:rFonts w:cs="Arial"/>
          <w:lang w:val="en-US"/>
        </w:rPr>
        <w:t xml:space="preserve">A, Plasma aldosterone concentrations measured by ELISA. B, Left ventricular passive myocardial stiffness quantified by </w:t>
      </w:r>
      <w:proofErr w:type="spellStart"/>
      <w:r w:rsidRPr="002D7DD9">
        <w:rPr>
          <w:rFonts w:cs="Arial"/>
          <w:lang w:val="en-US"/>
        </w:rPr>
        <w:t>nanoindentation</w:t>
      </w:r>
      <w:proofErr w:type="spellEnd"/>
      <w:r w:rsidRPr="002D7DD9">
        <w:rPr>
          <w:rFonts w:cs="Arial"/>
          <w:lang w:val="en-US"/>
        </w:rPr>
        <w:t xml:space="preserve">. C, Scatter plot of mitral valve E/E’ ratio </w:t>
      </w:r>
      <w:proofErr w:type="gramStart"/>
      <w:r w:rsidRPr="002D7DD9">
        <w:rPr>
          <w:rFonts w:cs="Arial"/>
          <w:lang w:val="en-US"/>
        </w:rPr>
        <w:t>versus left atrial area in systole from CTRL and ALDO-treated mice with linear regression analysis</w:t>
      </w:r>
      <w:proofErr w:type="gramEnd"/>
      <w:r w:rsidRPr="002D7DD9">
        <w:rPr>
          <w:rFonts w:cs="Arial"/>
          <w:lang w:val="en-US"/>
        </w:rPr>
        <w:t xml:space="preserve">. D, Left ventricular ejection fraction determined from short-axis M-mode echocardiography. Data are presented as </w:t>
      </w:r>
      <w:proofErr w:type="spellStart"/>
      <w:r w:rsidRPr="002D7DD9">
        <w:rPr>
          <w:rFonts w:cs="Arial"/>
          <w:lang w:val="en-US"/>
        </w:rPr>
        <w:t>mean±SEM</w:t>
      </w:r>
      <w:proofErr w:type="spellEnd"/>
      <w:r w:rsidRPr="002D7DD9">
        <w:rPr>
          <w:rFonts w:cs="Arial"/>
          <w:lang w:val="en-US"/>
        </w:rPr>
        <w:t xml:space="preserve">, n=8-12 biological replicates per group; A, B unpaired </w:t>
      </w:r>
      <w:r w:rsidRPr="002D7DD9">
        <w:rPr>
          <w:rFonts w:cs="Arial"/>
          <w:i/>
          <w:lang w:val="en-US"/>
        </w:rPr>
        <w:t>t</w:t>
      </w:r>
      <w:r w:rsidRPr="002D7DD9">
        <w:rPr>
          <w:rFonts w:cs="Arial"/>
          <w:lang w:val="en-US"/>
        </w:rPr>
        <w:t xml:space="preserve">-test, D two-way ANOVA with </w:t>
      </w:r>
      <w:proofErr w:type="spellStart"/>
      <w:r w:rsidRPr="002D7DD9">
        <w:rPr>
          <w:rFonts w:cs="Arial"/>
          <w:lang w:val="en-US"/>
        </w:rPr>
        <w:t>Bonferroni</w:t>
      </w:r>
      <w:proofErr w:type="spellEnd"/>
      <w:r w:rsidRPr="002D7DD9">
        <w:rPr>
          <w:rFonts w:cs="Arial"/>
          <w:lang w:val="en-US"/>
        </w:rPr>
        <w:t xml:space="preserve"> post-hoc test, P&lt;0.05 (*), P&lt;0.001 (***).</w:t>
      </w:r>
    </w:p>
    <w:p w:rsidR="00604CC8" w:rsidRPr="002D7DD9" w:rsidRDefault="00604CC8" w:rsidP="002D7DD9">
      <w:pPr>
        <w:spacing w:line="480" w:lineRule="auto"/>
        <w:jc w:val="both"/>
        <w:rPr>
          <w:rFonts w:cs="Arial"/>
          <w:lang w:val="en-US"/>
        </w:rPr>
      </w:pPr>
    </w:p>
    <w:p w:rsidR="00C950B6" w:rsidRDefault="00C950B6" w:rsidP="002D7DD9">
      <w:pPr>
        <w:spacing w:after="200" w:line="480" w:lineRule="auto"/>
        <w:jc w:val="both"/>
        <w:rPr>
          <w:rFonts w:cs="Arial"/>
          <w:b/>
          <w:lang w:val="en-US"/>
        </w:rPr>
      </w:pPr>
      <w:r>
        <w:rPr>
          <w:rFonts w:cs="Arial"/>
          <w:b/>
          <w:noProof/>
        </w:rPr>
        <w:drawing>
          <wp:inline distT="0" distB="0" distL="0" distR="0">
            <wp:extent cx="5760000" cy="5806800"/>
            <wp:effectExtent l="0" t="0" r="0" b="381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Figure_03_Cn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58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04CC8" w:rsidRPr="002D7DD9" w:rsidRDefault="00604CC8" w:rsidP="002D7DD9">
      <w:pPr>
        <w:spacing w:after="200" w:line="480" w:lineRule="auto"/>
        <w:jc w:val="both"/>
        <w:rPr>
          <w:rFonts w:cs="Arial"/>
          <w:b/>
          <w:lang w:val="en-US"/>
        </w:rPr>
      </w:pPr>
      <w:r w:rsidRPr="002D7DD9">
        <w:rPr>
          <w:rFonts w:cs="Arial"/>
          <w:b/>
          <w:lang w:val="en-US"/>
        </w:rPr>
        <w:t>Supplemental Figure 3. In vitro MR CUT&amp;RUN assay using HeLa FRT/TO cells stably expressing an N-terminal GFP-tagged human MR</w:t>
      </w:r>
    </w:p>
    <w:p w:rsidR="001A15B6" w:rsidRPr="00604CC8" w:rsidRDefault="00604CC8" w:rsidP="00604CC8">
      <w:pPr>
        <w:spacing w:after="200" w:line="480" w:lineRule="auto"/>
        <w:jc w:val="both"/>
        <w:rPr>
          <w:lang w:val="en-US"/>
        </w:rPr>
      </w:pPr>
      <w:r w:rsidRPr="002D7DD9">
        <w:rPr>
          <w:rFonts w:cs="Arial"/>
          <w:lang w:val="en-US"/>
        </w:rPr>
        <w:t>HeLa FRT/TO cells stably expressing GFP-tagged human MR were treated with aldosterone (100 </w:t>
      </w:r>
      <w:proofErr w:type="spellStart"/>
      <w:r w:rsidRPr="002D7DD9">
        <w:rPr>
          <w:rFonts w:cs="Arial"/>
          <w:lang w:val="en-US"/>
        </w:rPr>
        <w:t>nM</w:t>
      </w:r>
      <w:proofErr w:type="spellEnd"/>
      <w:r w:rsidRPr="002D7DD9">
        <w:rPr>
          <w:rFonts w:cs="Arial"/>
          <w:lang w:val="en-US"/>
        </w:rPr>
        <w:t xml:space="preserve">, 2 h) in medium containing 5% charcoal-stripped fetal calf serum. Two different MR antibodies </w:t>
      </w:r>
      <w:proofErr w:type="gramStart"/>
      <w:r w:rsidRPr="002D7DD9">
        <w:rPr>
          <w:rFonts w:cs="Arial"/>
          <w:lang w:val="en-US"/>
        </w:rPr>
        <w:t>were used</w:t>
      </w:r>
      <w:proofErr w:type="gramEnd"/>
      <w:r w:rsidRPr="002D7DD9">
        <w:rPr>
          <w:rFonts w:cs="Arial"/>
          <w:lang w:val="en-US"/>
        </w:rPr>
        <w:t xml:space="preserve"> to identify MR target genes. A, Sunset plot showing ranked MACS2 narrow peaks centered </w:t>
      </w:r>
      <w:proofErr w:type="gramStart"/>
      <w:r w:rsidRPr="002D7DD9">
        <w:rPr>
          <w:rFonts w:cs="Arial"/>
          <w:lang w:val="en-US"/>
        </w:rPr>
        <w:t>around</w:t>
      </w:r>
      <w:proofErr w:type="gramEnd"/>
      <w:r w:rsidRPr="002D7DD9">
        <w:rPr>
          <w:rFonts w:cs="Arial"/>
          <w:lang w:val="en-US"/>
        </w:rPr>
        <w:t xml:space="preserve"> peak summits for the IgG negative control, H3K4me3 positive control, and the two MR antibodies. Fragments of reads in peaks (</w:t>
      </w:r>
      <w:proofErr w:type="spellStart"/>
      <w:r w:rsidRPr="002D7DD9">
        <w:rPr>
          <w:rFonts w:cs="Arial"/>
          <w:lang w:val="en-US"/>
        </w:rPr>
        <w:t>FRiPs</w:t>
      </w:r>
      <w:proofErr w:type="spellEnd"/>
      <w:r w:rsidRPr="002D7DD9">
        <w:rPr>
          <w:rFonts w:cs="Arial"/>
          <w:lang w:val="en-US"/>
        </w:rPr>
        <w:t xml:space="preserve">) </w:t>
      </w:r>
      <w:proofErr w:type="gramStart"/>
      <w:r w:rsidRPr="002D7DD9">
        <w:rPr>
          <w:rFonts w:cs="Arial"/>
          <w:lang w:val="en-US"/>
        </w:rPr>
        <w:t>are shown</w:t>
      </w:r>
      <w:proofErr w:type="gramEnd"/>
      <w:r w:rsidRPr="002D7DD9">
        <w:rPr>
          <w:rFonts w:cs="Arial"/>
          <w:lang w:val="en-US"/>
        </w:rPr>
        <w:t xml:space="preserve"> to assess signal quality. B, Chromatin state annotation of conserved MR peaks (shared between both antibodies) based on </w:t>
      </w:r>
      <w:proofErr w:type="spellStart"/>
      <w:r w:rsidRPr="002D7DD9">
        <w:rPr>
          <w:rFonts w:cs="Arial"/>
          <w:lang w:val="en-US"/>
        </w:rPr>
        <w:t>ChromHMM</w:t>
      </w:r>
      <w:proofErr w:type="spellEnd"/>
      <w:r w:rsidRPr="002D7DD9">
        <w:rPr>
          <w:rFonts w:cs="Arial"/>
          <w:lang w:val="en-US"/>
        </w:rPr>
        <w:t xml:space="preserve"> segmentation of HeLa-S3 cells, mapped to the hg38 genome using </w:t>
      </w:r>
      <w:proofErr w:type="spellStart"/>
      <w:r w:rsidRPr="002D7DD9">
        <w:rPr>
          <w:rFonts w:cs="Arial"/>
          <w:lang w:val="en-US"/>
        </w:rPr>
        <w:t>LiftOver</w:t>
      </w:r>
      <w:proofErr w:type="spellEnd"/>
      <w:r w:rsidRPr="002D7DD9">
        <w:rPr>
          <w:rFonts w:cs="Arial"/>
          <w:lang w:val="en-US"/>
        </w:rPr>
        <w:t xml:space="preserve">. C, Overlap of differentially expressed genes (ALDO vs. CTRL, adjusted p &lt; 0.05) with genes harboring proximal MR binding peaks, shown for </w:t>
      </w:r>
      <w:proofErr w:type="spellStart"/>
      <w:r w:rsidRPr="002D7DD9">
        <w:rPr>
          <w:rFonts w:cs="Arial"/>
          <w:lang w:val="en-US"/>
        </w:rPr>
        <w:t>cardiomyocytes</w:t>
      </w:r>
      <w:proofErr w:type="spellEnd"/>
      <w:r w:rsidRPr="002D7DD9">
        <w:rPr>
          <w:rFonts w:cs="Arial"/>
          <w:lang w:val="en-US"/>
        </w:rPr>
        <w:t xml:space="preserve"> (CMs), fibroblasts (FBs), and capillary endothelial cells (EC-cap). D, Genome browser tracks showing average signal intensity (</w:t>
      </w:r>
      <w:proofErr w:type="spellStart"/>
      <w:r w:rsidRPr="002D7DD9">
        <w:rPr>
          <w:rFonts w:cs="Arial"/>
          <w:lang w:val="en-US"/>
        </w:rPr>
        <w:t>bigwigAverage</w:t>
      </w:r>
      <w:proofErr w:type="spellEnd"/>
      <w:r w:rsidRPr="002D7DD9">
        <w:rPr>
          <w:rFonts w:cs="Arial"/>
          <w:lang w:val="en-US"/>
        </w:rPr>
        <w:t>) for both MR antibodies, H3K4me3, H3K4me1 (ENCFF360CQR), and IgG control across the nine protein-coding genes that are ubiquitously upregulated by aldosterone in CMs, FBs, and capillary ECs.</w:t>
      </w:r>
    </w:p>
    <w:sectPr w:rsidR="001A15B6" w:rsidRPr="00604CC8" w:rsidSect="005C5653">
      <w:footerReference w:type="default" r:id="rId8"/>
      <w:footerReference w:type="firs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roid Sans Fallback">
    <w:altName w:val="MS Gothic"/>
    <w:charset w:val="80"/>
    <w:family w:val="auto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ohit Hindi">
    <w:altName w:val="Yu Gothic"/>
    <w:charset w:val="8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1184" w:rsidRPr="00363E3E" w:rsidRDefault="00C950B6" w:rsidP="00202D25">
    <w:pPr>
      <w:pStyle w:val="Fuzeile"/>
      <w:rPr>
        <w:rFonts w:cs="Arial"/>
        <w:sz w:val="22"/>
        <w:lang w:val="en-US"/>
      </w:rPr>
    </w:pPr>
    <w:r w:rsidRPr="00363E3E">
      <w:rPr>
        <w:rFonts w:cs="Arial"/>
        <w:sz w:val="22"/>
        <w:lang w:val="en-US"/>
      </w:rPr>
      <w:tab/>
    </w:r>
    <w:sdt>
      <w:sdtPr>
        <w:rPr>
          <w:rFonts w:cs="Arial"/>
          <w:sz w:val="22"/>
        </w:rPr>
        <w:id w:val="1739507512"/>
        <w:docPartObj>
          <w:docPartGallery w:val="Page Numbers (Bottom of Page)"/>
          <w:docPartUnique/>
        </w:docPartObj>
      </w:sdtPr>
      <w:sdtEndPr/>
      <w:sdtContent>
        <w:r w:rsidRPr="00363E3E">
          <w:rPr>
            <w:rFonts w:cs="Arial"/>
            <w:sz w:val="22"/>
          </w:rPr>
          <w:fldChar w:fldCharType="begin"/>
        </w:r>
        <w:r w:rsidRPr="00363E3E">
          <w:rPr>
            <w:rFonts w:cs="Arial"/>
            <w:sz w:val="22"/>
            <w:lang w:val="en-US"/>
          </w:rPr>
          <w:instrText>PAGE</w:instrText>
        </w:r>
        <w:r w:rsidRPr="00363E3E">
          <w:rPr>
            <w:rFonts w:cs="Arial"/>
            <w:sz w:val="22"/>
            <w:lang w:val="en-US"/>
          </w:rPr>
          <w:instrText xml:space="preserve">   \* MERGEFORMAT</w:instrText>
        </w:r>
        <w:r w:rsidRPr="00363E3E">
          <w:rPr>
            <w:rFonts w:cs="Arial"/>
            <w:sz w:val="22"/>
          </w:rPr>
          <w:fldChar w:fldCharType="separate"/>
        </w:r>
        <w:r>
          <w:rPr>
            <w:rFonts w:cs="Arial"/>
            <w:noProof/>
            <w:sz w:val="22"/>
            <w:lang w:val="en-US"/>
          </w:rPr>
          <w:t>5</w:t>
        </w:r>
        <w:r w:rsidRPr="00363E3E">
          <w:rPr>
            <w:rFonts w:cs="Arial"/>
            <w:sz w:val="22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1184" w:rsidRPr="00B64D9D" w:rsidRDefault="00C950B6" w:rsidP="00B64D9D">
    <w:pPr>
      <w:pStyle w:val="Fuzeile"/>
      <w:jc w:val="center"/>
      <w:rPr>
        <w:rFonts w:cs="Arial"/>
      </w:rPr>
    </w:pPr>
    <w:r w:rsidRPr="00B64D9D">
      <w:rPr>
        <w:rFonts w:cs="Arial"/>
      </w:rPr>
      <w:fldChar w:fldCharType="begin"/>
    </w:r>
    <w:r w:rsidRPr="00B64D9D">
      <w:rPr>
        <w:rFonts w:cs="Arial"/>
      </w:rPr>
      <w:instrText>PAGE   \* MERGEFORMAT</w:instrText>
    </w:r>
    <w:r w:rsidRPr="00B64D9D">
      <w:rPr>
        <w:rFonts w:cs="Arial"/>
      </w:rPr>
      <w:fldChar w:fldCharType="separate"/>
    </w:r>
    <w:r>
      <w:rPr>
        <w:rFonts w:cs="Arial"/>
        <w:noProof/>
      </w:rPr>
      <w:t>1</w:t>
    </w:r>
    <w:r w:rsidRPr="00B64D9D">
      <w:rPr>
        <w:rFonts w:cs="Arial"/>
      </w:rPr>
      <w:fldChar w:fldCharType="end"/>
    </w: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F2C62"/>
    <w:multiLevelType w:val="hybridMultilevel"/>
    <w:tmpl w:val="09B005EC"/>
    <w:lvl w:ilvl="0" w:tplc="5FE8B7A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7539AE"/>
    <w:multiLevelType w:val="multilevel"/>
    <w:tmpl w:val="45A8AFB4"/>
    <w:styleLink w:val="Formatvorlage1"/>
    <w:lvl w:ilvl="0">
      <w:start w:val="1"/>
      <w:numFmt w:val="upperRoman"/>
      <w:lvlText w:val="%1."/>
      <w:lvlJc w:val="right"/>
      <w:pPr>
        <w:ind w:left="360" w:hanging="360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2"/>
      <w:lvlJc w:val="left"/>
      <w:pPr>
        <w:ind w:left="576" w:hanging="576"/>
      </w:pPr>
      <w:rPr>
        <w:rFonts w:ascii="Arial" w:hAnsi="Arial" w:hint="default"/>
        <w:b/>
        <w:bCs/>
      </w:rPr>
    </w:lvl>
    <w:lvl w:ilvl="2">
      <w:start w:val="1"/>
      <w:numFmt w:val="decimal"/>
      <w:lvlText w:val="%2.%3"/>
      <w:lvlJc w:val="left"/>
      <w:pPr>
        <w:ind w:left="720" w:hanging="720"/>
      </w:pPr>
      <w:rPr>
        <w:rFonts w:ascii="Arial" w:hAnsi="Arial" w:hint="default"/>
      </w:rPr>
    </w:lvl>
    <w:lvl w:ilvl="3">
      <w:start w:val="1"/>
      <w:numFmt w:val="decimal"/>
      <w:lvlText w:val="%2.%3.%4"/>
      <w:lvlJc w:val="left"/>
      <w:pPr>
        <w:ind w:left="864" w:hanging="864"/>
      </w:pPr>
      <w:rPr>
        <w:rFonts w:ascii="Arial" w:hAnsi="Arial" w:hint="default"/>
      </w:rPr>
    </w:lvl>
    <w:lvl w:ilvl="4">
      <w:start w:val="1"/>
      <w:numFmt w:val="decimal"/>
      <w:lvlText w:val="%2.%3.%4.%5"/>
      <w:lvlJc w:val="left"/>
      <w:pPr>
        <w:ind w:left="1008" w:hanging="1008"/>
      </w:pPr>
      <w:rPr>
        <w:rFonts w:ascii="Arial" w:hAnsi="Arial" w:hint="default"/>
      </w:rPr>
    </w:lvl>
    <w:lvl w:ilvl="5">
      <w:start w:val="1"/>
      <w:numFmt w:val="decimal"/>
      <w:lvlText w:val="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12C13CED"/>
    <w:multiLevelType w:val="multilevel"/>
    <w:tmpl w:val="45A8AFB4"/>
    <w:numStyleLink w:val="Formatvorlage1"/>
  </w:abstractNum>
  <w:abstractNum w:abstractNumId="3" w15:restartNumberingAfterBreak="0">
    <w:nsid w:val="132E07CE"/>
    <w:multiLevelType w:val="hybridMultilevel"/>
    <w:tmpl w:val="5ADE63E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1F02B1"/>
    <w:multiLevelType w:val="hybridMultilevel"/>
    <w:tmpl w:val="B9BC1AC8"/>
    <w:lvl w:ilvl="0" w:tplc="0407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D9A2B31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3F486EBA"/>
    <w:multiLevelType w:val="multilevel"/>
    <w:tmpl w:val="3ADA446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5D0308A0"/>
    <w:multiLevelType w:val="multilevel"/>
    <w:tmpl w:val="359A9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F922CF5"/>
    <w:multiLevelType w:val="multilevel"/>
    <w:tmpl w:val="DF5EA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CFE2CDD"/>
    <w:multiLevelType w:val="hybridMultilevel"/>
    <w:tmpl w:val="B7E45130"/>
    <w:lvl w:ilvl="0" w:tplc="310271C2">
      <w:start w:val="3"/>
      <w:numFmt w:val="bullet"/>
      <w:lvlText w:val=""/>
      <w:lvlJc w:val="left"/>
      <w:pPr>
        <w:ind w:left="720" w:hanging="360"/>
      </w:pPr>
      <w:rPr>
        <w:rFonts w:ascii="Symbol" w:eastAsia="Droid Sans Fallback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5811AD"/>
    <w:multiLevelType w:val="hybridMultilevel"/>
    <w:tmpl w:val="B9EE88D2"/>
    <w:lvl w:ilvl="0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5D35FD3"/>
    <w:multiLevelType w:val="multilevel"/>
    <w:tmpl w:val="3E6C1BB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enabsatz"/>
      <w:lvlText w:val="%1.%2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77886A89"/>
    <w:multiLevelType w:val="hybridMultilevel"/>
    <w:tmpl w:val="7F20868A"/>
    <w:lvl w:ilvl="0" w:tplc="A50EBE14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2"/>
  </w:num>
  <w:num w:numId="4">
    <w:abstractNumId w:val="7"/>
  </w:num>
  <w:num w:numId="5">
    <w:abstractNumId w:val="4"/>
  </w:num>
  <w:num w:numId="6">
    <w:abstractNumId w:val="3"/>
  </w:num>
  <w:num w:numId="7">
    <w:abstractNumId w:val="0"/>
  </w:num>
  <w:num w:numId="8">
    <w:abstractNumId w:val="11"/>
  </w:num>
  <w:num w:numId="9">
    <w:abstractNumId w:val="8"/>
  </w:num>
  <w:num w:numId="10">
    <w:abstractNumId w:val="10"/>
  </w:num>
  <w:num w:numId="11">
    <w:abstractNumId w:val="9"/>
  </w:num>
  <w:num w:numId="12">
    <w:abstractNumId w:val="1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1&lt;/Suspended&gt;&lt;/ENInstantFormat&gt;"/>
  </w:docVars>
  <w:rsids>
    <w:rsidRoot w:val="00604CC8"/>
    <w:rsid w:val="001A15B6"/>
    <w:rsid w:val="0043780C"/>
    <w:rsid w:val="00604CC8"/>
    <w:rsid w:val="00C95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279412"/>
  <w15:chartTrackingRefBased/>
  <w15:docId w15:val="{BF42B48F-E8E5-4758-87E3-A91AAB892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04CC8"/>
    <w:pPr>
      <w:spacing w:after="0" w:line="240" w:lineRule="auto"/>
    </w:pPr>
    <w:rPr>
      <w:rFonts w:ascii="Arial" w:eastAsiaTheme="minorEastAsia" w:hAnsi="Arial"/>
      <w:sz w:val="24"/>
      <w:szCs w:val="24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604CC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link w:val="berschrift3Zchn"/>
    <w:uiPriority w:val="9"/>
    <w:qFormat/>
    <w:rsid w:val="00604CC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04CC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bsatz-Standardschriftart">
    <w:name w:val="Default Paragraph Font"/>
    <w:uiPriority w:val="1"/>
    <w:semiHidden/>
    <w:unhideWhenUsed/>
    <w:rsid w:val="00604CC8"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  <w:rsid w:val="00604CC8"/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04CC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04CC8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04CC8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de-DE"/>
    </w:rPr>
  </w:style>
  <w:style w:type="paragraph" w:styleId="Textkrper">
    <w:name w:val="Body Text"/>
    <w:basedOn w:val="Standard"/>
    <w:link w:val="TextkrperZchn"/>
    <w:rsid w:val="00604CC8"/>
    <w:pPr>
      <w:spacing w:after="120" w:line="276" w:lineRule="auto"/>
    </w:pPr>
    <w:rPr>
      <w:rFonts w:ascii="Times New Roman" w:eastAsia="Droid Sans Fallback" w:hAnsi="Times New Roman" w:cs="Lohit Hindi"/>
      <w:kern w:val="1"/>
      <w:lang w:eastAsia="zh-CN" w:bidi="hi-IN"/>
    </w:rPr>
  </w:style>
  <w:style w:type="character" w:customStyle="1" w:styleId="TextkrperZchn">
    <w:name w:val="Textkörper Zchn"/>
    <w:basedOn w:val="Absatz-Standardschriftart"/>
    <w:link w:val="Textkrper"/>
    <w:rsid w:val="00604CC8"/>
    <w:rPr>
      <w:rFonts w:ascii="Times New Roman" w:eastAsia="Droid Sans Fallback" w:hAnsi="Times New Roman" w:cs="Lohit Hindi"/>
      <w:kern w:val="1"/>
      <w:sz w:val="24"/>
      <w:szCs w:val="24"/>
      <w:lang w:eastAsia="zh-CN" w:bidi="hi-IN"/>
    </w:rPr>
  </w:style>
  <w:style w:type="character" w:styleId="Hyperlink">
    <w:name w:val="Hyperlink"/>
    <w:basedOn w:val="Absatz-Standardschriftart"/>
    <w:uiPriority w:val="99"/>
    <w:unhideWhenUsed/>
    <w:rsid w:val="00604CC8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604CC8"/>
    <w:pPr>
      <w:spacing w:line="480" w:lineRule="auto"/>
      <w:ind w:left="360" w:hanging="360"/>
      <w:contextualSpacing/>
      <w:jc w:val="both"/>
    </w:pPr>
    <w:rPr>
      <w:rFonts w:cs="Arial"/>
      <w:b/>
      <w:lang w:val="en-US"/>
    </w:rPr>
  </w:style>
  <w:style w:type="paragraph" w:styleId="Kopfzeile">
    <w:name w:val="header"/>
    <w:basedOn w:val="Standard"/>
    <w:link w:val="KopfzeileZchn"/>
    <w:uiPriority w:val="99"/>
    <w:unhideWhenUsed/>
    <w:rsid w:val="00604CC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04CC8"/>
    <w:rPr>
      <w:rFonts w:ascii="Arial" w:eastAsiaTheme="minorEastAsia" w:hAnsi="Arial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604CC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04CC8"/>
    <w:rPr>
      <w:rFonts w:ascii="Arial" w:eastAsiaTheme="minorEastAsia" w:hAnsi="Arial"/>
      <w:sz w:val="24"/>
      <w:szCs w:val="24"/>
      <w:lang w:eastAsia="de-DE"/>
    </w:rPr>
  </w:style>
  <w:style w:type="table" w:styleId="Tabellenraster">
    <w:name w:val="Table Grid"/>
    <w:basedOn w:val="NormaleTabelle"/>
    <w:uiPriority w:val="39"/>
    <w:rsid w:val="00604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chriftung">
    <w:name w:val="caption"/>
    <w:basedOn w:val="Standard"/>
    <w:next w:val="Standard"/>
    <w:uiPriority w:val="35"/>
    <w:unhideWhenUsed/>
    <w:qFormat/>
    <w:rsid w:val="00604CC8"/>
    <w:pPr>
      <w:spacing w:after="200"/>
    </w:pPr>
    <w:rPr>
      <w:i/>
      <w:iCs/>
      <w:color w:val="44546A" w:themeColor="text2"/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04CC8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04CC8"/>
    <w:rPr>
      <w:rFonts w:ascii="Segoe UI" w:eastAsiaTheme="minorEastAsia" w:hAnsi="Segoe UI" w:cs="Segoe UI"/>
      <w:sz w:val="18"/>
      <w:szCs w:val="18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04CC8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unhideWhenUsed/>
    <w:rsid w:val="00604CC8"/>
  </w:style>
  <w:style w:type="character" w:customStyle="1" w:styleId="KommentartextZchn">
    <w:name w:val="Kommentartext Zchn"/>
    <w:basedOn w:val="Absatz-Standardschriftart"/>
    <w:link w:val="Kommentartext"/>
    <w:uiPriority w:val="99"/>
    <w:rsid w:val="00604CC8"/>
    <w:rPr>
      <w:rFonts w:ascii="Arial" w:eastAsiaTheme="minorEastAsia" w:hAnsi="Arial"/>
      <w:sz w:val="24"/>
      <w:szCs w:val="24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04CC8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04CC8"/>
    <w:rPr>
      <w:rFonts w:ascii="Arial" w:eastAsiaTheme="minorEastAsia" w:hAnsi="Arial"/>
      <w:b/>
      <w:bCs/>
      <w:sz w:val="20"/>
      <w:szCs w:val="20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604CC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ervorhebung">
    <w:name w:val="Emphasis"/>
    <w:basedOn w:val="Absatz-Standardschriftart"/>
    <w:uiPriority w:val="20"/>
    <w:qFormat/>
    <w:rsid w:val="00604CC8"/>
    <w:rPr>
      <w:i/>
      <w:iCs/>
    </w:rPr>
  </w:style>
  <w:style w:type="paragraph" w:styleId="berarbeitung">
    <w:name w:val="Revision"/>
    <w:hidden/>
    <w:uiPriority w:val="99"/>
    <w:semiHidden/>
    <w:rsid w:val="00604CC8"/>
    <w:pPr>
      <w:spacing w:after="0" w:line="240" w:lineRule="auto"/>
    </w:pPr>
    <w:rPr>
      <w:rFonts w:eastAsiaTheme="minorEastAsia"/>
      <w:sz w:val="24"/>
      <w:szCs w:val="24"/>
      <w:lang w:eastAsia="de-DE"/>
    </w:rPr>
  </w:style>
  <w:style w:type="paragraph" w:customStyle="1" w:styleId="Paragraph">
    <w:name w:val="Paragraph"/>
    <w:basedOn w:val="Standard"/>
    <w:rsid w:val="00604CC8"/>
    <w:pPr>
      <w:spacing w:before="120"/>
      <w:ind w:firstLine="720"/>
    </w:pPr>
    <w:rPr>
      <w:rFonts w:ascii="Times New Roman" w:eastAsia="Times New Roman" w:hAnsi="Times New Roman" w:cs="Times New Roman"/>
      <w:lang w:val="en-US" w:eastAsia="en-US"/>
    </w:rPr>
  </w:style>
  <w:style w:type="character" w:customStyle="1" w:styleId="c-bibliographic-informationvalue">
    <w:name w:val="c-bibliographic-information__value"/>
    <w:basedOn w:val="Absatz-Standardschriftart"/>
    <w:rsid w:val="00604CC8"/>
  </w:style>
  <w:style w:type="character" w:styleId="Fett">
    <w:name w:val="Strong"/>
    <w:basedOn w:val="Absatz-Standardschriftart"/>
    <w:uiPriority w:val="22"/>
    <w:qFormat/>
    <w:rsid w:val="00604CC8"/>
    <w:rPr>
      <w:b/>
      <w:bCs/>
    </w:rPr>
  </w:style>
  <w:style w:type="character" w:customStyle="1" w:styleId="docsum-pmid">
    <w:name w:val="docsum-pmid"/>
    <w:basedOn w:val="Absatz-Standardschriftart"/>
    <w:rsid w:val="00604CC8"/>
  </w:style>
  <w:style w:type="paragraph" w:styleId="KeinLeerraum">
    <w:name w:val="No Spacing"/>
    <w:uiPriority w:val="1"/>
    <w:qFormat/>
    <w:rsid w:val="00604CC8"/>
    <w:pPr>
      <w:spacing w:after="0" w:line="240" w:lineRule="auto"/>
    </w:pPr>
  </w:style>
  <w:style w:type="character" w:styleId="BesuchterLink">
    <w:name w:val="FollowedHyperlink"/>
    <w:basedOn w:val="Absatz-Standardschriftart"/>
    <w:uiPriority w:val="99"/>
    <w:semiHidden/>
    <w:unhideWhenUsed/>
    <w:rsid w:val="00604CC8"/>
    <w:rPr>
      <w:color w:val="954F72" w:themeColor="followedHyperlink"/>
      <w:u w:val="single"/>
    </w:rPr>
  </w:style>
  <w:style w:type="numbering" w:customStyle="1" w:styleId="Formatvorlage1">
    <w:name w:val="Formatvorlage1"/>
    <w:uiPriority w:val="99"/>
    <w:rsid w:val="00604CC8"/>
    <w:pPr>
      <w:numPr>
        <w:numId w:val="12"/>
      </w:numPr>
    </w:pPr>
  </w:style>
  <w:style w:type="character" w:styleId="SchwacheHervorhebung">
    <w:name w:val="Subtle Emphasis"/>
    <w:aliases w:val="script"/>
    <w:basedOn w:val="Absatz-Standardschriftart"/>
    <w:uiPriority w:val="19"/>
    <w:qFormat/>
    <w:rsid w:val="00604CC8"/>
    <w:rPr>
      <w:rFonts w:ascii="Courier New" w:hAnsi="Courier New"/>
      <w:i w:val="0"/>
      <w:iCs/>
      <w:color w:val="000000" w:themeColor="text1"/>
      <w:sz w:val="20"/>
    </w:rPr>
  </w:style>
  <w:style w:type="paragraph" w:customStyle="1" w:styleId="EndNoteBibliographyTitle">
    <w:name w:val="EndNote Bibliography Title"/>
    <w:basedOn w:val="Standard"/>
    <w:link w:val="EndNoteBibliographyTitleZchn"/>
    <w:rsid w:val="00604CC8"/>
    <w:pPr>
      <w:jc w:val="center"/>
    </w:pPr>
    <w:rPr>
      <w:rFonts w:cs="Arial"/>
      <w:noProof/>
    </w:rPr>
  </w:style>
  <w:style w:type="character" w:customStyle="1" w:styleId="EndNoteBibliographyTitleZchn">
    <w:name w:val="EndNote Bibliography Title Zchn"/>
    <w:basedOn w:val="Absatz-Standardschriftart"/>
    <w:link w:val="EndNoteBibliographyTitle"/>
    <w:rsid w:val="00604CC8"/>
    <w:rPr>
      <w:rFonts w:ascii="Arial" w:eastAsiaTheme="minorEastAsia" w:hAnsi="Arial" w:cs="Arial"/>
      <w:noProof/>
      <w:sz w:val="24"/>
      <w:szCs w:val="24"/>
      <w:lang w:eastAsia="de-DE"/>
    </w:rPr>
  </w:style>
  <w:style w:type="paragraph" w:customStyle="1" w:styleId="EndNoteBibliography">
    <w:name w:val="EndNote Bibliography"/>
    <w:basedOn w:val="Standard"/>
    <w:link w:val="EndNoteBibliographyZchn"/>
    <w:rsid w:val="00604CC8"/>
    <w:pPr>
      <w:spacing w:line="480" w:lineRule="auto"/>
      <w:jc w:val="both"/>
    </w:pPr>
    <w:rPr>
      <w:rFonts w:cs="Arial"/>
      <w:noProof/>
    </w:rPr>
  </w:style>
  <w:style w:type="character" w:customStyle="1" w:styleId="EndNoteBibliographyZchn">
    <w:name w:val="EndNote Bibliography Zchn"/>
    <w:basedOn w:val="Absatz-Standardschriftart"/>
    <w:link w:val="EndNoteBibliography"/>
    <w:rsid w:val="00604CC8"/>
    <w:rPr>
      <w:rFonts w:ascii="Arial" w:eastAsiaTheme="minorEastAsia" w:hAnsi="Arial" w:cs="Arial"/>
      <w:noProof/>
      <w:sz w:val="24"/>
      <w:szCs w:val="24"/>
      <w:lang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604CC8"/>
    <w:rPr>
      <w:color w:val="605E5C"/>
      <w:shd w:val="clear" w:color="auto" w:fill="E1DFDD"/>
    </w:rPr>
  </w:style>
  <w:style w:type="paragraph" w:styleId="Titel">
    <w:name w:val="Title"/>
    <w:basedOn w:val="Standard"/>
    <w:next w:val="Standard"/>
    <w:link w:val="TitelZchn"/>
    <w:uiPriority w:val="10"/>
    <w:qFormat/>
    <w:rsid w:val="00604CC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604CC8"/>
    <w:rPr>
      <w:rFonts w:asciiTheme="majorHAnsi" w:eastAsiaTheme="majorEastAsia" w:hAnsiTheme="majorHAnsi" w:cstheme="majorBidi"/>
      <w:spacing w:val="-10"/>
      <w:kern w:val="28"/>
      <w:sz w:val="56"/>
      <w:szCs w:val="5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448</Words>
  <Characters>2829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lother</dc:creator>
  <cp:keywords/>
  <dc:description/>
  <cp:lastModifiedBy>lother</cp:lastModifiedBy>
  <cp:revision>3</cp:revision>
  <dcterms:created xsi:type="dcterms:W3CDTF">2025-07-02T14:29:00Z</dcterms:created>
  <dcterms:modified xsi:type="dcterms:W3CDTF">2025-07-02T14:31:00Z</dcterms:modified>
</cp:coreProperties>
</file>