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2E0A" w14:textId="77777777" w:rsidR="00DB77C9" w:rsidRPr="00DB77C9" w:rsidRDefault="00DB77C9" w:rsidP="00DB77C9">
      <w:pPr>
        <w:rPr>
          <w:b/>
          <w:bCs/>
          <w:iCs/>
          <w:lang w:val="en-US"/>
        </w:rPr>
      </w:pPr>
      <w:r w:rsidRPr="00DB77C9">
        <w:rPr>
          <w:b/>
          <w:bCs/>
          <w:iCs/>
          <w:lang w:val="en-US"/>
        </w:rPr>
        <w:t>Appendices</w:t>
      </w:r>
    </w:p>
    <w:p w14:paraId="5378DEEB" w14:textId="77777777" w:rsidR="00DB77C9" w:rsidRPr="00DB77C9" w:rsidRDefault="00DB77C9" w:rsidP="00DB77C9">
      <w:pPr>
        <w:rPr>
          <w:lang w:val="en-US"/>
        </w:rPr>
      </w:pPr>
      <w:r w:rsidRPr="00DB77C9">
        <w:rPr>
          <w:b/>
          <w:bCs/>
          <w:lang w:val="en-US"/>
        </w:rPr>
        <w:drawing>
          <wp:inline distT="0" distB="0" distL="0" distR="0" wp14:anchorId="3296A36A" wp14:editId="5807F9CA">
            <wp:extent cx="5943600" cy="6562725"/>
            <wp:effectExtent l="0" t="0" r="0" b="9525"/>
            <wp:docPr id="1656273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73070" name="Picture 16562730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7C9"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6A3E2" wp14:editId="2AC9E55A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5943600" cy="635"/>
                <wp:effectExtent l="0" t="0" r="0" b="0"/>
                <wp:wrapSquare wrapText="bothSides"/>
                <wp:docPr id="18146221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7075C7" w14:textId="77777777" w:rsidR="00DB77C9" w:rsidRPr="00D24B5A" w:rsidRDefault="00DB77C9" w:rsidP="00DB77C9">
                            <w:pPr>
                              <w:pStyle w:val="Heading1"/>
                              <w:spacing w:line="360" w:lineRule="auto"/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0" w:name="_Ref166078737"/>
                            <w:bookmarkStart w:id="1" w:name="_Ref166078953"/>
                            <w:r w:rsidRPr="00D24B5A">
                              <w:rPr>
                                <w:b/>
                                <w:bCs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Appendix  </w:t>
                            </w:r>
                            <w:r w:rsidRPr="00D24B5A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24B5A">
                              <w:rPr>
                                <w:b/>
                                <w:bCs/>
                                <w:iCs/>
                                <w:color w:val="auto"/>
                                <w:sz w:val="24"/>
                                <w:szCs w:val="24"/>
                              </w:rPr>
                              <w:instrText xml:space="preserve"> SEQ Appendix_ \* ARABIC </w:instrText>
                            </w:r>
                            <w:r w:rsidRPr="00D24B5A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Cs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D24B5A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bookmarkEnd w:id="0"/>
                            <w:r w:rsidRPr="00D24B5A">
                              <w:rPr>
                                <w:b/>
                                <w:bCs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4B5A">
                              <w:rPr>
                                <w:b/>
                                <w:bCs/>
                                <w:iCs/>
                                <w:color w:val="auto"/>
                                <w:szCs w:val="28"/>
                              </w:rPr>
                              <w:t xml:space="preserve">. </w:t>
                            </w:r>
                            <w:r w:rsidRPr="00D24B5A">
                              <w:rPr>
                                <w:iCs/>
                                <w:color w:val="auto"/>
                                <w:sz w:val="24"/>
                                <w:szCs w:val="24"/>
                              </w:rPr>
                              <w:t>Yearly change in digital orientation dimensions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6A3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4pt;margin-top:0;width:468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" stroked="f">
                <v:textbox style="mso-fit-shape-to-text:t" inset="0,0,0,0">
                  <w:txbxContent>
                    <w:p w14:paraId="1E7075C7" w14:textId="77777777" w:rsidR="00DB77C9" w:rsidRPr="00D24B5A" w:rsidRDefault="00DB77C9" w:rsidP="00DB77C9">
                      <w:pPr>
                        <w:pStyle w:val="Heading1"/>
                        <w:spacing w:line="360" w:lineRule="auto"/>
                        <w:rPr>
                          <w:i/>
                          <w:iCs/>
                          <w:color w:val="auto"/>
                          <w:sz w:val="24"/>
                          <w:szCs w:val="24"/>
                        </w:rPr>
                      </w:pPr>
                      <w:bookmarkStart w:id="2" w:name="_Ref166078737"/>
                      <w:bookmarkStart w:id="3" w:name="_Ref166078953"/>
                      <w:r w:rsidRPr="00D24B5A">
                        <w:rPr>
                          <w:b/>
                          <w:bCs/>
                          <w:iCs/>
                          <w:color w:val="auto"/>
                          <w:sz w:val="24"/>
                          <w:szCs w:val="24"/>
                        </w:rPr>
                        <w:t xml:space="preserve">Appendix  </w:t>
                      </w:r>
                      <w:r w:rsidRPr="00D24B5A">
                        <w:rPr>
                          <w:b/>
                          <w:bCs/>
                          <w:i/>
                          <w:iCs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D24B5A">
                        <w:rPr>
                          <w:b/>
                          <w:bCs/>
                          <w:iCs/>
                          <w:color w:val="auto"/>
                          <w:sz w:val="24"/>
                          <w:szCs w:val="24"/>
                        </w:rPr>
                        <w:instrText xml:space="preserve"> SEQ Appendix_ \* ARABIC </w:instrText>
                      </w:r>
                      <w:r w:rsidRPr="00D24B5A">
                        <w:rPr>
                          <w:b/>
                          <w:bCs/>
                          <w:i/>
                          <w:iCs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Cs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D24B5A">
                        <w:rPr>
                          <w:b/>
                          <w:bCs/>
                          <w:i/>
                          <w:iCs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bookmarkEnd w:id="2"/>
                      <w:r w:rsidRPr="00D24B5A">
                        <w:rPr>
                          <w:b/>
                          <w:bCs/>
                          <w:i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D24B5A">
                        <w:rPr>
                          <w:b/>
                          <w:bCs/>
                          <w:iCs/>
                          <w:color w:val="auto"/>
                          <w:szCs w:val="28"/>
                        </w:rPr>
                        <w:t xml:space="preserve">. </w:t>
                      </w:r>
                      <w:r w:rsidRPr="00D24B5A">
                        <w:rPr>
                          <w:iCs/>
                          <w:color w:val="auto"/>
                          <w:sz w:val="24"/>
                          <w:szCs w:val="24"/>
                        </w:rPr>
                        <w:t>Yearly change in digital orientation dimensions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0CBA6E" w14:textId="77777777" w:rsidR="00DB77C9" w:rsidRPr="00DB77C9" w:rsidRDefault="00DB77C9" w:rsidP="00DB77C9">
      <w:pPr>
        <w:rPr>
          <w:b/>
          <w:bCs/>
          <w:lang w:val="en-US"/>
        </w:rPr>
      </w:pPr>
      <w:bookmarkStart w:id="4" w:name="_Ref166079015"/>
      <w:r w:rsidRPr="00DB77C9">
        <w:rPr>
          <w:b/>
          <w:bCs/>
          <w:lang w:val="en-US"/>
        </w:rPr>
        <w:t xml:space="preserve">Appendix  </w:t>
      </w:r>
      <w:r w:rsidRPr="00DB77C9">
        <w:rPr>
          <w:b/>
          <w:bCs/>
          <w:lang w:val="en-US"/>
        </w:rPr>
        <w:fldChar w:fldCharType="begin"/>
      </w:r>
      <w:r w:rsidRPr="00DB77C9">
        <w:rPr>
          <w:b/>
          <w:bCs/>
          <w:lang w:val="en-US"/>
        </w:rPr>
        <w:instrText xml:space="preserve"> SEQ Appendix_ \* ARABIC </w:instrText>
      </w:r>
      <w:r w:rsidRPr="00DB77C9">
        <w:rPr>
          <w:b/>
          <w:bCs/>
          <w:lang w:val="en-US"/>
        </w:rPr>
        <w:fldChar w:fldCharType="separate"/>
      </w:r>
      <w:r w:rsidRPr="00DB77C9">
        <w:rPr>
          <w:b/>
          <w:bCs/>
          <w:lang w:val="en-US"/>
        </w:rPr>
        <w:t>2</w:t>
      </w:r>
      <w:r w:rsidRPr="00DB77C9">
        <w:fldChar w:fldCharType="end"/>
      </w:r>
      <w:r w:rsidRPr="00DB77C9">
        <w:rPr>
          <w:lang w:val="en-US"/>
        </w:rPr>
        <w:t xml:space="preserve"> Value-added intellectual capital (VAIC) measurement</w:t>
      </w:r>
      <w:bookmarkEnd w:id="4"/>
    </w:p>
    <w:tbl>
      <w:tblPr>
        <w:tblStyle w:val="MediumList1-Accent1"/>
        <w:tblW w:w="5000" w:type="pct"/>
        <w:tblLook w:val="0000" w:firstRow="0" w:lastRow="0" w:firstColumn="0" w:lastColumn="0" w:noHBand="0" w:noVBand="0"/>
      </w:tblPr>
      <w:tblGrid>
        <w:gridCol w:w="2587"/>
        <w:gridCol w:w="641"/>
        <w:gridCol w:w="5798"/>
      </w:tblGrid>
      <w:tr w:rsidR="00DB77C9" w:rsidRPr="00DB77C9" w14:paraId="0630C8A8" w14:textId="77777777" w:rsidTr="00B6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8FEBB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Value-added intellectual capital</w:t>
            </w:r>
            <w:r w:rsidRPr="00DB77C9"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10D93" w14:textId="77777777" w:rsidR="00DB77C9" w:rsidRPr="00DB77C9" w:rsidRDefault="00DB77C9" w:rsidP="00DB77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B77C9">
              <w:rPr>
                <w:lang w:val="en-US"/>
              </w:rPr>
              <w:t>VAIC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27860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VAIC = HCE + SCE + CEE</w:t>
            </w:r>
          </w:p>
        </w:tc>
      </w:tr>
      <w:tr w:rsidR="00DB77C9" w:rsidRPr="00DB77C9" w14:paraId="430026B1" w14:textId="77777777" w:rsidTr="00B610B9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top w:val="single" w:sz="4" w:space="0" w:color="auto"/>
            </w:tcBorders>
            <w:shd w:val="clear" w:color="auto" w:fill="auto"/>
          </w:tcPr>
          <w:p w14:paraId="188E76FA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Value added 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</w:tcPr>
          <w:p w14:paraId="2C77132A" w14:textId="77777777" w:rsidR="00DB77C9" w:rsidRPr="00DB77C9" w:rsidRDefault="00DB77C9" w:rsidP="00DB77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77C9">
              <w:rPr>
                <w:lang w:val="en-US"/>
              </w:rPr>
              <w:t>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2" w:type="pct"/>
            <w:tcBorders>
              <w:top w:val="single" w:sz="4" w:space="0" w:color="auto"/>
            </w:tcBorders>
            <w:shd w:val="clear" w:color="auto" w:fill="auto"/>
          </w:tcPr>
          <w:p w14:paraId="6F26EA87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rFonts w:hint="eastAsia"/>
                <w:lang w:val="en-US"/>
              </w:rPr>
              <w:t>VA=</w:t>
            </w:r>
            <w:r w:rsidRPr="00DB77C9">
              <w:rPr>
                <w:lang w:val="en-US"/>
              </w:rPr>
              <w:t xml:space="preserve"> Operating profit + Salaries and wages + Depreciation + Amortization.</w:t>
            </w:r>
          </w:p>
        </w:tc>
      </w:tr>
      <w:tr w:rsidR="00DB77C9" w:rsidRPr="00DB77C9" w14:paraId="7AF2C402" w14:textId="77777777" w:rsidTr="00B6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shd w:val="clear" w:color="auto" w:fill="auto"/>
          </w:tcPr>
          <w:p w14:paraId="77D932A2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lastRenderedPageBreak/>
              <w:t>Human capital efficiency</w:t>
            </w:r>
          </w:p>
        </w:tc>
        <w:tc>
          <w:tcPr>
            <w:tcW w:w="353" w:type="pct"/>
            <w:shd w:val="clear" w:color="auto" w:fill="auto"/>
          </w:tcPr>
          <w:p w14:paraId="627864FD" w14:textId="77777777" w:rsidR="00DB77C9" w:rsidRPr="00DB77C9" w:rsidRDefault="00DB77C9" w:rsidP="00DB77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B77C9">
              <w:rPr>
                <w:lang w:val="en-US"/>
              </w:rPr>
              <w:t>HCE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2" w:type="pct"/>
            <w:shd w:val="clear" w:color="auto" w:fill="auto"/>
          </w:tcPr>
          <w:p w14:paraId="3FC72CBB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HCE = VA/HC</w:t>
            </w:r>
          </w:p>
          <w:p w14:paraId="570BCE36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Human capital</w:t>
            </w:r>
            <w:r w:rsidRPr="00DB77C9">
              <w:rPr>
                <w:rFonts w:hint="eastAsia"/>
                <w:lang w:val="en-US"/>
              </w:rPr>
              <w:t xml:space="preserve"> (</w:t>
            </w:r>
            <w:r w:rsidRPr="00DB77C9">
              <w:rPr>
                <w:lang w:val="en-US"/>
              </w:rPr>
              <w:t>HC</w:t>
            </w:r>
            <w:r w:rsidRPr="00DB77C9">
              <w:rPr>
                <w:rFonts w:hint="eastAsia"/>
                <w:lang w:val="en-US"/>
              </w:rPr>
              <w:t>)=</w:t>
            </w:r>
            <w:r w:rsidRPr="00DB77C9">
              <w:rPr>
                <w:lang w:val="en-US"/>
              </w:rPr>
              <w:t xml:space="preserve"> Total salaries and wages. </w:t>
            </w:r>
            <w:r w:rsidRPr="00DB77C9">
              <w:rPr>
                <w:rFonts w:hint="eastAsia"/>
                <w:lang w:val="en-US"/>
              </w:rPr>
              <w:t xml:space="preserve"> </w:t>
            </w:r>
          </w:p>
        </w:tc>
      </w:tr>
      <w:tr w:rsidR="00DB77C9" w:rsidRPr="00DB77C9" w14:paraId="3EBE82A0" w14:textId="77777777" w:rsidTr="00B610B9">
        <w:trPr>
          <w:trHeight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shd w:val="clear" w:color="auto" w:fill="auto"/>
          </w:tcPr>
          <w:p w14:paraId="4E566B20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Structural capital efficiency</w:t>
            </w:r>
          </w:p>
        </w:tc>
        <w:tc>
          <w:tcPr>
            <w:tcW w:w="353" w:type="pct"/>
            <w:shd w:val="clear" w:color="auto" w:fill="auto"/>
          </w:tcPr>
          <w:p w14:paraId="645881C4" w14:textId="77777777" w:rsidR="00DB77C9" w:rsidRPr="00DB77C9" w:rsidRDefault="00DB77C9" w:rsidP="00DB77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77C9">
              <w:rPr>
                <w:lang w:val="en-US"/>
              </w:rPr>
              <w:t>SCE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2" w:type="pct"/>
            <w:shd w:val="clear" w:color="auto" w:fill="auto"/>
          </w:tcPr>
          <w:p w14:paraId="32771F8F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SCE = SC/VA</w:t>
            </w:r>
          </w:p>
          <w:p w14:paraId="1F02853F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 xml:space="preserve">Structural capital (SC) = VA - HC. </w:t>
            </w:r>
          </w:p>
        </w:tc>
      </w:tr>
      <w:tr w:rsidR="00DB77C9" w:rsidRPr="00DB77C9" w14:paraId="42C92A8B" w14:textId="77777777" w:rsidTr="00B6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bottom w:val="single" w:sz="4" w:space="0" w:color="auto"/>
            </w:tcBorders>
            <w:shd w:val="clear" w:color="auto" w:fill="auto"/>
          </w:tcPr>
          <w:p w14:paraId="2DA60B91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Capital employed efficiency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5616928A" w14:textId="77777777" w:rsidR="00DB77C9" w:rsidRPr="00DB77C9" w:rsidRDefault="00DB77C9" w:rsidP="00DB77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B77C9">
              <w:rPr>
                <w:lang w:val="en-US"/>
              </w:rPr>
              <w:t>CEE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2" w:type="pct"/>
            <w:tcBorders>
              <w:bottom w:val="single" w:sz="4" w:space="0" w:color="auto"/>
            </w:tcBorders>
            <w:shd w:val="clear" w:color="auto" w:fill="auto"/>
          </w:tcPr>
          <w:p w14:paraId="3B00A24F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>CEE = VA/CE</w:t>
            </w:r>
          </w:p>
          <w:p w14:paraId="225F72F0" w14:textId="77777777" w:rsidR="00DB77C9" w:rsidRPr="00DB77C9" w:rsidRDefault="00DB77C9" w:rsidP="00DB77C9">
            <w:pPr>
              <w:spacing w:after="160" w:line="259" w:lineRule="auto"/>
              <w:rPr>
                <w:lang w:val="en-US"/>
              </w:rPr>
            </w:pPr>
            <w:r w:rsidRPr="00DB77C9">
              <w:rPr>
                <w:lang w:val="en-US"/>
              </w:rPr>
              <w:t xml:space="preserve">Capital employed (CE) = Total assets - Current liabilities. </w:t>
            </w:r>
            <w:r w:rsidRPr="00DB77C9">
              <w:rPr>
                <w:rFonts w:hint="eastAsia"/>
                <w:lang w:val="en-US"/>
              </w:rPr>
              <w:t xml:space="preserve"> </w:t>
            </w:r>
          </w:p>
        </w:tc>
      </w:tr>
    </w:tbl>
    <w:p w14:paraId="3A71E9AB" w14:textId="77777777" w:rsidR="006D63C4" w:rsidRDefault="006D63C4"/>
    <w:sectPr w:rsidR="006D6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C9"/>
    <w:rsid w:val="006D63C4"/>
    <w:rsid w:val="009F7BD5"/>
    <w:rsid w:val="00D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84FA7"/>
  <w15:chartTrackingRefBased/>
  <w15:docId w15:val="{A5FDC1C7-DB84-4BED-9D01-D21BEAA1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ediumList1-Accent1">
    <w:name w:val="Medium List 1 Accent 1"/>
    <w:basedOn w:val="TableNormal"/>
    <w:uiPriority w:val="65"/>
    <w:semiHidden/>
    <w:unhideWhenUsed/>
    <w:rsid w:val="00DB77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418</Characters>
  <Application>Microsoft Office Word</Application>
  <DocSecurity>0</DocSecurity>
  <Lines>25</Lines>
  <Paragraphs>20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2025-07-03T09:34:00Z</dcterms:created>
  <dcterms:modified xsi:type="dcterms:W3CDTF">2025-07-03T09:34:00Z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f8e0f12f-07c4-48ed-8424-dcd8ebcbc3dd</vt:lpwstr>
  </property>
</Properties>
</file>