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F10" w:rsidRPr="009F1F10" w:rsidRDefault="009F1F10" w:rsidP="009F1F10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F1F10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</w:p>
    <w:p w:rsidR="007D1464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ko-KR"/>
        </w:rPr>
        <w:drawing>
          <wp:inline distT="0" distB="0" distL="0" distR="0" wp14:anchorId="556C789E">
            <wp:extent cx="6615346" cy="27806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30" cy="2794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5CFE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9C5CFE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9C5CFE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 xml:space="preserve">S1. </w:t>
      </w:r>
      <w:r w:rsidRPr="009C5CFE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Catalase expression was specifically increased during sustained fasting</w:t>
      </w:r>
    </w:p>
    <w:p w:rsidR="009C5CFE" w:rsidRPr="009C5CFE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9C5CFE">
        <w:rPr>
          <w:rFonts w:ascii="Times New Roman" w:hAnsi="Times New Roman" w:cs="Times New Roman"/>
          <w:bCs/>
          <w:sz w:val="24"/>
          <w:szCs w:val="24"/>
          <w:lang w:val="en-US" w:eastAsia="ko-KR"/>
        </w:rPr>
        <w:t>(A) Liver samples from WT mice fasted at indicated time were homogenized and immunoblot analysis was performed. Protein expression was measured using whole-cell lysates with the indicated antibodies. (B) qPCR analysis of peroxisomes and antioxidant genes from the liver of WT mice fed and fasted for 48 h. Values represent mean ± SD (n = 3, 4). *P &lt; 0.05 versus WT fed.</w:t>
      </w:r>
    </w:p>
    <w:p w:rsidR="009C5CFE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noProof/>
          <w:lang w:val="en-US" w:eastAsia="ko-K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7CB2B3" wp14:editId="0AE05A51">
                <wp:simplePos x="0" y="0"/>
                <wp:positionH relativeFrom="column">
                  <wp:posOffset>2371725</wp:posOffset>
                </wp:positionH>
                <wp:positionV relativeFrom="paragraph">
                  <wp:posOffset>334010</wp:posOffset>
                </wp:positionV>
                <wp:extent cx="332142" cy="338554"/>
                <wp:effectExtent l="0" t="0" r="0" b="0"/>
                <wp:wrapNone/>
                <wp:docPr id="19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142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455B4" w:rsidRDefault="00A455B4"/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7CB2B3"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26" type="#_x0000_t202" style="position:absolute;left:0;text-align:left;margin-left:186.75pt;margin-top:26.3pt;width:26.15pt;height:26.6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" filled="f" stroked="f">
                <v:textbox style="mso-fit-shape-to-text:t">
                  <w:txbxContent>
                    <w:p w:rsidR="00A455B4" w:rsidRDefault="00A455B4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ko-KR"/>
        </w:rPr>
        <w:drawing>
          <wp:inline distT="0" distB="0" distL="0" distR="0" wp14:anchorId="5BF58E5F" wp14:editId="7663AE25">
            <wp:extent cx="3328670" cy="3670300"/>
            <wp:effectExtent l="0" t="0" r="508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367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noProof/>
          <w:lang w:val="en-US" w:eastAsia="ko-K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1CC743" wp14:editId="10153F1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32142" cy="338554"/>
                <wp:effectExtent l="0" t="0" r="0" b="0"/>
                <wp:wrapNone/>
                <wp:docPr id="18" name="Text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142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1464" w:rsidRDefault="007D1464" w:rsidP="007D1464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1CC743" id="TextBox 17" o:spid="_x0000_s1027" type="#_x0000_t202" style="position:absolute;left:0;text-align:left;margin-left:0;margin-top:-.05pt;width:26.15pt;height:26.6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" filled="f" stroked="f">
                <v:textbox style="mso-fit-shape-to-text:t">
                  <w:txbxContent>
                    <w:p w:rsidR="007D1464" w:rsidRDefault="007D1464" w:rsidP="007D1464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9C5CFE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S2</w:t>
      </w:r>
      <w:r w:rsidR="007D1464"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 xml:space="preserve">. The expression of catalase was successfully depleted in mice </w:t>
      </w: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(A) Liver samples from WT and catalase KO mice were homogenized and immunoblot analysis were performed from whole cell lysates with </w:t>
      </w:r>
      <w:r w:rsidR="00E5662A">
        <w:rPr>
          <w:rFonts w:ascii="Times New Roman" w:hAnsi="Times New Roman" w:cs="Times New Roman"/>
          <w:bCs/>
          <w:sz w:val="24"/>
          <w:szCs w:val="24"/>
          <w:lang w:val="en-US" w:eastAsia="ko-KR"/>
        </w:rPr>
        <w:t>anti-catalase</w:t>
      </w: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>. (B)</w:t>
      </w:r>
      <w:r w:rsidRPr="000940A1">
        <w:rPr>
          <w:rFonts w:ascii="Times New Roman" w:hAnsi="Times New Roman" w:cs="Times New Roman"/>
          <w:sz w:val="24"/>
          <w:szCs w:val="24"/>
        </w:rPr>
        <w:t xml:space="preserve"> </w:t>
      </w: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Representative fluorescence images of liver, fixed and immunostained with anti-catalase (red) and DAPI (blue).  </w:t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ko-KR"/>
        </w:rPr>
        <w:lastRenderedPageBreak/>
        <w:drawing>
          <wp:inline distT="0" distB="0" distL="0" distR="0" wp14:anchorId="1A212DF8" wp14:editId="05ED3ED1">
            <wp:extent cx="4590415" cy="3487420"/>
            <wp:effectExtent l="0" t="0" r="63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415" cy="348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D724D6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S</w:t>
      </w:r>
      <w:r w:rsidR="009C5CFE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3</w:t>
      </w:r>
      <w:r w:rsidR="007D1464"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. Sustained fasting decreased the level of free fatty acid in serum of catalase KO mice.</w:t>
      </w: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>F</w:t>
      </w:r>
      <w:r>
        <w:rPr>
          <w:rFonts w:ascii="Times New Roman" w:hAnsi="Times New Roman" w:cs="Times New Roman"/>
          <w:bCs/>
          <w:sz w:val="24"/>
          <w:szCs w:val="24"/>
          <w:lang w:val="en-US" w:eastAsia="ko-KR"/>
        </w:rPr>
        <w:t>F</w:t>
      </w: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A level was analyzed from serum of mice fasted for 0 and 48 h. </w:t>
      </w:r>
      <w:r w:rsidRPr="00E27569">
        <w:rPr>
          <w:rFonts w:ascii="Times New Roman" w:hAnsi="Times New Roman" w:cs="Times New Roman"/>
          <w:bCs/>
          <w:sz w:val="24"/>
          <w:szCs w:val="24"/>
          <w:lang w:val="en-US" w:eastAsia="ko-KR"/>
        </w:rPr>
        <w:t>*P &lt;0.05 WT 48 h fasting versus KO 48 h of fasting</w:t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ko-KR"/>
        </w:rPr>
        <w:lastRenderedPageBreak/>
        <w:drawing>
          <wp:inline distT="0" distB="0" distL="0" distR="0" wp14:anchorId="798F827B" wp14:editId="118DAF7C">
            <wp:extent cx="3469005" cy="234124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005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S</w:t>
      </w:r>
      <w:r w:rsidR="009C5CFE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4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. Sustained fasting </w:t>
      </w:r>
      <w:r w:rsidR="000502EA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increased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 </w:t>
      </w:r>
      <w:r w:rsidR="000502EA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ROS level in WAT 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of catalase KO mice</w:t>
      </w: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>Total ROS was measured from WAT</w:t>
      </w:r>
      <w:r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. </w:t>
      </w: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 </w:t>
      </w:r>
      <w:r w:rsidRPr="003A5DC4">
        <w:rPr>
          <w:rFonts w:ascii="Times New Roman" w:hAnsi="Times New Roman" w:cs="Times New Roman"/>
          <w:bCs/>
          <w:sz w:val="24"/>
          <w:szCs w:val="24"/>
          <w:lang w:val="en-US" w:eastAsia="ko-KR"/>
        </w:rPr>
        <w:t>*P &lt;0.05 WT 48 h fasting versus KO 48 h of fasting</w:t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 w:eastAsia="ko-KR"/>
        </w:rPr>
        <w:lastRenderedPageBreak/>
        <w:drawing>
          <wp:inline distT="0" distB="0" distL="0" distR="0" wp14:anchorId="0391D2D6" wp14:editId="0C52045B">
            <wp:extent cx="6477023" cy="185737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406" cy="1862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S</w:t>
      </w:r>
      <w:r w:rsidR="009C5CFE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5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Lipolysis by isoproterenol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 xml:space="preserve"> increased the peroxisomal enzyme in 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 xml:space="preserve">primary </w:t>
      </w:r>
      <w:r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t>BAT of catalase KO mice</w:t>
      </w: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Cs/>
          <w:sz w:val="24"/>
          <w:szCs w:val="24"/>
          <w:lang w:val="en-US" w:eastAsia="ko-KR"/>
        </w:rPr>
        <w:t>(A) Total cell lysates prepared from isoproterenol treated brown adipocytes were immunoblotted with antibodies indicated. Q-PCR analysis of (B) PMP70 and (C) ACOX1 in treated brown adipocytes.</w:t>
      </w:r>
      <w:r w:rsidRPr="003A5DC4">
        <w:t xml:space="preserve"> </w:t>
      </w:r>
      <w:r w:rsidRPr="003A5DC4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*P &lt;0.05 WT </w:t>
      </w:r>
      <w:r>
        <w:rPr>
          <w:rFonts w:ascii="Times New Roman" w:hAnsi="Times New Roman" w:cs="Times New Roman"/>
          <w:bCs/>
          <w:sz w:val="24"/>
          <w:szCs w:val="24"/>
          <w:lang w:val="en-US" w:eastAsia="ko-KR"/>
        </w:rPr>
        <w:t>ISO</w:t>
      </w:r>
      <w:r w:rsidRPr="003A5DC4">
        <w:rPr>
          <w:rFonts w:ascii="Times New Roman" w:hAnsi="Times New Roman" w:cs="Times New Roman"/>
          <w:bCs/>
          <w:sz w:val="24"/>
          <w:szCs w:val="24"/>
          <w:lang w:val="en-US" w:eastAsia="ko-KR"/>
        </w:rPr>
        <w:t xml:space="preserve"> versus KO </w:t>
      </w:r>
      <w:r>
        <w:rPr>
          <w:rFonts w:ascii="Times New Roman" w:hAnsi="Times New Roman" w:cs="Times New Roman"/>
          <w:bCs/>
          <w:sz w:val="24"/>
          <w:szCs w:val="24"/>
          <w:lang w:val="en-US" w:eastAsia="ko-KR"/>
        </w:rPr>
        <w:t>ISO.</w:t>
      </w: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  <w:r w:rsidRPr="000940A1"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  <w:lastRenderedPageBreak/>
        <w:t>Table S1. List of antibodies used in this study</w:t>
      </w:r>
    </w:p>
    <w:tbl>
      <w:tblPr>
        <w:tblW w:w="9483" w:type="dxa"/>
        <w:jc w:val="center"/>
        <w:tblLook w:val="04A0" w:firstRow="1" w:lastRow="0" w:firstColumn="1" w:lastColumn="0" w:noHBand="0" w:noVBand="1"/>
      </w:tblPr>
      <w:tblGrid>
        <w:gridCol w:w="2080"/>
        <w:gridCol w:w="1450"/>
        <w:gridCol w:w="1488"/>
        <w:gridCol w:w="1720"/>
        <w:gridCol w:w="1862"/>
        <w:gridCol w:w="883"/>
      </w:tblGrid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antibody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Application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Dilution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company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cat. No.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source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ACOX1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proteintech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10957-1-AP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TOM20(F-10)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sc-17764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Mouse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catalase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 and IF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1:500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ab4877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59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E5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ADFP</w:t>
            </w:r>
            <w:r w:rsidR="00E5662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(Plin2)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ab52355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Phospho-p38 MAPK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cell signaling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#9211S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P38-MAPK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cell signaling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#9212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pex5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genetex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GTX109798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PMP70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 and IF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1:2000 and 1:500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ab3421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ANGPTL3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Ab84035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ANGPTL4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48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sc-373761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mouse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E5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CD36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484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45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Novus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845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biologicals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845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NB400-144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4845F8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DBP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Origene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TA308904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UBXD8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1:2000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Seipin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abnova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H00026580-A02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Mouse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PGC-1α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sc-13067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SOD1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sc-11407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E5662A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SOD2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Santa cruz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423C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sc-30080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PLIN1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IF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1:500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ab-3526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p-HSL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cell signaling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8334S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HSL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cell signaling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8334S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ATGL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cell signaling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2138S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UCP1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1423CF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1423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1:1000 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abcam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ab-10983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rabbit</w:t>
            </w:r>
          </w:p>
        </w:tc>
      </w:tr>
      <w:tr w:rsidR="007D1464" w:rsidRPr="000940A1" w:rsidTr="001423CF">
        <w:trPr>
          <w:trHeight w:val="31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α-Tubulin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WB</w:t>
            </w:r>
          </w:p>
        </w:tc>
        <w:tc>
          <w:tcPr>
            <w:tcW w:w="1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1:1000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sigma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T5168-2ML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1464" w:rsidRPr="000940A1" w:rsidRDefault="007D1464" w:rsidP="00A301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940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Mouse</w:t>
            </w:r>
          </w:p>
        </w:tc>
      </w:tr>
    </w:tbl>
    <w:p w:rsidR="007D1464" w:rsidRPr="000940A1" w:rsidRDefault="007D1464" w:rsidP="007D1464">
      <w:pPr>
        <w:tabs>
          <w:tab w:val="left" w:pos="142"/>
          <w:tab w:val="left" w:pos="426"/>
        </w:tabs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 w:eastAsia="ko-KR"/>
        </w:rPr>
      </w:pPr>
    </w:p>
    <w:p w:rsidR="007D1464" w:rsidRPr="000940A1" w:rsidRDefault="007D1464" w:rsidP="007D1464">
      <w:pPr>
        <w:tabs>
          <w:tab w:val="left" w:pos="2114"/>
        </w:tabs>
        <w:rPr>
          <w:rFonts w:ascii="Times New Roman" w:hAnsi="Times New Roman" w:cs="Times New Roman"/>
          <w:sz w:val="24"/>
          <w:szCs w:val="24"/>
        </w:rPr>
      </w:pPr>
      <w:r w:rsidRPr="000940A1">
        <w:rPr>
          <w:rFonts w:ascii="Times New Roman" w:hAnsi="Times New Roman" w:cs="Times New Roman"/>
          <w:sz w:val="24"/>
          <w:szCs w:val="24"/>
        </w:rPr>
        <w:t>IF: Immunofluorescence</w:t>
      </w:r>
    </w:p>
    <w:p w:rsidR="007D1464" w:rsidRPr="000940A1" w:rsidRDefault="007D1464" w:rsidP="007D1464">
      <w:pPr>
        <w:tabs>
          <w:tab w:val="left" w:pos="2114"/>
        </w:tabs>
        <w:rPr>
          <w:rFonts w:ascii="Times New Roman" w:hAnsi="Times New Roman" w:cs="Times New Roman"/>
          <w:sz w:val="24"/>
          <w:szCs w:val="24"/>
        </w:rPr>
      </w:pPr>
      <w:r w:rsidRPr="000940A1">
        <w:rPr>
          <w:rFonts w:ascii="Times New Roman" w:hAnsi="Times New Roman" w:cs="Times New Roman"/>
          <w:sz w:val="24"/>
          <w:szCs w:val="24"/>
        </w:rPr>
        <w:t>WB: Western blot</w:t>
      </w:r>
    </w:p>
    <w:p w:rsidR="007D1464" w:rsidRDefault="007D1464" w:rsidP="007D146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F8" w:rsidRDefault="004845F8" w:rsidP="007D146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F8" w:rsidRDefault="004845F8" w:rsidP="007D146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5F8" w:rsidRPr="000940A1" w:rsidRDefault="004845F8" w:rsidP="007D146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D1464" w:rsidRPr="000940A1" w:rsidRDefault="007D1464" w:rsidP="007D1464">
      <w:pPr>
        <w:tabs>
          <w:tab w:val="left" w:pos="2114"/>
        </w:tabs>
        <w:rPr>
          <w:rFonts w:ascii="Times New Roman" w:hAnsi="Times New Roman" w:cs="Times New Roman"/>
          <w:b/>
          <w:sz w:val="24"/>
          <w:szCs w:val="24"/>
        </w:rPr>
      </w:pPr>
      <w:r w:rsidRPr="000940A1">
        <w:rPr>
          <w:rFonts w:ascii="Times New Roman" w:hAnsi="Times New Roman" w:cs="Times New Roman"/>
          <w:b/>
          <w:sz w:val="24"/>
          <w:szCs w:val="24"/>
        </w:rPr>
        <w:lastRenderedPageBreak/>
        <w:t>Table S2. List of primer sequence used for Q-PCR</w:t>
      </w:r>
    </w:p>
    <w:tbl>
      <w:tblPr>
        <w:tblW w:w="93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19"/>
        <w:gridCol w:w="5208"/>
        <w:gridCol w:w="3153"/>
      </w:tblGrid>
      <w:tr w:rsidR="00492B1C" w:rsidRPr="00492B1C" w:rsidTr="005744B3">
        <w:trPr>
          <w:trHeight w:val="190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19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/>
              </w:rPr>
              <w:t>Gene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190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/>
              </w:rPr>
              <w:t>Mouse primer sequences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190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/>
              </w:rPr>
              <w:t xml:space="preserve">Reference 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36B4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5’-CACTGGTCTAGGACCCGAGAAG 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Bioneer</w:t>
            </w:r>
          </w:p>
        </w:tc>
      </w:tr>
      <w:tr w:rsidR="00492B1C" w:rsidRPr="00492B1C" w:rsidTr="005744B3">
        <w:trPr>
          <w:trHeight w:val="39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5’-GGTGCCTCTGGAGATTTTCG-3’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PMP70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 5’-</w:t>
            </w:r>
            <w:r w:rsidRPr="00492B1C">
              <w:rPr>
                <w:rFonts w:ascii="Calibri" w:hAnsi="Calibri" w:cs="Calibri"/>
                <w:color w:val="000000"/>
              </w:rPr>
              <w:t xml:space="preserve"> gattgaagagtggggtcgag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Times New Roman" w:eastAsia="Times New Roman" w:hAnsi="Times New Roman" w:cs="Times New Roman"/>
                <w:lang w:val="en-US"/>
              </w:rPr>
              <w:t xml:space="preserve"> tctgtcgccttcccaaag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Catalase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ccttcaagttggttaatgcaga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caagtttttgatgccctggt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DBP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gggagcagtacttggagctg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tcagcaataactgcttcacatttt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PEX5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cacatccgcttcctatgaca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aaaaggctgagggtggtca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GSTA1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cttctgacccctttccctct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gctgccaggctgtaggaac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ACC-1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TGGACAGACTGATCGCAGAGAAAG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Times New Roman" w:eastAsia="Times New Roman" w:hAnsi="Times New Roman" w:cs="Times New Roman"/>
                <w:lang w:val="en-US"/>
              </w:rPr>
              <w:t xml:space="preserve"> TGGAGAGCCCCACACACA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FAS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5’-GCTGCGGAAACTTCAGGAAAT-3’ </w:t>
            </w:r>
          </w:p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5’-AGAGACGTGTCACTCCTGGACTT-3’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CD36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lang w:val="en-US" w:eastAsia="ko-KR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</w:t>
            </w:r>
            <w:r w:rsidRPr="00492B1C">
              <w:rPr>
                <w:rFonts w:ascii="Calibri" w:hAnsi="Calibri" w:cs="Calibri"/>
                <w:color w:val="000000"/>
              </w:rPr>
              <w:t>Forward 5’-GGAACTGTGGGCTCATTGC-3’</w:t>
            </w:r>
          </w:p>
          <w:p w:rsidR="00492B1C" w:rsidRPr="00492B1C" w:rsidRDefault="00492B1C" w:rsidP="00492B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lang w:val="en-US"/>
              </w:rPr>
            </w:pPr>
            <w:r w:rsidRPr="00492B1C">
              <w:rPr>
                <w:rFonts w:ascii="Calibri" w:hAnsi="Calibri" w:cs="Calibri"/>
                <w:color w:val="000000"/>
              </w:rPr>
              <w:t xml:space="preserve"> Reverse 5’-CATGAGAATGCCTCCAAACAC-3’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SCD-1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Forward 5’-</w:t>
            </w:r>
            <w:r w:rsidRPr="00492B1C">
              <w:rPr>
                <w:rFonts w:ascii="Calibri" w:hAnsi="Calibri" w:cs="Calibri"/>
                <w:color w:val="000000"/>
              </w:rPr>
              <w:t>CCGGAGACCCCTTAGATCGA-3’</w:t>
            </w:r>
          </w:p>
          <w:p w:rsidR="00492B1C" w:rsidRPr="00492B1C" w:rsidRDefault="00492B1C" w:rsidP="00492B1C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lang w:val="en-US" w:eastAsia="ko-KR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TAGCCTGTAAAAGATTTCTGCAAACC-3’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LPL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Calibri" w:hAnsi="Calibri" w:cs="Calibri"/>
                <w:color w:val="000000"/>
                <w:lang w:val="en-US" w:eastAsia="ko-KR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</w:t>
            </w:r>
            <w:r w:rsidRPr="00492B1C">
              <w:rPr>
                <w:rFonts w:ascii="Calibri" w:hAnsi="Calibri" w:cs="Calibri"/>
                <w:color w:val="000000"/>
              </w:rPr>
              <w:t>Forward 5’-ctggtgggaaatgatgtgg-3’</w:t>
            </w:r>
          </w:p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492B1C">
              <w:rPr>
                <w:rFonts w:ascii="Calibri" w:hAnsi="Calibri" w:cs="Calibri"/>
                <w:color w:val="000000"/>
              </w:rPr>
              <w:t xml:space="preserve"> Reverse 5’-ctggtgggaaatgatgtgg-3’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PPARα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:rsidR="00492B1C" w:rsidRPr="00492B1C" w:rsidRDefault="00492B1C" w:rsidP="00492B1C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lang w:val="en-US" w:eastAsia="ko-KR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</w:t>
            </w:r>
            <w:r w:rsidRPr="00492B1C">
              <w:rPr>
                <w:rFonts w:ascii="Calibri" w:hAnsi="Calibri" w:cs="Calibri"/>
                <w:color w:val="000000"/>
              </w:rPr>
              <w:t>Forward 5’-ACAAGGCCTCAGGGTACCA-3’</w:t>
            </w:r>
          </w:p>
          <w:p w:rsidR="00492B1C" w:rsidRPr="00492B1C" w:rsidRDefault="00492B1C" w:rsidP="00492B1C">
            <w:pPr>
              <w:spacing w:after="0" w:line="240" w:lineRule="auto"/>
              <w:jc w:val="both"/>
              <w:rPr>
                <w:rFonts w:ascii="Calibri" w:hAnsi="Calibri" w:cs="Calibri"/>
                <w:color w:val="000000"/>
                <w:lang w:val="en-US" w:eastAsia="ko-KR"/>
              </w:rPr>
            </w:pPr>
            <w:r w:rsidRPr="00492B1C">
              <w:rPr>
                <w:rFonts w:ascii="Calibri" w:hAnsi="Calibri" w:cs="Calibri"/>
                <w:color w:val="000000"/>
              </w:rPr>
              <w:t xml:space="preserve"> Reverse 5’-GCCGAAAGAAGCCCTTACAG-3’</w:t>
            </w:r>
          </w:p>
        </w:tc>
        <w:tc>
          <w:tcPr>
            <w:tcW w:w="3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342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SREBP-1c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</w:t>
            </w:r>
            <w:r w:rsidRPr="00492B1C">
              <w:rPr>
                <w:rFonts w:ascii="Calibri" w:hAnsi="Calibri" w:cs="Calibri"/>
                <w:color w:val="000000"/>
              </w:rPr>
              <w:t xml:space="preserve"> GGAGCCATGGATTGCACATT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>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44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</w:t>
            </w:r>
            <w:r w:rsidRPr="00492B1C">
              <w:rPr>
                <w:rFonts w:ascii="Calibri" w:hAnsi="Calibri" w:cs="Calibri"/>
                <w:color w:val="000000"/>
              </w:rPr>
              <w:t xml:space="preserve"> GGCCCGGGAAGTCACTGT</w:t>
            </w: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241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PGC-1α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Forward 5’-AACCACACCCACAGGATCAGA-3’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57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Reverse 5’- TCTTCGCTTTATTGCTCCATGA-3’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163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1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163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526"/>
        </w:trPr>
        <w:tc>
          <w:tcPr>
            <w:tcW w:w="10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UCP1</w:t>
            </w:r>
          </w:p>
        </w:tc>
        <w:tc>
          <w:tcPr>
            <w:tcW w:w="520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 Forward 5’-GAGGTGTGGCAGTGTTCATTG-3’</w:t>
            </w:r>
          </w:p>
        </w:tc>
        <w:tc>
          <w:tcPr>
            <w:tcW w:w="31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>Bioneer</w:t>
            </w:r>
          </w:p>
        </w:tc>
      </w:tr>
      <w:tr w:rsidR="00492B1C" w:rsidRPr="00492B1C" w:rsidTr="005744B3">
        <w:trPr>
          <w:trHeight w:val="571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492B1C">
              <w:rPr>
                <w:rFonts w:ascii="Times New Roman" w:eastAsia="Times New Roman" w:hAnsi="Times New Roman" w:cs="Times New Roman"/>
                <w:kern w:val="24"/>
              </w:rPr>
              <w:t xml:space="preserve">   Reverse 5’- GGCTTGCATTCTGACCTTCA-3’</w:t>
            </w:r>
          </w:p>
        </w:tc>
        <w:tc>
          <w:tcPr>
            <w:tcW w:w="3153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342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  <w:tr w:rsidR="00492B1C" w:rsidRPr="00492B1C" w:rsidTr="005744B3">
        <w:trPr>
          <w:trHeight w:val="16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92B1C" w:rsidRPr="00492B1C" w:rsidRDefault="00492B1C" w:rsidP="00492B1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2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492B1C" w:rsidRPr="00492B1C" w:rsidRDefault="00492B1C" w:rsidP="00492B1C">
            <w:pPr>
              <w:wordWrap w:val="0"/>
              <w:spacing w:after="0" w:line="163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31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92B1C" w:rsidRPr="00492B1C" w:rsidRDefault="00492B1C" w:rsidP="00492B1C">
            <w:pPr>
              <w:wordWrap w:val="0"/>
              <w:spacing w:after="0" w:line="163" w:lineRule="atLeast"/>
              <w:jc w:val="both"/>
              <w:textAlignment w:val="center"/>
              <w:rPr>
                <w:rFonts w:ascii="Times New Roman" w:eastAsia="Times New Roman" w:hAnsi="Times New Roman" w:cs="Times New Roman"/>
                <w:kern w:val="24"/>
              </w:rPr>
            </w:pPr>
          </w:p>
        </w:tc>
      </w:tr>
    </w:tbl>
    <w:p w:rsidR="007D1464" w:rsidRDefault="007D1464" w:rsidP="007D146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:rsidR="00E45135" w:rsidRDefault="00E45135" w:rsidP="007D1464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E4513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525F" w:rsidRDefault="00B8525F" w:rsidP="00E5662A">
      <w:pPr>
        <w:spacing w:after="0" w:line="240" w:lineRule="auto"/>
      </w:pPr>
      <w:r>
        <w:separator/>
      </w:r>
    </w:p>
  </w:endnote>
  <w:endnote w:type="continuationSeparator" w:id="0">
    <w:p w:rsidR="00B8525F" w:rsidRDefault="00B8525F" w:rsidP="00E56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525F" w:rsidRDefault="00B8525F" w:rsidP="00E5662A">
      <w:pPr>
        <w:spacing w:after="0" w:line="240" w:lineRule="auto"/>
      </w:pPr>
      <w:r>
        <w:separator/>
      </w:r>
    </w:p>
  </w:footnote>
  <w:footnote w:type="continuationSeparator" w:id="0">
    <w:p w:rsidR="00B8525F" w:rsidRDefault="00B8525F" w:rsidP="00E566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64"/>
    <w:rsid w:val="000502EA"/>
    <w:rsid w:val="001423CF"/>
    <w:rsid w:val="00177377"/>
    <w:rsid w:val="00295D00"/>
    <w:rsid w:val="002C7599"/>
    <w:rsid w:val="00381364"/>
    <w:rsid w:val="003A1713"/>
    <w:rsid w:val="004845F8"/>
    <w:rsid w:val="00492B1C"/>
    <w:rsid w:val="0077716F"/>
    <w:rsid w:val="007867A9"/>
    <w:rsid w:val="0079187D"/>
    <w:rsid w:val="007D1464"/>
    <w:rsid w:val="009C5CFE"/>
    <w:rsid w:val="009F1F10"/>
    <w:rsid w:val="00A455B4"/>
    <w:rsid w:val="00B045B8"/>
    <w:rsid w:val="00B23C86"/>
    <w:rsid w:val="00B8525F"/>
    <w:rsid w:val="00C451E4"/>
    <w:rsid w:val="00D724D6"/>
    <w:rsid w:val="00E35411"/>
    <w:rsid w:val="00E45135"/>
    <w:rsid w:val="00E5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F9878"/>
  <w15:chartTrackingRefBased/>
  <w15:docId w15:val="{04E37D0D-918E-429A-A7D9-59CA63549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464"/>
    <w:pPr>
      <w:spacing w:after="200" w:line="276" w:lineRule="auto"/>
      <w:jc w:val="left"/>
    </w:pPr>
    <w:rPr>
      <w:kern w:val="0"/>
      <w:sz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146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18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87D"/>
    <w:rPr>
      <w:rFonts w:ascii="Segoe UI" w:hAnsi="Segoe UI" w:cs="Segoe UI"/>
      <w:kern w:val="0"/>
      <w:sz w:val="18"/>
      <w:szCs w:val="18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E566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662A"/>
    <w:rPr>
      <w:kern w:val="0"/>
      <w:sz w:val="22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E566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662A"/>
    <w:rPr>
      <w:kern w:val="0"/>
      <w:sz w:val="22"/>
      <w:lang w:val="en-GB" w:eastAsia="en-US"/>
    </w:rPr>
  </w:style>
  <w:style w:type="character" w:styleId="Strong">
    <w:name w:val="Strong"/>
    <w:basedOn w:val="DefaultParagraphFont"/>
    <w:uiPriority w:val="22"/>
    <w:qFormat/>
    <w:rsid w:val="009F1F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BE076-1C90-4BAB-9943-E4CE00037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2021-07-08T08:17:00Z</dcterms:created>
  <dcterms:modified xsi:type="dcterms:W3CDTF">2021-07-08T08:17:00Z</dcterms:modified>
</cp:coreProperties>
</file>