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9322" w14:textId="36C80B71" w:rsidR="00302E71" w:rsidRPr="000D2963" w:rsidRDefault="001025EB" w:rsidP="000D2963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2963">
        <w:rPr>
          <w:rFonts w:ascii="Times New Roman" w:hAnsi="Times New Roman" w:cs="Times New Roman"/>
          <w:sz w:val="24"/>
          <w:szCs w:val="24"/>
        </w:rPr>
        <w:t>ARC-18 improve</w:t>
      </w:r>
      <w:r w:rsidRPr="000D2963">
        <w:rPr>
          <w:rFonts w:ascii="Times New Roman" w:hAnsi="Times New Roman" w:cs="Times New Roman" w:hint="eastAsia"/>
          <w:sz w:val="24"/>
          <w:szCs w:val="24"/>
        </w:rPr>
        <w:t>s</w:t>
      </w:r>
      <w:r w:rsidRPr="000D2963">
        <w:rPr>
          <w:rFonts w:ascii="Times New Roman" w:hAnsi="Times New Roman" w:cs="Times New Roman"/>
          <w:sz w:val="24"/>
          <w:szCs w:val="24"/>
        </w:rPr>
        <w:t xml:space="preserve"> cognitive dysfunction and Aβ deposition in 5XFAD mice</w:t>
      </w:r>
      <w:r w:rsidRPr="000D2963">
        <w:rPr>
          <w:rFonts w:ascii="Times New Roman" w:hAnsi="Times New Roman" w:cs="Times New Roman"/>
          <w:sz w:val="24"/>
          <w:szCs w:val="24"/>
        </w:rPr>
        <w:t>.</w:t>
      </w:r>
    </w:p>
    <w:p w14:paraId="3120E712" w14:textId="77777777" w:rsidR="001025EB" w:rsidRPr="000D2963" w:rsidRDefault="001025EB" w:rsidP="000D29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138EB3" w14:textId="03B4CFF7" w:rsidR="001025EB" w:rsidRPr="000D2963" w:rsidRDefault="001025EB" w:rsidP="000D2963">
      <w:pPr>
        <w:pStyle w:val="EndNoteBibliography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2963">
        <w:rPr>
          <w:rFonts w:ascii="Times New Roman" w:hAnsi="Times New Roman" w:cs="Times New Roman"/>
          <w:sz w:val="24"/>
          <w:szCs w:val="24"/>
        </w:rPr>
        <w:t>ARC-18 promotes autophagy through the AdipoR1-AMPK signaling pathway</w:t>
      </w:r>
      <w:r w:rsidRPr="000D2963">
        <w:t xml:space="preserve"> </w:t>
      </w:r>
      <w:r w:rsidRPr="000D2963">
        <w:rPr>
          <w:rFonts w:hint="eastAsia"/>
        </w:rPr>
        <w:t xml:space="preserve">to </w:t>
      </w:r>
      <w:r w:rsidRPr="000D2963">
        <w:rPr>
          <w:rFonts w:ascii="Times New Roman" w:hAnsi="Times New Roman" w:cs="Times New Roman" w:hint="eastAsia"/>
          <w:sz w:val="24"/>
          <w:szCs w:val="24"/>
        </w:rPr>
        <w:t>i</w:t>
      </w:r>
      <w:r w:rsidRPr="000D2963">
        <w:rPr>
          <w:rFonts w:ascii="Times New Roman" w:hAnsi="Times New Roman" w:cs="Times New Roman"/>
          <w:sz w:val="24"/>
          <w:szCs w:val="24"/>
        </w:rPr>
        <w:t>ncrease Aβ clearance</w:t>
      </w:r>
      <w:r w:rsidRPr="000D2963">
        <w:rPr>
          <w:rFonts w:ascii="Times New Roman" w:hAnsi="Times New Roman" w:cs="Times New Roman" w:hint="eastAsia"/>
          <w:sz w:val="24"/>
          <w:szCs w:val="24"/>
        </w:rPr>
        <w:t>.</w:t>
      </w:r>
      <w:r w:rsidRPr="000D29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9811A" w14:textId="77777777" w:rsidR="001025EB" w:rsidRPr="000D2963" w:rsidRDefault="001025EB" w:rsidP="000D2963">
      <w:pPr>
        <w:pStyle w:val="EndNoteBibliograph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2DC287" w14:textId="46FD5D3A" w:rsidR="001025EB" w:rsidRPr="000D2963" w:rsidRDefault="001025EB" w:rsidP="000D2963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2963">
        <w:rPr>
          <w:rFonts w:ascii="Times New Roman" w:hAnsi="Times New Roman" w:cs="Times New Roman"/>
          <w:sz w:val="24"/>
          <w:szCs w:val="24"/>
        </w:rPr>
        <w:t>ARC-18 regulate</w:t>
      </w:r>
      <w:r w:rsidRPr="000D2963">
        <w:rPr>
          <w:rFonts w:ascii="Times New Roman" w:hAnsi="Times New Roman" w:cs="Times New Roman" w:hint="eastAsia"/>
          <w:sz w:val="24"/>
          <w:szCs w:val="24"/>
        </w:rPr>
        <w:t>s</w:t>
      </w:r>
      <w:r w:rsidRPr="000D2963">
        <w:rPr>
          <w:rFonts w:ascii="Times New Roman" w:hAnsi="Times New Roman" w:cs="Times New Roman"/>
          <w:sz w:val="24"/>
          <w:szCs w:val="24"/>
        </w:rPr>
        <w:t xml:space="preserve"> the APP processing pathway to reduce Aβ production</w:t>
      </w:r>
      <w:r w:rsidRPr="000D2963">
        <w:rPr>
          <w:rFonts w:ascii="Times New Roman" w:hAnsi="Times New Roman" w:cs="Times New Roman" w:hint="eastAsia"/>
          <w:sz w:val="24"/>
          <w:szCs w:val="24"/>
        </w:rPr>
        <w:t>.</w:t>
      </w:r>
    </w:p>
    <w:p w14:paraId="2E56B4D9" w14:textId="77777777" w:rsidR="001025EB" w:rsidRPr="000D2963" w:rsidRDefault="001025EB" w:rsidP="000D29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29F822" w14:textId="6ADCBE3F" w:rsidR="000D2963" w:rsidRPr="000D2963" w:rsidRDefault="000D2963" w:rsidP="000D2963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2963">
        <w:rPr>
          <w:rFonts w:ascii="Times New Roman" w:hAnsi="Times New Roman" w:cs="Times New Roman"/>
          <w:sz w:val="24"/>
          <w:szCs w:val="24"/>
        </w:rPr>
        <w:t xml:space="preserve">The findings of this study </w:t>
      </w:r>
      <w:r w:rsidRPr="000D2963">
        <w:rPr>
          <w:rFonts w:ascii="Times New Roman" w:hAnsi="Times New Roman" w:cs="Times New Roman"/>
          <w:sz w:val="24"/>
          <w:szCs w:val="24"/>
        </w:rPr>
        <w:t>provide</w:t>
      </w:r>
      <w:r w:rsidRPr="000D2963">
        <w:rPr>
          <w:rFonts w:ascii="Times New Roman" w:hAnsi="Times New Roman" w:cs="Times New Roman"/>
          <w:sz w:val="24"/>
          <w:szCs w:val="24"/>
        </w:rPr>
        <w:t xml:space="preserve"> support for ARC-18 as potential therapeutic candidate for </w:t>
      </w:r>
      <w:r w:rsidRPr="000D2963">
        <w:rPr>
          <w:rFonts w:ascii="Times New Roman" w:hAnsi="Times New Roman" w:cs="Times New Roman" w:hint="eastAsia"/>
          <w:noProof/>
          <w:sz w:val="24"/>
          <w:szCs w:val="24"/>
        </w:rPr>
        <w:t>AD</w:t>
      </w:r>
      <w:r w:rsidRPr="000D2963">
        <w:rPr>
          <w:rFonts w:ascii="Times New Roman" w:hAnsi="Times New Roman" w:cs="Times New Roman"/>
          <w:sz w:val="24"/>
          <w:szCs w:val="24"/>
        </w:rPr>
        <w:t xml:space="preserve"> treatment.</w:t>
      </w:r>
      <w:r w:rsidRPr="000D2963">
        <w:rPr>
          <w:sz w:val="24"/>
          <w:szCs w:val="24"/>
        </w:rPr>
        <w:t xml:space="preserve"> </w:t>
      </w:r>
      <w:r w:rsidRPr="000D2963">
        <w:rPr>
          <w:rFonts w:ascii="Times New Roman" w:hAnsi="Times New Roman" w:cs="Times New Roman"/>
          <w:sz w:val="24"/>
          <w:szCs w:val="24"/>
        </w:rPr>
        <w:t>It</w:t>
      </w:r>
      <w:r w:rsidRPr="000D2963">
        <w:rPr>
          <w:rFonts w:hint="eastAsia"/>
          <w:sz w:val="24"/>
          <w:szCs w:val="24"/>
        </w:rPr>
        <w:t xml:space="preserve"> </w:t>
      </w:r>
      <w:r w:rsidRPr="000D2963">
        <w:rPr>
          <w:rFonts w:ascii="Times New Roman" w:hAnsi="Times New Roman" w:cs="Times New Roman"/>
          <w:sz w:val="24"/>
          <w:szCs w:val="24"/>
        </w:rPr>
        <w:t>is superior to equimolar ATG</w:t>
      </w:r>
      <w:r w:rsidRPr="000D2963">
        <w:rPr>
          <w:rFonts w:ascii="Times New Roman" w:hAnsi="Times New Roman" w:cs="Times New Roman" w:hint="eastAsia"/>
          <w:sz w:val="24"/>
          <w:szCs w:val="24"/>
        </w:rPr>
        <w:t>.</w:t>
      </w:r>
    </w:p>
    <w:p w14:paraId="6487D4F1" w14:textId="77777777" w:rsidR="001025EB" w:rsidRPr="001025EB" w:rsidRDefault="001025EB">
      <w:pPr>
        <w:rPr>
          <w:rFonts w:ascii="Times New Roman" w:hAnsi="Times New Roman" w:cs="Times New Roman" w:hint="eastAsia"/>
          <w:sz w:val="24"/>
          <w:szCs w:val="24"/>
        </w:rPr>
      </w:pPr>
    </w:p>
    <w:sectPr w:rsidR="001025EB" w:rsidRPr="00102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245F"/>
    <w:multiLevelType w:val="hybridMultilevel"/>
    <w:tmpl w:val="F4028AF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2991041"/>
    <w:multiLevelType w:val="hybridMultilevel"/>
    <w:tmpl w:val="81F299B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88907104">
    <w:abstractNumId w:val="0"/>
  </w:num>
  <w:num w:numId="2" w16cid:durableId="116875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53D72"/>
    <w:rsid w:val="00091691"/>
    <w:rsid w:val="000D2963"/>
    <w:rsid w:val="001025EB"/>
    <w:rsid w:val="00302E71"/>
    <w:rsid w:val="009359A4"/>
    <w:rsid w:val="00964624"/>
    <w:rsid w:val="00F5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D35BF"/>
  <w15:chartTrackingRefBased/>
  <w15:docId w15:val="{6D1007CB-A012-49E1-B41C-48131D74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3D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D72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D72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D72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D7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D7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D7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D72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D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D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D72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D72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53D72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D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D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D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D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D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D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D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D7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D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D7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F53D72"/>
    <w:rPr>
      <w:b/>
      <w:bCs/>
      <w:smallCaps/>
      <w:color w:val="365F91" w:themeColor="accent1" w:themeShade="BF"/>
      <w:spacing w:val="5"/>
    </w:rPr>
  </w:style>
  <w:style w:type="paragraph" w:customStyle="1" w:styleId="EndNoteBibliography">
    <w:name w:val="EndNote Bibliography"/>
    <w:basedOn w:val="a"/>
    <w:link w:val="EndNoteBibliography0"/>
    <w:rsid w:val="001025EB"/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1025EB"/>
    <w:rPr>
      <w:rFonts w:ascii="Calibri" w:hAnsi="Calibri" w:cs="Calibri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Shangming</dc:creator>
  <cp:keywords/>
  <dc:description/>
  <cp:lastModifiedBy>Li Shangming</cp:lastModifiedBy>
  <cp:revision>2</cp:revision>
  <dcterms:created xsi:type="dcterms:W3CDTF">2025-01-14T10:33:00Z</dcterms:created>
  <dcterms:modified xsi:type="dcterms:W3CDTF">2025-01-14T11:04:00Z</dcterms:modified>
</cp:coreProperties>
</file>