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294B7" w14:textId="54948143" w:rsidR="00CC6E02" w:rsidRDefault="00CC6E02" w:rsidP="00CC6E02">
      <w:pPr>
        <w:spacing w:line="480" w:lineRule="auto"/>
        <w:rPr>
          <w:rFonts w:ascii="Times New Roman" w:eastAsia="宋体" w:hAnsi="Times New Roman" w:cs="Times New Roman" w:hint="eastAsia"/>
          <w:b/>
          <w:bCs/>
          <w:sz w:val="32"/>
          <w:szCs w:val="32"/>
        </w:rPr>
      </w:pPr>
      <w:bookmarkStart w:id="0" w:name="_Hlk200484154"/>
      <w:bookmarkStart w:id="1" w:name="OLE_LINK36"/>
      <w:bookmarkStart w:id="2" w:name="_Hlk198116879"/>
      <w:bookmarkStart w:id="3" w:name="OLE_LINK4"/>
      <w:r w:rsidRPr="00116371">
        <w:rPr>
          <w:rFonts w:ascii="Times New Roman" w:eastAsia="宋体" w:hAnsi="Times New Roman" w:cs="Times New Roman"/>
          <w:b/>
          <w:bCs/>
          <w:sz w:val="32"/>
          <w:szCs w:val="32"/>
        </w:rPr>
        <w:t>Phosphorus Solubilizing Bacteria</w:t>
      </w:r>
      <w:bookmarkEnd w:id="0"/>
      <w:r w:rsidRPr="00116371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Regulate Soil Phosphorus Activation Mechanisms and Impact on Available Nutrients:</w:t>
      </w:r>
      <w:bookmarkStart w:id="4" w:name="OLE_LINK39"/>
      <w:r w:rsidRPr="00116371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A Meta-</w:t>
      </w:r>
      <w:bookmarkEnd w:id="4"/>
      <w:r w:rsidRPr="00116371">
        <w:rPr>
          <w:rFonts w:ascii="Times New Roman" w:eastAsia="宋体" w:hAnsi="Times New Roman" w:cs="Times New Roman"/>
          <w:b/>
          <w:bCs/>
          <w:sz w:val="32"/>
          <w:szCs w:val="32"/>
        </w:rPr>
        <w:t>Analysis</w:t>
      </w:r>
      <w:bookmarkEnd w:id="1"/>
      <w:bookmarkEnd w:id="2"/>
      <w:bookmarkEnd w:id="3"/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 xml:space="preserve"> </w:t>
      </w:r>
      <w:r w:rsidRPr="00CC6E02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Supplementary materials</w:t>
      </w:r>
    </w:p>
    <w:p w14:paraId="17745755" w14:textId="77777777" w:rsidR="00CC6E02" w:rsidRPr="00CC6E02" w:rsidRDefault="00CC6E02">
      <w:pPr>
        <w:rPr>
          <w:noProof/>
        </w:rPr>
      </w:pPr>
    </w:p>
    <w:p w14:paraId="2EDFB3B9" w14:textId="2174C348" w:rsidR="00F96C5A" w:rsidRDefault="00CC6E02">
      <w:r w:rsidRPr="00CC6E02">
        <w:rPr>
          <w:noProof/>
        </w:rPr>
        <w:drawing>
          <wp:inline distT="0" distB="0" distL="0" distR="0" wp14:anchorId="687EF00F" wp14:editId="0658CCE5">
            <wp:extent cx="5274310" cy="35159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69B18" w14:textId="2BE647E5" w:rsidR="00CC6E02" w:rsidRDefault="00CC6E02" w:rsidP="00CC6E02">
      <w:pPr>
        <w:jc w:val="center"/>
        <w:rPr>
          <w:rFonts w:ascii="Times New Roman" w:eastAsia="华文楷体" w:hAnsi="Times New Roman" w:cs="Times New Roman"/>
          <w:kern w:val="0"/>
          <w:sz w:val="28"/>
          <w:szCs w:val="28"/>
        </w:rPr>
      </w:pPr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>PSB published a scatter plot (</w:t>
      </w:r>
      <w:proofErr w:type="spellStart"/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>Begg</w:t>
      </w:r>
      <w:proofErr w:type="spellEnd"/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 xml:space="preserve"> test) of the readily available potassium content in soil.</w:t>
      </w:r>
      <w:r w:rsidRPr="00CC6E02">
        <w:rPr>
          <w:noProof/>
        </w:rPr>
        <w:lastRenderedPageBreak/>
        <w:drawing>
          <wp:inline distT="0" distB="0" distL="0" distR="0" wp14:anchorId="774247C8" wp14:editId="41982F3B">
            <wp:extent cx="5274310" cy="35159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6E02">
        <w:rPr>
          <w:rFonts w:hint="eastAsia"/>
        </w:rPr>
        <w:t xml:space="preserve"> </w:t>
      </w:r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>PSB published a scatter plot (</w:t>
      </w:r>
      <w:proofErr w:type="spellStart"/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>Begg</w:t>
      </w:r>
      <w:proofErr w:type="spellEnd"/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 xml:space="preserve"> test) of the readily available nitrogen content in soil.</w:t>
      </w:r>
    </w:p>
    <w:p w14:paraId="3C60D3B7" w14:textId="77777777" w:rsidR="00CC6E02" w:rsidRDefault="00CC6E02">
      <w:pPr>
        <w:widowControl/>
        <w:jc w:val="left"/>
        <w:rPr>
          <w:rFonts w:ascii="Times New Roman" w:eastAsia="华文楷体" w:hAnsi="Times New Roman" w:cs="Times New Roman"/>
          <w:kern w:val="0"/>
          <w:sz w:val="28"/>
          <w:szCs w:val="28"/>
        </w:rPr>
      </w:pPr>
      <w:r>
        <w:rPr>
          <w:rFonts w:ascii="Times New Roman" w:eastAsia="华文楷体" w:hAnsi="Times New Roman" w:cs="Times New Roman"/>
          <w:kern w:val="0"/>
          <w:sz w:val="28"/>
          <w:szCs w:val="28"/>
        </w:rPr>
        <w:br w:type="page"/>
      </w:r>
    </w:p>
    <w:p w14:paraId="2838F39B" w14:textId="77777777" w:rsidR="00CC6E02" w:rsidRDefault="00CC6E02" w:rsidP="00CC6E02">
      <w:pPr>
        <w:jc w:val="center"/>
      </w:pPr>
    </w:p>
    <w:p w14:paraId="7DF2FF17" w14:textId="1AD9BAD7" w:rsidR="00CC6E02" w:rsidRDefault="00CC6E02" w:rsidP="00CC6E02">
      <w:pPr>
        <w:jc w:val="center"/>
        <w:rPr>
          <w:rFonts w:hint="eastAsia"/>
        </w:rPr>
      </w:pPr>
      <w:r w:rsidRPr="00CC6E02">
        <w:rPr>
          <w:noProof/>
        </w:rPr>
        <w:drawing>
          <wp:inline distT="0" distB="0" distL="0" distR="0" wp14:anchorId="59FCB319" wp14:editId="69A6DDCF">
            <wp:extent cx="5274310" cy="35159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6E02">
        <w:rPr>
          <w:rFonts w:hint="eastAsia"/>
        </w:rPr>
        <w:t xml:space="preserve"> </w:t>
      </w:r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>PSB published a scatter plot (</w:t>
      </w:r>
      <w:proofErr w:type="spellStart"/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>Begg</w:t>
      </w:r>
      <w:proofErr w:type="spellEnd"/>
      <w:r w:rsidRPr="00CC6E02">
        <w:rPr>
          <w:rFonts w:ascii="Times New Roman" w:eastAsia="华文楷体" w:hAnsi="Times New Roman" w:cs="Times New Roman" w:hint="eastAsia"/>
          <w:kern w:val="0"/>
          <w:sz w:val="28"/>
          <w:szCs w:val="28"/>
        </w:rPr>
        <w:t xml:space="preserve"> test) of the readily available phosphorus content in soil.</w:t>
      </w:r>
    </w:p>
    <w:sectPr w:rsidR="00CC6E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E02"/>
    <w:rsid w:val="00165C8A"/>
    <w:rsid w:val="00C75608"/>
    <w:rsid w:val="00CC6E02"/>
    <w:rsid w:val="00F9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7F010"/>
  <w15:chartTrackingRefBased/>
  <w15:docId w15:val="{03C3B5D2-221B-47EC-B629-C558C7088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C6E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6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6E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6E0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6E0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6E0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6E0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6E0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6E0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C6E0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C6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C6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C6E0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C6E0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C6E0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C6E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C6E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C6E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C6E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C6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6E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C6E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C6E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C6E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C6E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C6E0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C6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C6E0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C6E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1156600624@qq.com</dc:creator>
  <cp:keywords/>
  <dc:description/>
  <cp:lastModifiedBy>1156600624@qq.com</cp:lastModifiedBy>
  <cp:revision>1</cp:revision>
  <dcterms:created xsi:type="dcterms:W3CDTF">2025-06-11T04:27:00Z</dcterms:created>
  <dcterms:modified xsi:type="dcterms:W3CDTF">2025-06-11T04:36:00Z</dcterms:modified>
</cp:coreProperties>
</file>