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7F9E" w14:textId="77777777" w:rsidR="004062C3" w:rsidRPr="00857E39" w:rsidRDefault="004062C3" w:rsidP="004062C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>Table S1-12</w:t>
      </w:r>
    </w:p>
    <w:p w14:paraId="4687B3FA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 w:rsidRPr="00857E39">
        <w:rPr>
          <w:rFonts w:ascii="Times New Roman" w:hAnsi="Times New Roman" w:cs="Times New Roman"/>
          <w:color w:val="000000" w:themeColor="text1"/>
        </w:rPr>
        <w:t>S1 List of 24 plant species including three coffee species for comparative genomic analysis</w:t>
      </w:r>
    </w:p>
    <w:p w14:paraId="5F106705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S2 </w:t>
      </w:r>
      <w:r w:rsidRPr="00857E39">
        <w:rPr>
          <w:rFonts w:ascii="Times New Roman" w:hAnsi="Times New Roman" w:cs="Times New Roman"/>
          <w:color w:val="000000" w:themeColor="text1"/>
        </w:rPr>
        <w:t xml:space="preserve">Orthogroups containing at least one gene from </w:t>
      </w:r>
      <w:r w:rsidRPr="00857E39">
        <w:rPr>
          <w:rFonts w:ascii="Times New Roman" w:hAnsi="Times New Roman" w:cs="Times New Roman"/>
          <w:i/>
          <w:iCs/>
          <w:color w:val="000000" w:themeColor="text1"/>
        </w:rPr>
        <w:t>Coffea</w:t>
      </w:r>
      <w:r w:rsidRPr="00857E39">
        <w:rPr>
          <w:rFonts w:ascii="Times New Roman" w:hAnsi="Times New Roman" w:cs="Times New Roman"/>
          <w:color w:val="000000" w:themeColor="text1"/>
        </w:rPr>
        <w:t xml:space="preserve"> species</w:t>
      </w:r>
    </w:p>
    <w:p w14:paraId="134D058F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S3 </w:t>
      </w:r>
      <w:r w:rsidRPr="00857E39">
        <w:rPr>
          <w:rFonts w:ascii="Times New Roman" w:hAnsi="Times New Roman" w:cs="Times New Roman"/>
          <w:color w:val="000000" w:themeColor="text1"/>
        </w:rPr>
        <w:t xml:space="preserve">Orthogroups specific to the </w:t>
      </w:r>
      <w:r w:rsidRPr="00857E39">
        <w:rPr>
          <w:rFonts w:ascii="Times New Roman" w:hAnsi="Times New Roman" w:cs="Times New Roman"/>
          <w:i/>
          <w:iCs/>
          <w:color w:val="000000" w:themeColor="text1"/>
        </w:rPr>
        <w:t>Coffea</w:t>
      </w:r>
      <w:r w:rsidRPr="00857E39">
        <w:rPr>
          <w:rFonts w:ascii="Times New Roman" w:hAnsi="Times New Roman" w:cs="Times New Roman"/>
          <w:color w:val="000000" w:themeColor="text1"/>
        </w:rPr>
        <w:t>-lineage</w:t>
      </w:r>
    </w:p>
    <w:p w14:paraId="0CDAF128" w14:textId="77777777" w:rsidR="004062C3" w:rsidRPr="00857E39" w:rsidRDefault="004062C3" w:rsidP="004062C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S4 </w:t>
      </w:r>
      <w:r w:rsidRPr="00857E39">
        <w:rPr>
          <w:rFonts w:ascii="Times New Roman" w:hAnsi="Times New Roman" w:cs="Times New Roman"/>
          <w:color w:val="000000" w:themeColor="text1"/>
        </w:rPr>
        <w:t xml:space="preserve">Enriched GO biological processes in </w:t>
      </w:r>
      <w:r w:rsidRPr="00857E39">
        <w:rPr>
          <w:rFonts w:ascii="Times New Roman" w:hAnsi="Times New Roman" w:cs="Times New Roman"/>
          <w:i/>
          <w:iCs/>
          <w:color w:val="000000" w:themeColor="text1"/>
        </w:rPr>
        <w:t>Coffea</w:t>
      </w:r>
      <w:r w:rsidRPr="00857E39">
        <w:rPr>
          <w:rFonts w:ascii="Times New Roman" w:hAnsi="Times New Roman" w:cs="Times New Roman"/>
          <w:color w:val="000000" w:themeColor="text1"/>
        </w:rPr>
        <w:t>-specific orthogroups</w:t>
      </w:r>
    </w:p>
    <w:p w14:paraId="46623378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S5 </w:t>
      </w:r>
      <w:r w:rsidRPr="00857E39">
        <w:rPr>
          <w:rFonts w:ascii="Times New Roman" w:hAnsi="Times New Roman" w:cs="Times New Roman"/>
          <w:color w:val="000000" w:themeColor="text1"/>
        </w:rPr>
        <w:t>Species-specific orthogroups in C. arabica, C. canephora, and C. eugenioides</w:t>
      </w:r>
    </w:p>
    <w:p w14:paraId="405D5551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S6 </w:t>
      </w:r>
      <w:r w:rsidRPr="00857E39">
        <w:rPr>
          <w:rFonts w:ascii="Times New Roman" w:hAnsi="Times New Roman" w:cs="Times New Roman"/>
          <w:color w:val="000000" w:themeColor="text1"/>
        </w:rPr>
        <w:t>Enriched GO biological processes for unassigned genes in C. eugenioides</w:t>
      </w:r>
    </w:p>
    <w:p w14:paraId="579ECC48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S7 </w:t>
      </w:r>
      <w:r w:rsidRPr="00857E39">
        <w:rPr>
          <w:rFonts w:ascii="Times New Roman" w:hAnsi="Times New Roman" w:cs="Times New Roman"/>
          <w:color w:val="000000" w:themeColor="text1"/>
        </w:rPr>
        <w:t>Rapidly evolving gene families (expansion or contraction) in the Coffea-lineage</w:t>
      </w:r>
    </w:p>
    <w:p w14:paraId="020FC76B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S8 </w:t>
      </w:r>
      <w:r w:rsidRPr="00857E39">
        <w:rPr>
          <w:rFonts w:ascii="Times New Roman" w:hAnsi="Times New Roman" w:cs="Times New Roman"/>
          <w:color w:val="000000" w:themeColor="text1"/>
        </w:rPr>
        <w:t>Enriched GO biological processes in rapidly expanded orthogroups of the Coffea-lineage</w:t>
      </w:r>
    </w:p>
    <w:p w14:paraId="3261FE82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S9 </w:t>
      </w:r>
      <w:r w:rsidRPr="00857E39">
        <w:rPr>
          <w:rFonts w:ascii="Times New Roman" w:hAnsi="Times New Roman" w:cs="Times New Roman"/>
          <w:color w:val="000000" w:themeColor="text1"/>
        </w:rPr>
        <w:t>Rapidly evolving gene families (expansion or contraction) in C. arabica</w:t>
      </w:r>
    </w:p>
    <w:p w14:paraId="746D8244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S10 </w:t>
      </w:r>
      <w:r w:rsidRPr="00857E39">
        <w:rPr>
          <w:rFonts w:ascii="Times New Roman" w:hAnsi="Times New Roman" w:cs="Times New Roman"/>
          <w:color w:val="000000" w:themeColor="text1"/>
        </w:rPr>
        <w:t>Rapidly evolving gene families (expansion or contraction) in C. canephora</w:t>
      </w:r>
    </w:p>
    <w:p w14:paraId="282B4EA9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S11 </w:t>
      </w:r>
      <w:r w:rsidRPr="00857E39">
        <w:rPr>
          <w:rFonts w:ascii="Times New Roman" w:hAnsi="Times New Roman" w:cs="Times New Roman"/>
          <w:color w:val="000000" w:themeColor="text1"/>
        </w:rPr>
        <w:t>Rapidly evolving gene families (expansion or contraction) in C. eugenioides</w:t>
      </w:r>
    </w:p>
    <w:p w14:paraId="207568DC" w14:textId="77777777" w:rsidR="004062C3" w:rsidRPr="00857E39" w:rsidRDefault="004062C3" w:rsidP="004062C3">
      <w:pPr>
        <w:rPr>
          <w:rFonts w:ascii="Times New Roman" w:hAnsi="Times New Roman" w:cs="Times New Roman"/>
          <w:color w:val="000000" w:themeColor="text1"/>
        </w:rPr>
      </w:pPr>
      <w:r w:rsidRPr="00857E39">
        <w:rPr>
          <w:rFonts w:ascii="Times New Roman" w:hAnsi="Times New Roman" w:cs="Times New Roman"/>
          <w:b/>
          <w:bCs/>
          <w:color w:val="000000" w:themeColor="text1"/>
        </w:rPr>
        <w:t xml:space="preserve">Table S12 </w:t>
      </w:r>
      <w:r w:rsidRPr="00857E39">
        <w:rPr>
          <w:rFonts w:ascii="Times New Roman" w:hAnsi="Times New Roman" w:cs="Times New Roman"/>
          <w:color w:val="000000" w:themeColor="text1"/>
        </w:rPr>
        <w:t>Enriched GO biological processes for duplicated genes in C. eugenioides and C. canephora</w:t>
      </w:r>
    </w:p>
    <w:p w14:paraId="3C427E7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2C3"/>
    <w:rsid w:val="002E281E"/>
    <w:rsid w:val="003201BB"/>
    <w:rsid w:val="004062C3"/>
    <w:rsid w:val="00865217"/>
    <w:rsid w:val="00F2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05132"/>
  <w15:chartTrackingRefBased/>
  <w15:docId w15:val="{B3EA4FD2-7C05-43C0-B516-B46F869EB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2C3"/>
    <w:rPr>
      <w:rFonts w:ascii="Calibri" w:eastAsiaTheme="minorEastAsia" w:hAnsi="Calibri" w:cs="Calibri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2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2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2C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2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2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2C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2C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2C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2C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2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2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2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2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2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2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2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2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2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2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62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2C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62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2C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62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2C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62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2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2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2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858</Characters>
  <Application>Microsoft Office Word</Application>
  <DocSecurity>0</DocSecurity>
  <Lines>7</Lines>
  <Paragraphs>2</Paragraphs>
  <ScaleCrop>false</ScaleCrop>
  <Company>Springer Nature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2025-07-10T14:39:00Z</dcterms:created>
  <dcterms:modified xsi:type="dcterms:W3CDTF">2025-07-10T14:40:00Z</dcterms:modified>
</cp:coreProperties>
</file>