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BEA1" w14:textId="77777777" w:rsidR="00984569" w:rsidRPr="00BD29AE" w:rsidRDefault="00984569" w:rsidP="00984569">
      <w:pPr>
        <w:rPr>
          <w:rFonts w:ascii="Times New Roman" w:hAnsi="Times New Roman" w:cs="Times New Roman"/>
          <w:b/>
          <w:bCs/>
          <w:color w:val="000000" w:themeColor="text1"/>
          <w:sz w:val="28"/>
          <w:szCs w:val="28"/>
        </w:rPr>
      </w:pPr>
      <w:bookmarkStart w:id="0" w:name="_Hlk201823222"/>
      <w:r w:rsidRPr="00BD29AE">
        <w:rPr>
          <w:rFonts w:ascii="Times New Roman" w:hAnsi="Times New Roman" w:cs="Times New Roman"/>
          <w:b/>
          <w:bCs/>
          <w:color w:val="000000" w:themeColor="text1"/>
          <w:sz w:val="28"/>
          <w:szCs w:val="28"/>
        </w:rPr>
        <w:t xml:space="preserve">Comparative genomics of </w:t>
      </w:r>
      <w:r w:rsidRPr="00BD29AE">
        <w:rPr>
          <w:rFonts w:ascii="Times New Roman" w:hAnsi="Times New Roman" w:cs="Times New Roman"/>
          <w:b/>
          <w:bCs/>
          <w:i/>
          <w:iCs/>
          <w:color w:val="000000" w:themeColor="text1"/>
          <w:sz w:val="28"/>
          <w:szCs w:val="28"/>
        </w:rPr>
        <w:t>Coffea</w:t>
      </w:r>
      <w:r w:rsidRPr="00BD29AE">
        <w:rPr>
          <w:rFonts w:ascii="Times New Roman" w:hAnsi="Times New Roman" w:cs="Times New Roman"/>
          <w:b/>
          <w:bCs/>
          <w:color w:val="000000" w:themeColor="text1"/>
          <w:sz w:val="28"/>
          <w:szCs w:val="28"/>
        </w:rPr>
        <w:t xml:space="preserve"> species highlights expansion of gene families linked to adaptation and secondary metabolism</w:t>
      </w:r>
    </w:p>
    <w:p w14:paraId="2DE6E74D" w14:textId="77777777" w:rsidR="00984569" w:rsidRDefault="00984569" w:rsidP="00984569">
      <w:pPr>
        <w:pStyle w:val="AuthorList"/>
        <w:spacing w:line="480" w:lineRule="auto"/>
        <w:rPr>
          <w:color w:val="000000" w:themeColor="text1"/>
        </w:rPr>
      </w:pPr>
      <w:bookmarkStart w:id="1" w:name="_Hlk182551036"/>
      <w:bookmarkEnd w:id="0"/>
    </w:p>
    <w:p w14:paraId="0E445363" w14:textId="77777777" w:rsidR="00984569" w:rsidRPr="00E17F01" w:rsidRDefault="00984569" w:rsidP="00984569">
      <w:pPr>
        <w:pStyle w:val="AuthorList"/>
        <w:spacing w:line="480" w:lineRule="auto"/>
        <w:rPr>
          <w:color w:val="000000" w:themeColor="text1"/>
        </w:rPr>
      </w:pPr>
      <w:r w:rsidRPr="00E17F01">
        <w:rPr>
          <w:color w:val="000000" w:themeColor="text1"/>
        </w:rPr>
        <w:t>Sunchung Park</w:t>
      </w:r>
      <w:r w:rsidRPr="00E17F01">
        <w:rPr>
          <w:color w:val="000000" w:themeColor="text1"/>
          <w:vertAlign w:val="superscript"/>
        </w:rPr>
        <w:t>1*</w:t>
      </w:r>
      <w:r w:rsidRPr="00E17F01">
        <w:rPr>
          <w:color w:val="000000" w:themeColor="text1"/>
        </w:rPr>
        <w:t>, Ezekiel Ahn</w:t>
      </w:r>
      <w:r w:rsidRPr="00E17F01">
        <w:rPr>
          <w:color w:val="000000" w:themeColor="text1"/>
          <w:vertAlign w:val="superscript"/>
        </w:rPr>
        <w:t>1</w:t>
      </w:r>
      <w:r w:rsidRPr="00E17F01">
        <w:rPr>
          <w:color w:val="000000" w:themeColor="text1"/>
        </w:rPr>
        <w:t>,</w:t>
      </w:r>
      <w:r>
        <w:rPr>
          <w:color w:val="000000" w:themeColor="text1"/>
        </w:rPr>
        <w:t xml:space="preserve"> Sookyung Oh</w:t>
      </w:r>
      <w:r w:rsidRPr="003A1030">
        <w:rPr>
          <w:color w:val="000000" w:themeColor="text1"/>
          <w:vertAlign w:val="superscript"/>
        </w:rPr>
        <w:t>2</w:t>
      </w:r>
      <w:r>
        <w:rPr>
          <w:color w:val="000000" w:themeColor="text1"/>
        </w:rPr>
        <w:t>,</w:t>
      </w:r>
      <w:r w:rsidRPr="00E17F01">
        <w:rPr>
          <w:color w:val="000000" w:themeColor="text1"/>
        </w:rPr>
        <w:t xml:space="preserve"> Dapeng Zhang</w:t>
      </w:r>
      <w:r w:rsidRPr="00E17F01">
        <w:rPr>
          <w:color w:val="000000" w:themeColor="text1"/>
          <w:vertAlign w:val="superscript"/>
        </w:rPr>
        <w:t>1</w:t>
      </w:r>
      <w:r w:rsidRPr="00E17F01">
        <w:rPr>
          <w:color w:val="000000" w:themeColor="text1"/>
        </w:rPr>
        <w:t>,</w:t>
      </w:r>
      <w:r w:rsidRPr="00E17F01">
        <w:rPr>
          <w:color w:val="000000" w:themeColor="text1"/>
          <w:vertAlign w:val="superscript"/>
        </w:rPr>
        <w:t xml:space="preserve"> </w:t>
      </w:r>
      <w:r w:rsidRPr="00E17F01">
        <w:rPr>
          <w:color w:val="000000" w:themeColor="text1"/>
        </w:rPr>
        <w:t xml:space="preserve">Lyndel </w:t>
      </w:r>
      <w:r>
        <w:rPr>
          <w:color w:val="000000" w:themeColor="text1"/>
        </w:rPr>
        <w:t xml:space="preserve">W. </w:t>
      </w:r>
      <w:r w:rsidRPr="00E17F01">
        <w:rPr>
          <w:color w:val="000000" w:themeColor="text1"/>
        </w:rPr>
        <w:t>Meinhardt</w:t>
      </w:r>
      <w:r w:rsidRPr="00E17F01">
        <w:rPr>
          <w:color w:val="000000" w:themeColor="text1"/>
          <w:vertAlign w:val="superscript"/>
        </w:rPr>
        <w:t>1</w:t>
      </w:r>
    </w:p>
    <w:bookmarkEnd w:id="1"/>
    <w:p w14:paraId="6E3FAB58" w14:textId="77777777" w:rsidR="00984569" w:rsidRDefault="00984569" w:rsidP="00984569">
      <w:pPr>
        <w:spacing w:line="240" w:lineRule="auto"/>
        <w:rPr>
          <w:rFonts w:ascii="Times New Roman" w:hAnsi="Times New Roman" w:cs="Times New Roman"/>
          <w:color w:val="000000" w:themeColor="text1"/>
        </w:rPr>
      </w:pPr>
      <w:r w:rsidRPr="00FE18EE">
        <w:rPr>
          <w:rFonts w:ascii="Times New Roman" w:hAnsi="Times New Roman" w:cs="Times New Roman"/>
          <w:color w:val="000000" w:themeColor="text1"/>
          <w:vertAlign w:val="superscript"/>
        </w:rPr>
        <w:t>1</w:t>
      </w:r>
      <w:r w:rsidRPr="00FE18EE">
        <w:rPr>
          <w:rFonts w:ascii="Times New Roman" w:hAnsi="Times New Roman" w:cs="Times New Roman"/>
          <w:color w:val="000000" w:themeColor="text1"/>
        </w:rPr>
        <w:t>Sustainable Perennial Crops Laboratory, United States Department of Agriculture, Agriculture Research Service, Beltsville, MD, United States.</w:t>
      </w:r>
    </w:p>
    <w:p w14:paraId="1B9D3985" w14:textId="6A1E84D3" w:rsidR="00984569" w:rsidRDefault="00984569" w:rsidP="00984569">
      <w:pPr>
        <w:spacing w:line="240" w:lineRule="auto"/>
        <w:rPr>
          <w:rFonts w:ascii="Times New Roman" w:hAnsi="Times New Roman" w:cs="Times New Roman"/>
          <w:color w:val="000000" w:themeColor="text1"/>
        </w:rPr>
      </w:pPr>
      <w:r>
        <w:rPr>
          <w:rFonts w:ascii="Times New Roman" w:hAnsi="Times New Roman" w:cs="Times New Roman"/>
          <w:color w:val="000000" w:themeColor="text1"/>
          <w:vertAlign w:val="superscript"/>
        </w:rPr>
        <w:t>2</w:t>
      </w:r>
      <w:r w:rsidRPr="00B753FF">
        <w:rPr>
          <w:rFonts w:ascii="Times New Roman" w:hAnsi="Times New Roman" w:cs="Times New Roman"/>
          <w:color w:val="000000" w:themeColor="text1"/>
        </w:rPr>
        <w:t xml:space="preserve">Environmental Microbial &amp; Food Safety </w:t>
      </w:r>
      <w:r w:rsidRPr="00FE18EE">
        <w:rPr>
          <w:rFonts w:ascii="Times New Roman" w:hAnsi="Times New Roman" w:cs="Times New Roman"/>
          <w:color w:val="000000" w:themeColor="text1"/>
        </w:rPr>
        <w:t>Laboratory</w:t>
      </w:r>
      <w:r>
        <w:rPr>
          <w:rFonts w:ascii="Times New Roman" w:hAnsi="Times New Roman" w:cs="Times New Roman"/>
          <w:color w:val="000000" w:themeColor="text1"/>
        </w:rPr>
        <w:t>, U</w:t>
      </w:r>
      <w:r w:rsidRPr="00FE18EE">
        <w:rPr>
          <w:rFonts w:ascii="Times New Roman" w:hAnsi="Times New Roman" w:cs="Times New Roman"/>
          <w:color w:val="000000" w:themeColor="text1"/>
        </w:rPr>
        <w:t>nited States Department of Agriculture, Agriculture Research Service, Beltsville, MD, United States.</w:t>
      </w:r>
    </w:p>
    <w:p w14:paraId="2FDA89A4" w14:textId="77777777" w:rsidR="00984569" w:rsidRDefault="00984569">
      <w:pPr>
        <w:rPr>
          <w:rFonts w:ascii="Times New Roman" w:hAnsi="Times New Roman" w:cs="Times New Roman"/>
          <w:color w:val="000000" w:themeColor="text1"/>
        </w:rPr>
      </w:pPr>
      <w:r>
        <w:rPr>
          <w:rFonts w:ascii="Times New Roman" w:hAnsi="Times New Roman" w:cs="Times New Roman"/>
          <w:color w:val="000000" w:themeColor="text1"/>
        </w:rPr>
        <w:br w:type="page"/>
      </w:r>
    </w:p>
    <w:p w14:paraId="4F96E00F" w14:textId="77777777" w:rsidR="00984569" w:rsidRDefault="00984569" w:rsidP="00984569">
      <w:pPr>
        <w:spacing w:line="240" w:lineRule="auto"/>
        <w:rPr>
          <w:rFonts w:ascii="Times New Roman" w:hAnsi="Times New Roman" w:cs="Times New Roman"/>
          <w:color w:val="000000" w:themeColor="text1"/>
        </w:rPr>
      </w:pPr>
    </w:p>
    <w:p w14:paraId="79B4622E" w14:textId="02C12740" w:rsidR="00984569" w:rsidRDefault="00984569" w:rsidP="00984569">
      <w:pPr>
        <w:spacing w:line="480" w:lineRule="auto"/>
        <w:rPr>
          <w:rFonts w:ascii="Times New Roman" w:hAnsi="Times New Roman" w:cs="Times New Roman"/>
          <w:b/>
          <w:color w:val="000000" w:themeColor="text1"/>
        </w:rPr>
      </w:pPr>
      <w:r>
        <w:rPr>
          <w:rFonts w:ascii="Times New Roman" w:hAnsi="Times New Roman" w:cs="Times New Roman"/>
          <w:b/>
          <w:noProof/>
          <w:color w:val="000000" w:themeColor="text1"/>
        </w:rPr>
        <w:drawing>
          <wp:anchor distT="0" distB="0" distL="114300" distR="114300" simplePos="0" relativeHeight="251659264" behindDoc="0" locked="0" layoutInCell="1" allowOverlap="1" wp14:anchorId="16AB27F6" wp14:editId="5502ACDB">
            <wp:simplePos x="0" y="0"/>
            <wp:positionH relativeFrom="column">
              <wp:posOffset>0</wp:posOffset>
            </wp:positionH>
            <wp:positionV relativeFrom="paragraph">
              <wp:posOffset>1436</wp:posOffset>
            </wp:positionV>
            <wp:extent cx="5646179" cy="3427012"/>
            <wp:effectExtent l="0" t="0" r="0" b="0"/>
            <wp:wrapTopAndBottom/>
            <wp:docPr id="188007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6179" cy="3427012"/>
                    </a:xfrm>
                    <a:prstGeom prst="rect">
                      <a:avLst/>
                    </a:prstGeom>
                    <a:noFill/>
                  </pic:spPr>
                </pic:pic>
              </a:graphicData>
            </a:graphic>
          </wp:anchor>
        </w:drawing>
      </w:r>
    </w:p>
    <w:p w14:paraId="3E59E5D4" w14:textId="2DE3259A" w:rsidR="00984569" w:rsidRDefault="00984569" w:rsidP="00984569">
      <w:pPr>
        <w:rPr>
          <w:rFonts w:ascii="Times New Roman" w:hAnsi="Times New Roman" w:cs="Times New Roman"/>
        </w:rPr>
      </w:pPr>
      <w:r w:rsidRPr="00984569">
        <w:rPr>
          <w:rFonts w:ascii="Times New Roman" w:hAnsi="Times New Roman" w:cs="Times New Roman"/>
          <w:b/>
          <w:bCs/>
        </w:rPr>
        <w:t>Fig. S1 Distribution of orthogroup sizes</w:t>
      </w:r>
      <w:r w:rsidRPr="00984569">
        <w:rPr>
          <w:rFonts w:ascii="Times New Roman" w:hAnsi="Times New Roman" w:cs="Times New Roman"/>
        </w:rPr>
        <w:t xml:space="preserve"> The histogram shows the frequency of orthogroups across different size categories, defined by the number of genes per orthogroup. Most orthogroups contain relatively few genes, while progressively fewer orthogroups exhibit larger gene counts.</w:t>
      </w:r>
    </w:p>
    <w:p w14:paraId="7E263EB6" w14:textId="77777777" w:rsidR="00984569" w:rsidRDefault="00984569">
      <w:pPr>
        <w:rPr>
          <w:rFonts w:ascii="Times New Roman" w:hAnsi="Times New Roman" w:cs="Times New Roman"/>
        </w:rPr>
      </w:pPr>
      <w:r>
        <w:rPr>
          <w:rFonts w:ascii="Times New Roman" w:hAnsi="Times New Roman" w:cs="Times New Roman"/>
        </w:rPr>
        <w:br w:type="page"/>
      </w:r>
    </w:p>
    <w:p w14:paraId="049D9ED6" w14:textId="77777777" w:rsidR="00984569" w:rsidRPr="00984569" w:rsidRDefault="00984569" w:rsidP="00984569">
      <w:pPr>
        <w:rPr>
          <w:rFonts w:ascii="Times New Roman" w:hAnsi="Times New Roman" w:cs="Times New Roman"/>
        </w:rPr>
      </w:pPr>
    </w:p>
    <w:p w14:paraId="46E94E25" w14:textId="0D54EB70" w:rsidR="00984569" w:rsidRDefault="0001369C">
      <w:r>
        <w:rPr>
          <w:noProof/>
        </w:rPr>
        <w:drawing>
          <wp:anchor distT="0" distB="0" distL="114300" distR="114300" simplePos="0" relativeHeight="251658240" behindDoc="0" locked="0" layoutInCell="1" allowOverlap="1" wp14:anchorId="0137F1B3" wp14:editId="0DD8DD7D">
            <wp:simplePos x="0" y="0"/>
            <wp:positionH relativeFrom="margin">
              <wp:align>left</wp:align>
            </wp:positionH>
            <wp:positionV relativeFrom="paragraph">
              <wp:posOffset>236745</wp:posOffset>
            </wp:positionV>
            <wp:extent cx="4980940" cy="3103245"/>
            <wp:effectExtent l="0" t="0" r="0" b="0"/>
            <wp:wrapTopAndBottom/>
            <wp:docPr id="1805868133" name="Picture 4" descr="A graph with black dot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68133" name="Picture 4" descr="A graph with black dots and number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80940" cy="3103245"/>
                    </a:xfrm>
                    <a:prstGeom prst="rect">
                      <a:avLst/>
                    </a:prstGeom>
                    <a:noFill/>
                  </pic:spPr>
                </pic:pic>
              </a:graphicData>
            </a:graphic>
          </wp:anchor>
        </w:drawing>
      </w:r>
    </w:p>
    <w:p w14:paraId="3E496EEE" w14:textId="34A4B132" w:rsidR="0001369C" w:rsidRDefault="0001369C" w:rsidP="00984569">
      <w:pPr>
        <w:pStyle w:val="NormalWeb"/>
        <w:spacing w:before="0" w:beforeAutospacing="0" w:after="0" w:afterAutospacing="0"/>
        <w:rPr>
          <w:rFonts w:eastAsiaTheme="minorEastAsia"/>
          <w:b/>
          <w:bCs/>
          <w:color w:val="000000" w:themeColor="text1"/>
          <w:kern w:val="24"/>
        </w:rPr>
      </w:pPr>
    </w:p>
    <w:p w14:paraId="611EF745" w14:textId="77777777" w:rsidR="0001369C" w:rsidRDefault="0001369C" w:rsidP="00984569">
      <w:pPr>
        <w:pStyle w:val="NormalWeb"/>
        <w:spacing w:before="0" w:beforeAutospacing="0" w:after="0" w:afterAutospacing="0"/>
        <w:rPr>
          <w:rFonts w:eastAsiaTheme="minorEastAsia"/>
          <w:b/>
          <w:bCs/>
          <w:color w:val="000000" w:themeColor="text1"/>
          <w:kern w:val="24"/>
        </w:rPr>
      </w:pPr>
    </w:p>
    <w:p w14:paraId="65480095" w14:textId="5DD2B4F0" w:rsidR="0001369C" w:rsidRDefault="00984569" w:rsidP="00984569">
      <w:pPr>
        <w:pStyle w:val="NormalWeb"/>
        <w:spacing w:before="0" w:beforeAutospacing="0" w:after="0" w:afterAutospacing="0"/>
        <w:rPr>
          <w:rFonts w:eastAsiaTheme="minorEastAsia"/>
          <w:color w:val="000000" w:themeColor="text1"/>
          <w:kern w:val="24"/>
        </w:rPr>
      </w:pPr>
      <w:r>
        <w:rPr>
          <w:rFonts w:eastAsiaTheme="minorEastAsia"/>
          <w:b/>
          <w:bCs/>
          <w:color w:val="000000" w:themeColor="text1"/>
          <w:kern w:val="24"/>
        </w:rPr>
        <w:t xml:space="preserve">Fig. S2 Positive correlation between total gene count and duplication ratio across species. </w:t>
      </w:r>
      <w:r>
        <w:rPr>
          <w:rFonts w:eastAsiaTheme="minorEastAsia"/>
          <w:color w:val="000000" w:themeColor="text1"/>
          <w:kern w:val="24"/>
        </w:rPr>
        <w:t>Each dot represent</w:t>
      </w:r>
      <w:r>
        <w:rPr>
          <w:rFonts w:eastAsiaTheme="minorEastAsia"/>
          <w:color w:val="000000" w:themeColor="text1"/>
          <w:kern w:val="24"/>
        </w:rPr>
        <w:t>s</w:t>
      </w:r>
      <w:r>
        <w:rPr>
          <w:rFonts w:eastAsiaTheme="minorEastAsia"/>
          <w:color w:val="000000" w:themeColor="text1"/>
          <w:kern w:val="24"/>
        </w:rPr>
        <w:t xml:space="preserve"> an individual species. The duplication ratio was calculated as the number of duplication events divided by the total gene count per species. A linear regression line is shown as a dotted line, with the coefficient of determination (R²) displayed on the plot.</w:t>
      </w:r>
    </w:p>
    <w:p w14:paraId="77744DD3" w14:textId="77777777" w:rsidR="0001369C" w:rsidRDefault="0001369C">
      <w:pPr>
        <w:rPr>
          <w:rFonts w:ascii="Times New Roman" w:hAnsi="Times New Roman" w:cs="Times New Roman"/>
          <w:color w:val="000000" w:themeColor="text1"/>
          <w:kern w:val="24"/>
        </w:rPr>
      </w:pPr>
      <w:r>
        <w:rPr>
          <w:color w:val="000000" w:themeColor="text1"/>
          <w:kern w:val="24"/>
        </w:rPr>
        <w:br w:type="page"/>
      </w:r>
    </w:p>
    <w:p w14:paraId="518E5EAB" w14:textId="3805B486" w:rsidR="00984569" w:rsidRDefault="0001369C" w:rsidP="00984569">
      <w:pPr>
        <w:pStyle w:val="NormalWeb"/>
        <w:spacing w:before="0" w:beforeAutospacing="0" w:after="0" w:afterAutospacing="0"/>
      </w:pPr>
      <w:r>
        <w:rPr>
          <w:noProof/>
        </w:rPr>
        <w:lastRenderedPageBreak/>
        <w:drawing>
          <wp:anchor distT="0" distB="0" distL="114300" distR="114300" simplePos="0" relativeHeight="251660288" behindDoc="0" locked="0" layoutInCell="1" allowOverlap="1" wp14:anchorId="0C5A306D" wp14:editId="101C6D4A">
            <wp:simplePos x="0" y="0"/>
            <wp:positionH relativeFrom="margin">
              <wp:align>left</wp:align>
            </wp:positionH>
            <wp:positionV relativeFrom="paragraph">
              <wp:posOffset>25758</wp:posOffset>
            </wp:positionV>
            <wp:extent cx="5761355" cy="5353050"/>
            <wp:effectExtent l="0" t="0" r="0" b="0"/>
            <wp:wrapTopAndBottom/>
            <wp:docPr id="1075134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5353050"/>
                    </a:xfrm>
                    <a:prstGeom prst="rect">
                      <a:avLst/>
                    </a:prstGeom>
                    <a:noFill/>
                  </pic:spPr>
                </pic:pic>
              </a:graphicData>
            </a:graphic>
          </wp:anchor>
        </w:drawing>
      </w:r>
    </w:p>
    <w:p w14:paraId="61836DB9" w14:textId="77777777" w:rsidR="0001369C" w:rsidRDefault="0001369C" w:rsidP="0001369C">
      <w:pPr>
        <w:pStyle w:val="NormalWeb"/>
        <w:spacing w:before="0" w:beforeAutospacing="0" w:after="0" w:afterAutospacing="0"/>
        <w:rPr>
          <w:rFonts w:eastAsiaTheme="minorEastAsia"/>
          <w:b/>
          <w:bCs/>
          <w:color w:val="000000" w:themeColor="text1"/>
          <w:kern w:val="24"/>
        </w:rPr>
      </w:pPr>
    </w:p>
    <w:p w14:paraId="7FEF4642" w14:textId="7A324FA7" w:rsidR="0001369C" w:rsidRDefault="0001369C" w:rsidP="0001369C">
      <w:pPr>
        <w:pStyle w:val="NormalWeb"/>
        <w:spacing w:before="0" w:beforeAutospacing="0" w:after="0" w:afterAutospacing="0"/>
        <w:rPr>
          <w:rFonts w:eastAsiaTheme="minorEastAsia"/>
          <w:color w:val="000000" w:themeColor="text1"/>
          <w:kern w:val="24"/>
        </w:rPr>
      </w:pPr>
      <w:r>
        <w:rPr>
          <w:rFonts w:eastAsiaTheme="minorEastAsia"/>
          <w:b/>
          <w:bCs/>
          <w:color w:val="000000" w:themeColor="text1"/>
          <w:kern w:val="24"/>
        </w:rPr>
        <w:t xml:space="preserve">Fig. S3 Phylogenetic tree of the cytochrome P450 gene family (OG00085). </w:t>
      </w:r>
      <w:r>
        <w:rPr>
          <w:rFonts w:eastAsiaTheme="minorEastAsia"/>
          <w:color w:val="000000" w:themeColor="text1"/>
          <w:kern w:val="24"/>
        </w:rPr>
        <w:t xml:space="preserve">The tree was generated using the maximum likelihood method in </w:t>
      </w:r>
      <w:proofErr w:type="spellStart"/>
      <w:r>
        <w:rPr>
          <w:rFonts w:eastAsiaTheme="minorEastAsia"/>
          <w:color w:val="000000" w:themeColor="text1"/>
          <w:kern w:val="24"/>
        </w:rPr>
        <w:t>FastTree</w:t>
      </w:r>
      <w:proofErr w:type="spellEnd"/>
      <w:r>
        <w:rPr>
          <w:rFonts w:eastAsiaTheme="minorEastAsia"/>
          <w:color w:val="000000" w:themeColor="text1"/>
          <w:kern w:val="24"/>
        </w:rPr>
        <w:t xml:space="preserve"> based on multiple protein sequence alignments. Genes are color-coded according to taxonomic origin:</w:t>
      </w:r>
      <w:r>
        <w:rPr>
          <w:rFonts w:eastAsiaTheme="minorEastAsia"/>
          <w:b/>
          <w:bCs/>
          <w:color w:val="000000" w:themeColor="text1"/>
          <w:kern w:val="24"/>
        </w:rPr>
        <w:t xml:space="preserve"> </w:t>
      </w:r>
      <w:r>
        <w:rPr>
          <w:rFonts w:eastAsiaTheme="minorEastAsia"/>
          <w:color w:val="000000" w:themeColor="text1"/>
          <w:kern w:val="24"/>
        </w:rPr>
        <w:t xml:space="preserve">species-level resolution for </w:t>
      </w:r>
      <w:r>
        <w:rPr>
          <w:rFonts w:eastAsiaTheme="minorEastAsia"/>
          <w:i/>
          <w:iCs/>
          <w:color w:val="000000" w:themeColor="text1"/>
          <w:kern w:val="24"/>
        </w:rPr>
        <w:t>Coffea</w:t>
      </w:r>
      <w:r>
        <w:rPr>
          <w:rFonts w:eastAsiaTheme="minorEastAsia"/>
          <w:color w:val="000000" w:themeColor="text1"/>
          <w:kern w:val="24"/>
        </w:rPr>
        <w:t xml:space="preserve"> species (</w:t>
      </w:r>
      <w:r>
        <w:rPr>
          <w:rFonts w:eastAsiaTheme="minorEastAsia"/>
          <w:i/>
          <w:iCs/>
          <w:color w:val="000000" w:themeColor="text1"/>
          <w:kern w:val="24"/>
        </w:rPr>
        <w:t>C. arabica</w:t>
      </w:r>
      <w:r>
        <w:rPr>
          <w:rFonts w:eastAsiaTheme="minorEastAsia"/>
          <w:color w:val="000000" w:themeColor="text1"/>
          <w:kern w:val="24"/>
        </w:rPr>
        <w:t xml:space="preserve">, </w:t>
      </w:r>
      <w:r>
        <w:rPr>
          <w:rFonts w:eastAsiaTheme="minorEastAsia"/>
          <w:i/>
          <w:iCs/>
          <w:color w:val="000000" w:themeColor="text1"/>
          <w:kern w:val="24"/>
        </w:rPr>
        <w:t>C. canephora</w:t>
      </w:r>
      <w:r>
        <w:rPr>
          <w:rFonts w:eastAsiaTheme="minorEastAsia"/>
          <w:color w:val="000000" w:themeColor="text1"/>
          <w:kern w:val="24"/>
        </w:rPr>
        <w:t xml:space="preserve">, and </w:t>
      </w:r>
      <w:r>
        <w:rPr>
          <w:rFonts w:eastAsiaTheme="minorEastAsia"/>
          <w:i/>
          <w:iCs/>
          <w:color w:val="000000" w:themeColor="text1"/>
          <w:kern w:val="24"/>
        </w:rPr>
        <w:t>C. eugenioides</w:t>
      </w:r>
      <w:r>
        <w:rPr>
          <w:rFonts w:eastAsiaTheme="minorEastAsia"/>
          <w:color w:val="000000" w:themeColor="text1"/>
          <w:kern w:val="24"/>
        </w:rPr>
        <w:t xml:space="preserve">) and Order-level resolution for species from Solanales and Lamiales. </w:t>
      </w:r>
    </w:p>
    <w:p w14:paraId="7726A6FC" w14:textId="77777777" w:rsidR="0001369C" w:rsidRDefault="0001369C">
      <w:pPr>
        <w:rPr>
          <w:rFonts w:ascii="Times New Roman" w:hAnsi="Times New Roman" w:cs="Times New Roman"/>
          <w:color w:val="000000" w:themeColor="text1"/>
          <w:kern w:val="24"/>
        </w:rPr>
      </w:pPr>
      <w:r>
        <w:rPr>
          <w:color w:val="000000" w:themeColor="text1"/>
          <w:kern w:val="24"/>
        </w:rPr>
        <w:br w:type="page"/>
      </w:r>
    </w:p>
    <w:p w14:paraId="6DA8A797" w14:textId="16496E9B" w:rsidR="0001369C" w:rsidRDefault="0001369C" w:rsidP="0001369C">
      <w:pPr>
        <w:pStyle w:val="NormalWeb"/>
        <w:spacing w:before="0" w:beforeAutospacing="0" w:after="0" w:afterAutospacing="0"/>
      </w:pPr>
      <w:r>
        <w:rPr>
          <w:noProof/>
        </w:rPr>
        <w:lastRenderedPageBreak/>
        <w:drawing>
          <wp:anchor distT="0" distB="0" distL="114300" distR="114300" simplePos="0" relativeHeight="251661312" behindDoc="0" locked="0" layoutInCell="1" allowOverlap="1" wp14:anchorId="7589C376" wp14:editId="3C5D7D88">
            <wp:simplePos x="0" y="0"/>
            <wp:positionH relativeFrom="margin">
              <wp:align>left</wp:align>
            </wp:positionH>
            <wp:positionV relativeFrom="paragraph">
              <wp:posOffset>0</wp:posOffset>
            </wp:positionV>
            <wp:extent cx="5356225" cy="6106160"/>
            <wp:effectExtent l="0" t="0" r="0" b="8890"/>
            <wp:wrapTopAndBottom/>
            <wp:docPr id="15509169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6225" cy="6106160"/>
                    </a:xfrm>
                    <a:prstGeom prst="rect">
                      <a:avLst/>
                    </a:prstGeom>
                    <a:noFill/>
                  </pic:spPr>
                </pic:pic>
              </a:graphicData>
            </a:graphic>
            <wp14:sizeRelH relativeFrom="margin">
              <wp14:pctWidth>0</wp14:pctWidth>
            </wp14:sizeRelH>
            <wp14:sizeRelV relativeFrom="margin">
              <wp14:pctHeight>0</wp14:pctHeight>
            </wp14:sizeRelV>
          </wp:anchor>
        </w:drawing>
      </w:r>
    </w:p>
    <w:p w14:paraId="1FCC8342" w14:textId="77777777" w:rsidR="0001369C" w:rsidRDefault="0001369C" w:rsidP="0001369C">
      <w:pPr>
        <w:pStyle w:val="NormalWeb"/>
        <w:spacing w:before="0" w:beforeAutospacing="0" w:after="0" w:afterAutospacing="0"/>
        <w:rPr>
          <w:rFonts w:eastAsiaTheme="minorEastAsia"/>
          <w:b/>
          <w:bCs/>
          <w:color w:val="000000" w:themeColor="text1"/>
          <w:kern w:val="24"/>
        </w:rPr>
      </w:pPr>
    </w:p>
    <w:p w14:paraId="0070EE03" w14:textId="77777777" w:rsidR="0001369C" w:rsidRDefault="0001369C" w:rsidP="0001369C">
      <w:pPr>
        <w:pStyle w:val="NormalWeb"/>
        <w:spacing w:before="0" w:beforeAutospacing="0" w:after="0" w:afterAutospacing="0"/>
        <w:rPr>
          <w:rFonts w:eastAsiaTheme="minorEastAsia"/>
          <w:b/>
          <w:bCs/>
          <w:color w:val="000000" w:themeColor="text1"/>
          <w:kern w:val="24"/>
        </w:rPr>
      </w:pPr>
    </w:p>
    <w:p w14:paraId="73BD72DE" w14:textId="18D3D33D" w:rsidR="0001369C" w:rsidRDefault="0001369C" w:rsidP="0001369C">
      <w:pPr>
        <w:pStyle w:val="NormalWeb"/>
        <w:spacing w:before="0" w:beforeAutospacing="0" w:after="0" w:afterAutospacing="0"/>
        <w:rPr>
          <w:rFonts w:eastAsiaTheme="minorEastAsia"/>
          <w:color w:val="000000" w:themeColor="text1"/>
          <w:kern w:val="24"/>
        </w:rPr>
      </w:pPr>
      <w:r>
        <w:rPr>
          <w:rFonts w:eastAsiaTheme="minorEastAsia"/>
          <w:b/>
          <w:bCs/>
          <w:color w:val="000000" w:themeColor="text1"/>
          <w:kern w:val="24"/>
        </w:rPr>
        <w:t xml:space="preserve">Fig. S4 Phylogenetic tree of the FAR1 gene family (OG00337). </w:t>
      </w:r>
      <w:r>
        <w:rPr>
          <w:rFonts w:eastAsiaTheme="minorEastAsia"/>
          <w:color w:val="000000" w:themeColor="text1"/>
          <w:kern w:val="24"/>
        </w:rPr>
        <w:t xml:space="preserve">The tree was constructed using the maximum likelihood method in </w:t>
      </w:r>
      <w:proofErr w:type="spellStart"/>
      <w:r>
        <w:rPr>
          <w:rFonts w:eastAsiaTheme="minorEastAsia"/>
          <w:color w:val="000000" w:themeColor="text1"/>
          <w:kern w:val="24"/>
        </w:rPr>
        <w:t>FastTree</w:t>
      </w:r>
      <w:proofErr w:type="spellEnd"/>
      <w:r>
        <w:rPr>
          <w:rFonts w:eastAsiaTheme="minorEastAsia"/>
          <w:color w:val="000000" w:themeColor="text1"/>
          <w:kern w:val="24"/>
        </w:rPr>
        <w:t xml:space="preserve"> based on multiple protein sequence alignments. Genes are color-coded by taxonomic origin, with species-level resolution for </w:t>
      </w:r>
      <w:r>
        <w:rPr>
          <w:rFonts w:eastAsiaTheme="minorEastAsia"/>
          <w:i/>
          <w:iCs/>
          <w:color w:val="000000" w:themeColor="text1"/>
          <w:kern w:val="24"/>
        </w:rPr>
        <w:t>Coffea</w:t>
      </w:r>
      <w:r>
        <w:rPr>
          <w:rFonts w:eastAsiaTheme="minorEastAsia"/>
          <w:color w:val="000000" w:themeColor="text1"/>
          <w:kern w:val="24"/>
        </w:rPr>
        <w:t xml:space="preserve"> species (</w:t>
      </w:r>
      <w:r>
        <w:rPr>
          <w:rFonts w:eastAsiaTheme="minorEastAsia"/>
          <w:i/>
          <w:iCs/>
          <w:color w:val="000000" w:themeColor="text1"/>
          <w:kern w:val="24"/>
        </w:rPr>
        <w:t>C. arabica</w:t>
      </w:r>
      <w:r>
        <w:rPr>
          <w:rFonts w:eastAsiaTheme="minorEastAsia"/>
          <w:color w:val="000000" w:themeColor="text1"/>
          <w:kern w:val="24"/>
        </w:rPr>
        <w:t xml:space="preserve">, </w:t>
      </w:r>
      <w:r>
        <w:rPr>
          <w:rFonts w:eastAsiaTheme="minorEastAsia"/>
          <w:i/>
          <w:iCs/>
          <w:color w:val="000000" w:themeColor="text1"/>
          <w:kern w:val="24"/>
        </w:rPr>
        <w:t>C. canephora</w:t>
      </w:r>
      <w:r>
        <w:rPr>
          <w:rFonts w:eastAsiaTheme="minorEastAsia"/>
          <w:color w:val="000000" w:themeColor="text1"/>
          <w:kern w:val="24"/>
        </w:rPr>
        <w:t xml:space="preserve">, and </w:t>
      </w:r>
      <w:r>
        <w:rPr>
          <w:rFonts w:eastAsiaTheme="minorEastAsia"/>
          <w:i/>
          <w:iCs/>
          <w:color w:val="000000" w:themeColor="text1"/>
          <w:kern w:val="24"/>
        </w:rPr>
        <w:t>C. eugenioides</w:t>
      </w:r>
      <w:r>
        <w:rPr>
          <w:rFonts w:eastAsiaTheme="minorEastAsia"/>
          <w:color w:val="000000" w:themeColor="text1"/>
          <w:kern w:val="24"/>
        </w:rPr>
        <w:t xml:space="preserve">) and Order-level resolution for species from Solanales and Lamiales. </w:t>
      </w:r>
    </w:p>
    <w:p w14:paraId="115B936F" w14:textId="77777777" w:rsidR="0001369C" w:rsidRDefault="0001369C">
      <w:pPr>
        <w:rPr>
          <w:rFonts w:ascii="Times New Roman" w:hAnsi="Times New Roman" w:cs="Times New Roman"/>
          <w:color w:val="000000" w:themeColor="text1"/>
          <w:kern w:val="24"/>
        </w:rPr>
      </w:pPr>
      <w:r>
        <w:rPr>
          <w:color w:val="000000" w:themeColor="text1"/>
          <w:kern w:val="24"/>
        </w:rPr>
        <w:br w:type="page"/>
      </w:r>
    </w:p>
    <w:p w14:paraId="5F98BBAC" w14:textId="7B44924D" w:rsidR="0001369C" w:rsidRDefault="0001369C" w:rsidP="0001369C">
      <w:pPr>
        <w:pStyle w:val="NormalWeb"/>
        <w:spacing w:before="0" w:beforeAutospacing="0" w:after="0" w:afterAutospacing="0"/>
      </w:pPr>
      <w:r>
        <w:rPr>
          <w:noProof/>
        </w:rPr>
        <w:lastRenderedPageBreak/>
        <w:drawing>
          <wp:anchor distT="0" distB="0" distL="114300" distR="114300" simplePos="0" relativeHeight="251662336" behindDoc="0" locked="0" layoutInCell="1" allowOverlap="1" wp14:anchorId="534B64AD" wp14:editId="4A4FCB16">
            <wp:simplePos x="0" y="0"/>
            <wp:positionH relativeFrom="column">
              <wp:posOffset>-55659</wp:posOffset>
            </wp:positionH>
            <wp:positionV relativeFrom="paragraph">
              <wp:posOffset>193150</wp:posOffset>
            </wp:positionV>
            <wp:extent cx="6226965" cy="3395207"/>
            <wp:effectExtent l="0" t="0" r="2540" b="0"/>
            <wp:wrapTopAndBottom/>
            <wp:docPr id="1317594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6965" cy="3395207"/>
                    </a:xfrm>
                    <a:prstGeom prst="rect">
                      <a:avLst/>
                    </a:prstGeom>
                    <a:noFill/>
                  </pic:spPr>
                </pic:pic>
              </a:graphicData>
            </a:graphic>
          </wp:anchor>
        </w:drawing>
      </w:r>
    </w:p>
    <w:p w14:paraId="6BCD0EAE" w14:textId="77777777" w:rsidR="0001369C" w:rsidRDefault="0001369C" w:rsidP="0001369C">
      <w:pPr>
        <w:pStyle w:val="NormalWeb"/>
        <w:spacing w:before="0" w:beforeAutospacing="0" w:after="0" w:afterAutospacing="0"/>
        <w:rPr>
          <w:rFonts w:eastAsiaTheme="minorEastAsia"/>
          <w:b/>
          <w:bCs/>
          <w:color w:val="000000" w:themeColor="text1"/>
          <w:kern w:val="24"/>
        </w:rPr>
      </w:pPr>
    </w:p>
    <w:p w14:paraId="3ADBE2D8" w14:textId="77777777" w:rsidR="0001369C" w:rsidRDefault="0001369C" w:rsidP="0001369C">
      <w:pPr>
        <w:pStyle w:val="NormalWeb"/>
        <w:spacing w:before="0" w:beforeAutospacing="0" w:after="0" w:afterAutospacing="0"/>
        <w:rPr>
          <w:rFonts w:eastAsiaTheme="minorEastAsia"/>
          <w:b/>
          <w:bCs/>
          <w:color w:val="000000" w:themeColor="text1"/>
          <w:kern w:val="24"/>
        </w:rPr>
      </w:pPr>
    </w:p>
    <w:p w14:paraId="0DFFADE3" w14:textId="34B9115D" w:rsidR="0001369C" w:rsidRDefault="0001369C" w:rsidP="0001369C">
      <w:pPr>
        <w:pStyle w:val="NormalWeb"/>
        <w:spacing w:before="0" w:beforeAutospacing="0" w:after="0" w:afterAutospacing="0"/>
      </w:pPr>
      <w:r>
        <w:rPr>
          <w:rFonts w:eastAsiaTheme="minorEastAsia"/>
          <w:b/>
          <w:bCs/>
          <w:color w:val="000000" w:themeColor="text1"/>
          <w:kern w:val="24"/>
        </w:rPr>
        <w:t xml:space="preserve">Fig. S5 Chromosomal distribution of </w:t>
      </w:r>
      <w:r>
        <w:rPr>
          <w:rFonts w:eastAsiaTheme="minorEastAsia"/>
          <w:b/>
          <w:bCs/>
          <w:i/>
          <w:iCs/>
          <w:color w:val="000000" w:themeColor="text1"/>
          <w:kern w:val="24"/>
        </w:rPr>
        <w:t xml:space="preserve">FAR1 </w:t>
      </w:r>
      <w:r>
        <w:rPr>
          <w:rFonts w:eastAsiaTheme="minorEastAsia"/>
          <w:b/>
          <w:bCs/>
          <w:color w:val="000000" w:themeColor="text1"/>
          <w:kern w:val="24"/>
        </w:rPr>
        <w:t xml:space="preserve">gene family members in </w:t>
      </w:r>
      <w:r>
        <w:rPr>
          <w:rFonts w:eastAsiaTheme="minorEastAsia"/>
          <w:b/>
          <w:bCs/>
          <w:i/>
          <w:iCs/>
          <w:color w:val="000000" w:themeColor="text1"/>
          <w:kern w:val="24"/>
        </w:rPr>
        <w:t xml:space="preserve">C. arabica. </w:t>
      </w:r>
      <w:r>
        <w:rPr>
          <w:rFonts w:eastAsiaTheme="minorEastAsia"/>
          <w:color w:val="000000" w:themeColor="text1"/>
          <w:kern w:val="24"/>
        </w:rPr>
        <w:t xml:space="preserve">Genes are mapped across 22 chromosomes of the </w:t>
      </w:r>
      <w:r>
        <w:rPr>
          <w:rFonts w:eastAsiaTheme="minorEastAsia"/>
          <w:i/>
          <w:iCs/>
          <w:color w:val="000000" w:themeColor="text1"/>
          <w:kern w:val="24"/>
        </w:rPr>
        <w:t>C. arabica</w:t>
      </w:r>
      <w:r>
        <w:rPr>
          <w:rFonts w:eastAsiaTheme="minorEastAsia"/>
          <w:color w:val="000000" w:themeColor="text1"/>
          <w:kern w:val="24"/>
        </w:rPr>
        <w:t xml:space="preserve"> reference genome, which consists of two subgenomes derived from its progenitor species: </w:t>
      </w:r>
      <w:r>
        <w:rPr>
          <w:rFonts w:eastAsiaTheme="minorEastAsia"/>
          <w:i/>
          <w:iCs/>
          <w:color w:val="000000" w:themeColor="text1"/>
          <w:kern w:val="24"/>
        </w:rPr>
        <w:t>C. canephora</w:t>
      </w:r>
      <w:r>
        <w:rPr>
          <w:rFonts w:eastAsiaTheme="minorEastAsia"/>
          <w:color w:val="000000" w:themeColor="text1"/>
          <w:kern w:val="24"/>
        </w:rPr>
        <w:t xml:space="preserve"> (designated as “c”) and </w:t>
      </w:r>
      <w:r>
        <w:rPr>
          <w:rFonts w:eastAsiaTheme="minorEastAsia"/>
          <w:i/>
          <w:iCs/>
          <w:color w:val="000000" w:themeColor="text1"/>
          <w:kern w:val="24"/>
        </w:rPr>
        <w:t>C. eugenioides</w:t>
      </w:r>
      <w:r>
        <w:rPr>
          <w:rFonts w:eastAsiaTheme="minorEastAsia"/>
          <w:color w:val="000000" w:themeColor="text1"/>
          <w:kern w:val="24"/>
        </w:rPr>
        <w:t xml:space="preserve"> (designated as “e”). Each vertical bar represents a chromosome, with black ticks indicating the physical positions of </w:t>
      </w:r>
      <w:r>
        <w:rPr>
          <w:rFonts w:eastAsiaTheme="minorEastAsia"/>
          <w:i/>
          <w:iCs/>
          <w:color w:val="000000" w:themeColor="text1"/>
          <w:kern w:val="24"/>
        </w:rPr>
        <w:t>FAR1</w:t>
      </w:r>
      <w:r>
        <w:rPr>
          <w:rFonts w:eastAsiaTheme="minorEastAsia"/>
          <w:color w:val="000000" w:themeColor="text1"/>
          <w:kern w:val="24"/>
        </w:rPr>
        <w:t xml:space="preserve"> gene loci. The widespread presence of </w:t>
      </w:r>
      <w:r>
        <w:rPr>
          <w:rFonts w:eastAsiaTheme="minorEastAsia"/>
          <w:i/>
          <w:iCs/>
          <w:color w:val="000000" w:themeColor="text1"/>
          <w:kern w:val="24"/>
        </w:rPr>
        <w:t>FAR1</w:t>
      </w:r>
      <w:r>
        <w:rPr>
          <w:rFonts w:eastAsiaTheme="minorEastAsia"/>
          <w:color w:val="000000" w:themeColor="text1"/>
          <w:kern w:val="24"/>
        </w:rPr>
        <w:t xml:space="preserve"> genes across both subgenomes supports ancestral origin in both parental lineages. </w:t>
      </w:r>
    </w:p>
    <w:p w14:paraId="2C501F77" w14:textId="356EEB45" w:rsidR="0001369C" w:rsidRDefault="0001369C" w:rsidP="0001369C">
      <w:pPr>
        <w:pStyle w:val="NormalWeb"/>
        <w:spacing w:before="0" w:beforeAutospacing="0" w:after="0" w:afterAutospacing="0"/>
      </w:pPr>
    </w:p>
    <w:sectPr w:rsidR="0001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1C"/>
    <w:rsid w:val="0001369C"/>
    <w:rsid w:val="00066061"/>
    <w:rsid w:val="002D63B7"/>
    <w:rsid w:val="004B4283"/>
    <w:rsid w:val="005B7BF2"/>
    <w:rsid w:val="006A7147"/>
    <w:rsid w:val="006D2799"/>
    <w:rsid w:val="0078497E"/>
    <w:rsid w:val="00984569"/>
    <w:rsid w:val="00D6536C"/>
    <w:rsid w:val="00E673F2"/>
    <w:rsid w:val="00E77A1C"/>
    <w:rsid w:val="00FB0C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EB2D"/>
  <w15:chartTrackingRefBased/>
  <w15:docId w15:val="{2684E0F4-D30B-4E20-B6B4-6E2BE6C6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ko-K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569"/>
  </w:style>
  <w:style w:type="paragraph" w:styleId="Heading1">
    <w:name w:val="heading 1"/>
    <w:basedOn w:val="Normal"/>
    <w:next w:val="Normal"/>
    <w:link w:val="Heading1Char"/>
    <w:uiPriority w:val="9"/>
    <w:qFormat/>
    <w:rsid w:val="00E77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A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A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A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A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A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A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A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A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A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A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A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A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A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A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A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A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A1C"/>
    <w:pPr>
      <w:spacing w:before="160"/>
      <w:jc w:val="center"/>
    </w:pPr>
    <w:rPr>
      <w:i/>
      <w:iCs/>
      <w:color w:val="404040" w:themeColor="text1" w:themeTint="BF"/>
    </w:rPr>
  </w:style>
  <w:style w:type="character" w:customStyle="1" w:styleId="QuoteChar">
    <w:name w:val="Quote Char"/>
    <w:basedOn w:val="DefaultParagraphFont"/>
    <w:link w:val="Quote"/>
    <w:uiPriority w:val="29"/>
    <w:rsid w:val="00E77A1C"/>
    <w:rPr>
      <w:i/>
      <w:iCs/>
      <w:color w:val="404040" w:themeColor="text1" w:themeTint="BF"/>
    </w:rPr>
  </w:style>
  <w:style w:type="paragraph" w:styleId="ListParagraph">
    <w:name w:val="List Paragraph"/>
    <w:basedOn w:val="Normal"/>
    <w:uiPriority w:val="34"/>
    <w:qFormat/>
    <w:rsid w:val="00E77A1C"/>
    <w:pPr>
      <w:ind w:left="720"/>
      <w:contextualSpacing/>
    </w:pPr>
  </w:style>
  <w:style w:type="character" w:styleId="IntenseEmphasis">
    <w:name w:val="Intense Emphasis"/>
    <w:basedOn w:val="DefaultParagraphFont"/>
    <w:uiPriority w:val="21"/>
    <w:qFormat/>
    <w:rsid w:val="00E77A1C"/>
    <w:rPr>
      <w:i/>
      <w:iCs/>
      <w:color w:val="0F4761" w:themeColor="accent1" w:themeShade="BF"/>
    </w:rPr>
  </w:style>
  <w:style w:type="paragraph" w:styleId="IntenseQuote">
    <w:name w:val="Intense Quote"/>
    <w:basedOn w:val="Normal"/>
    <w:next w:val="Normal"/>
    <w:link w:val="IntenseQuoteChar"/>
    <w:uiPriority w:val="30"/>
    <w:qFormat/>
    <w:rsid w:val="00E77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A1C"/>
    <w:rPr>
      <w:i/>
      <w:iCs/>
      <w:color w:val="0F4761" w:themeColor="accent1" w:themeShade="BF"/>
    </w:rPr>
  </w:style>
  <w:style w:type="character" w:styleId="IntenseReference">
    <w:name w:val="Intense Reference"/>
    <w:basedOn w:val="DefaultParagraphFont"/>
    <w:uiPriority w:val="32"/>
    <w:qFormat/>
    <w:rsid w:val="00E77A1C"/>
    <w:rPr>
      <w:b/>
      <w:bCs/>
      <w:smallCaps/>
      <w:color w:val="0F4761" w:themeColor="accent1" w:themeShade="BF"/>
      <w:spacing w:val="5"/>
    </w:rPr>
  </w:style>
  <w:style w:type="paragraph" w:customStyle="1" w:styleId="AuthorList">
    <w:name w:val="Author List"/>
    <w:aliases w:val="Keywords,Abstract"/>
    <w:basedOn w:val="Subtitle"/>
    <w:next w:val="Normal"/>
    <w:uiPriority w:val="1"/>
    <w:qFormat/>
    <w:rsid w:val="00984569"/>
    <w:pPr>
      <w:numPr>
        <w:ilvl w:val="0"/>
      </w:numPr>
      <w:spacing w:before="240" w:after="240" w:line="240" w:lineRule="auto"/>
    </w:pPr>
    <w:rPr>
      <w:rFonts w:ascii="Times New Roman" w:eastAsiaTheme="minorHAnsi" w:hAnsi="Times New Roman" w:cs="Times New Roman"/>
      <w:b/>
      <w:color w:val="auto"/>
      <w:spacing w:val="0"/>
      <w:sz w:val="24"/>
      <w:szCs w:val="24"/>
      <w:lang w:eastAsia="en-US"/>
    </w:rPr>
  </w:style>
  <w:style w:type="paragraph" w:styleId="NormalWeb">
    <w:name w:val="Normal (Web)"/>
    <w:basedOn w:val="Normal"/>
    <w:uiPriority w:val="99"/>
    <w:semiHidden/>
    <w:unhideWhenUsed/>
    <w:rsid w:val="00984569"/>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5274">
      <w:bodyDiv w:val="1"/>
      <w:marLeft w:val="0"/>
      <w:marRight w:val="0"/>
      <w:marTop w:val="0"/>
      <w:marBottom w:val="0"/>
      <w:divBdr>
        <w:top w:val="none" w:sz="0" w:space="0" w:color="auto"/>
        <w:left w:val="none" w:sz="0" w:space="0" w:color="auto"/>
        <w:bottom w:val="none" w:sz="0" w:space="0" w:color="auto"/>
        <w:right w:val="none" w:sz="0" w:space="0" w:color="auto"/>
      </w:divBdr>
    </w:div>
    <w:div w:id="212428351">
      <w:bodyDiv w:val="1"/>
      <w:marLeft w:val="0"/>
      <w:marRight w:val="0"/>
      <w:marTop w:val="0"/>
      <w:marBottom w:val="0"/>
      <w:divBdr>
        <w:top w:val="none" w:sz="0" w:space="0" w:color="auto"/>
        <w:left w:val="none" w:sz="0" w:space="0" w:color="auto"/>
        <w:bottom w:val="none" w:sz="0" w:space="0" w:color="auto"/>
        <w:right w:val="none" w:sz="0" w:space="0" w:color="auto"/>
      </w:divBdr>
    </w:div>
    <w:div w:id="642585263">
      <w:bodyDiv w:val="1"/>
      <w:marLeft w:val="0"/>
      <w:marRight w:val="0"/>
      <w:marTop w:val="0"/>
      <w:marBottom w:val="0"/>
      <w:divBdr>
        <w:top w:val="none" w:sz="0" w:space="0" w:color="auto"/>
        <w:left w:val="none" w:sz="0" w:space="0" w:color="auto"/>
        <w:bottom w:val="none" w:sz="0" w:space="0" w:color="auto"/>
        <w:right w:val="none" w:sz="0" w:space="0" w:color="auto"/>
      </w:divBdr>
    </w:div>
    <w:div w:id="1048577952">
      <w:bodyDiv w:val="1"/>
      <w:marLeft w:val="0"/>
      <w:marRight w:val="0"/>
      <w:marTop w:val="0"/>
      <w:marBottom w:val="0"/>
      <w:divBdr>
        <w:top w:val="none" w:sz="0" w:space="0" w:color="auto"/>
        <w:left w:val="none" w:sz="0" w:space="0" w:color="auto"/>
        <w:bottom w:val="none" w:sz="0" w:space="0" w:color="auto"/>
        <w:right w:val="none" w:sz="0" w:space="0" w:color="auto"/>
      </w:divBdr>
    </w:div>
    <w:div w:id="1576166589">
      <w:bodyDiv w:val="1"/>
      <w:marLeft w:val="0"/>
      <w:marRight w:val="0"/>
      <w:marTop w:val="0"/>
      <w:marBottom w:val="0"/>
      <w:divBdr>
        <w:top w:val="none" w:sz="0" w:space="0" w:color="auto"/>
        <w:left w:val="none" w:sz="0" w:space="0" w:color="auto"/>
        <w:bottom w:val="none" w:sz="0" w:space="0" w:color="auto"/>
        <w:right w:val="none" w:sz="0" w:space="0" w:color="auto"/>
      </w:divBdr>
    </w:div>
    <w:div w:id="1782261564">
      <w:bodyDiv w:val="1"/>
      <w:marLeft w:val="0"/>
      <w:marRight w:val="0"/>
      <w:marTop w:val="0"/>
      <w:marBottom w:val="0"/>
      <w:divBdr>
        <w:top w:val="none" w:sz="0" w:space="0" w:color="auto"/>
        <w:left w:val="none" w:sz="0" w:space="0" w:color="auto"/>
        <w:bottom w:val="none" w:sz="0" w:space="0" w:color="auto"/>
        <w:right w:val="none" w:sz="0" w:space="0" w:color="auto"/>
      </w:divBdr>
    </w:div>
    <w:div w:id="210857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Sunchung Park</dc:creator>
  <cp:keywords/>
  <dc:description/>
  <cp:lastModifiedBy>Sunchung Park</cp:lastModifiedBy>
  <cp:revision>3</cp:revision>
  <dcterms:created xsi:type="dcterms:W3CDTF">2025-06-26T19:58:00Z</dcterms:created>
  <dcterms:modified xsi:type="dcterms:W3CDTF">2025-06-26T20:08:00Z</dcterms:modified>
</cp:coreProperties>
</file>