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5F85E" w14:textId="77777777" w:rsidR="009C2E6C" w:rsidRPr="001C5FC6" w:rsidRDefault="009C2E6C" w:rsidP="009C2E6C">
      <w:pPr>
        <w:spacing w:line="360" w:lineRule="auto"/>
        <w:jc w:val="both"/>
        <w:rPr>
          <w:b/>
          <w:bCs/>
          <w:sz w:val="28"/>
          <w:szCs w:val="28"/>
        </w:rPr>
      </w:pPr>
      <w:r w:rsidRPr="001C5FC6">
        <w:rPr>
          <w:b/>
          <w:bCs/>
          <w:sz w:val="28"/>
          <w:szCs w:val="28"/>
        </w:rPr>
        <w:t xml:space="preserve">Supplementary </w:t>
      </w:r>
      <w:r>
        <w:rPr>
          <w:b/>
          <w:bCs/>
          <w:sz w:val="28"/>
          <w:szCs w:val="28"/>
        </w:rPr>
        <w:t>F</w:t>
      </w:r>
      <w:r w:rsidRPr="001C5FC6">
        <w:rPr>
          <w:b/>
          <w:bCs/>
          <w:sz w:val="28"/>
          <w:szCs w:val="28"/>
        </w:rPr>
        <w:t xml:space="preserve">igure </w:t>
      </w:r>
      <w:r>
        <w:rPr>
          <w:b/>
          <w:bCs/>
          <w:sz w:val="28"/>
          <w:szCs w:val="28"/>
        </w:rPr>
        <w:t>L</w:t>
      </w:r>
      <w:r w:rsidRPr="001C5FC6">
        <w:rPr>
          <w:b/>
          <w:bCs/>
          <w:sz w:val="28"/>
          <w:szCs w:val="28"/>
        </w:rPr>
        <w:t>egends</w:t>
      </w:r>
    </w:p>
    <w:p w14:paraId="57F619F8" w14:textId="60FDCB1B" w:rsidR="009C2E6C" w:rsidRPr="007002DB" w:rsidRDefault="0009222E" w:rsidP="009C2E6C">
      <w:pPr>
        <w:spacing w:line="360" w:lineRule="auto"/>
        <w:jc w:val="both"/>
      </w:pPr>
      <w:r>
        <w:rPr>
          <w:noProof/>
          <w14:ligatures w14:val="standardContextual"/>
        </w:rPr>
        <w:drawing>
          <wp:inline distT="0" distB="0" distL="0" distR="0" wp14:anchorId="0365B31D" wp14:editId="27D88F69">
            <wp:extent cx="5697220" cy="4710223"/>
            <wp:effectExtent l="0" t="0" r="0" b="0"/>
            <wp:docPr id="490433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33472" name="Picture 49043347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65"/>
                    <a:stretch/>
                  </pic:blipFill>
                  <pic:spPr bwMode="auto">
                    <a:xfrm>
                      <a:off x="0" y="0"/>
                      <a:ext cx="5697220" cy="471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F279F" w14:textId="77777777" w:rsidR="009C2E6C" w:rsidRPr="001C5FC6" w:rsidRDefault="009C2E6C" w:rsidP="009C2E6C">
      <w:pPr>
        <w:spacing w:line="360" w:lineRule="auto"/>
        <w:jc w:val="both"/>
        <w:rPr>
          <w:b/>
          <w:bCs/>
        </w:rPr>
      </w:pPr>
      <w:r w:rsidRPr="001C5FC6">
        <w:rPr>
          <w:b/>
          <w:bCs/>
        </w:rPr>
        <w:t xml:space="preserve">Supplementary </w:t>
      </w:r>
      <w:r>
        <w:rPr>
          <w:b/>
          <w:bCs/>
        </w:rPr>
        <w:t xml:space="preserve">Figure </w:t>
      </w:r>
      <w:r w:rsidRPr="001C5FC6">
        <w:rPr>
          <w:b/>
          <w:bCs/>
        </w:rPr>
        <w:t>1</w:t>
      </w:r>
    </w:p>
    <w:p w14:paraId="52AFC126" w14:textId="77777777" w:rsidR="009C2E6C" w:rsidRPr="007002DB" w:rsidRDefault="009C2E6C" w:rsidP="009C2E6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002DB">
        <w:rPr>
          <w:rFonts w:ascii="Times New Roman" w:hAnsi="Times New Roman" w:cs="Times New Roman"/>
        </w:rPr>
        <w:t>Clustered heatmap of pair-wise Spearman correlation coefficients for the three technical replicates generated with the P20-EV and P150-EV ultracentrifugation protocols (cohort 2).</w:t>
      </w:r>
    </w:p>
    <w:p w14:paraId="3B91A619" w14:textId="77777777" w:rsidR="009C2E6C" w:rsidRPr="007002DB" w:rsidRDefault="009C2E6C" w:rsidP="009C2E6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002DB">
        <w:rPr>
          <w:rFonts w:ascii="Times New Roman" w:hAnsi="Times New Roman" w:cs="Times New Roman"/>
        </w:rPr>
        <w:t>Boxplot depicting the number of proteins detected per technical replicate for P150-EVs and P20-EVs in cohort 2.</w:t>
      </w:r>
    </w:p>
    <w:p w14:paraId="5D9DD802" w14:textId="2921F74A" w:rsidR="009C2E6C" w:rsidRPr="007002DB" w:rsidRDefault="009C2E6C" w:rsidP="009C2E6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002DB">
        <w:rPr>
          <w:rFonts w:ascii="Times New Roman" w:hAnsi="Times New Roman" w:cs="Times New Roman"/>
        </w:rPr>
        <w:t>Nanoparticle-tracking analysis of P20-EV fractions: particle-size distribution and concentration for CSF-derived EVs (solid blue line) compared with urine-derived EVs</w:t>
      </w:r>
      <w:r w:rsidR="000C08AE">
        <w:rPr>
          <w:rFonts w:ascii="Times New Roman" w:hAnsi="Times New Roman" w:cs="Times New Roman"/>
        </w:rPr>
        <w:t xml:space="preserve"> </w:t>
      </w:r>
      <w:r w:rsidR="00072661">
        <w:rPr>
          <w:rFonts w:ascii="Times New Roman" w:hAnsi="Times New Roman" w:cs="Times New Roman"/>
        </w:rPr>
        <w:t>(</w:t>
      </w:r>
      <w:r w:rsidRPr="007002DB">
        <w:rPr>
          <w:rFonts w:ascii="Times New Roman" w:hAnsi="Times New Roman" w:cs="Times New Roman"/>
        </w:rPr>
        <w:t>black dashed line).</w:t>
      </w:r>
    </w:p>
    <w:p w14:paraId="0B74B725" w14:textId="77777777" w:rsidR="009C2E6C" w:rsidRPr="007002DB" w:rsidRDefault="009C2E6C" w:rsidP="009C2E6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7002DB">
        <w:rPr>
          <w:rFonts w:ascii="Times New Roman" w:hAnsi="Times New Roman" w:cs="Times New Roman"/>
        </w:rPr>
        <w:t>Equivalent analysis for P150-EV fractions (CSF, solid purple; urine, black dashed); Wilcoxon P-values for between-biofluid comparisons are indicated in each panel.</w:t>
      </w:r>
    </w:p>
    <w:p w14:paraId="17A2C7EE" w14:textId="77777777" w:rsidR="009C2E6C" w:rsidRPr="007002DB" w:rsidRDefault="009C2E6C" w:rsidP="009C2E6C">
      <w:pPr>
        <w:spacing w:line="360" w:lineRule="auto"/>
        <w:jc w:val="both"/>
      </w:pPr>
    </w:p>
    <w:p w14:paraId="5ADCC5DC" w14:textId="093A07CC" w:rsidR="009C2E6C" w:rsidRPr="001C5FC6" w:rsidRDefault="00847F3F" w:rsidP="009C2E6C">
      <w:pPr>
        <w:spacing w:line="360" w:lineRule="auto"/>
        <w:jc w:val="both"/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1249C580" wp14:editId="01B589B9">
            <wp:extent cx="5697220" cy="3381153"/>
            <wp:effectExtent l="0" t="0" r="0" b="0"/>
            <wp:docPr id="21077044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04410" name="Picture 21077044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15"/>
                    <a:stretch/>
                  </pic:blipFill>
                  <pic:spPr bwMode="auto">
                    <a:xfrm>
                      <a:off x="0" y="0"/>
                      <a:ext cx="5697220" cy="338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E6C" w:rsidRPr="001C5FC6">
        <w:rPr>
          <w:b/>
          <w:bCs/>
        </w:rPr>
        <w:t xml:space="preserve">Supplementary </w:t>
      </w:r>
      <w:r w:rsidR="009C2E6C">
        <w:rPr>
          <w:b/>
          <w:bCs/>
        </w:rPr>
        <w:t xml:space="preserve">Figure </w:t>
      </w:r>
      <w:r w:rsidR="009C2E6C" w:rsidRPr="001C5FC6">
        <w:rPr>
          <w:b/>
          <w:bCs/>
        </w:rPr>
        <w:t>2</w:t>
      </w:r>
    </w:p>
    <w:p w14:paraId="629F5EF0" w14:textId="77777777" w:rsidR="009C2E6C" w:rsidRPr="007002DB" w:rsidRDefault="009C2E6C" w:rsidP="009C2E6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002DB">
        <w:rPr>
          <w:rFonts w:ascii="Times New Roman" w:hAnsi="Times New Roman" w:cs="Times New Roman"/>
        </w:rPr>
        <w:t xml:space="preserve"> Boxplot showing the median log</w:t>
      </w:r>
      <w:r w:rsidRPr="007002DB">
        <w:rPr>
          <w:rFonts w:ascii="Times New Roman" w:hAnsi="Times New Roman" w:cs="Times New Roman"/>
          <w:vertAlign w:val="subscript"/>
        </w:rPr>
        <w:t>2</w:t>
      </w:r>
      <w:r w:rsidRPr="007002DB">
        <w:rPr>
          <w:rFonts w:ascii="Times New Roman" w:hAnsi="Times New Roman" w:cs="Times New Roman"/>
        </w:rPr>
        <w:t xml:space="preserve"> median abundance for each method. Individual dots represent the CSF samples analysed.</w:t>
      </w:r>
    </w:p>
    <w:p w14:paraId="170A0B1C" w14:textId="77777777" w:rsidR="009C2E6C" w:rsidRPr="007002DB" w:rsidRDefault="009C2E6C" w:rsidP="009C2E6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002DB">
        <w:rPr>
          <w:rFonts w:ascii="Times New Roman" w:hAnsi="Times New Roman" w:cs="Times New Roman"/>
        </w:rPr>
        <w:t>Histograms showing the distribution of median peptide counts per protein for each workflow.</w:t>
      </w:r>
    </w:p>
    <w:p w14:paraId="7758F68D" w14:textId="666F5E4F" w:rsidR="009C2E6C" w:rsidRDefault="001E0AA5" w:rsidP="009C2E6C">
      <w:pPr>
        <w:spacing w:line="360" w:lineRule="auto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5981F64E" wp14:editId="4D5972FA">
            <wp:extent cx="5697220" cy="6836735"/>
            <wp:effectExtent l="0" t="0" r="5080" b="0"/>
            <wp:docPr id="2060245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45546" name="Picture 206024554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25"/>
                    <a:stretch/>
                  </pic:blipFill>
                  <pic:spPr bwMode="auto">
                    <a:xfrm>
                      <a:off x="0" y="0"/>
                      <a:ext cx="5697220" cy="683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C9B19" w14:textId="77777777" w:rsidR="00847F3F" w:rsidRPr="007002DB" w:rsidRDefault="00847F3F" w:rsidP="009C2E6C">
      <w:pPr>
        <w:spacing w:line="360" w:lineRule="auto"/>
        <w:jc w:val="both"/>
      </w:pPr>
    </w:p>
    <w:p w14:paraId="2AF78712" w14:textId="77777777" w:rsidR="009C2E6C" w:rsidRPr="001C5FC6" w:rsidRDefault="009C2E6C" w:rsidP="009C2E6C">
      <w:pPr>
        <w:spacing w:line="360" w:lineRule="auto"/>
        <w:jc w:val="both"/>
        <w:rPr>
          <w:b/>
          <w:bCs/>
        </w:rPr>
      </w:pPr>
      <w:r w:rsidRPr="001C5FC6">
        <w:rPr>
          <w:b/>
          <w:bCs/>
        </w:rPr>
        <w:t xml:space="preserve">Supplementary </w:t>
      </w:r>
      <w:r>
        <w:rPr>
          <w:b/>
          <w:bCs/>
        </w:rPr>
        <w:t xml:space="preserve">Figure </w:t>
      </w:r>
      <w:r w:rsidRPr="001C5FC6">
        <w:rPr>
          <w:b/>
          <w:bCs/>
        </w:rPr>
        <w:t>3</w:t>
      </w:r>
    </w:p>
    <w:p w14:paraId="75057D26" w14:textId="77777777" w:rsidR="009C2E6C" w:rsidRPr="007002DB" w:rsidRDefault="009C2E6C" w:rsidP="009C2E6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7002DB">
        <w:rPr>
          <w:rFonts w:ascii="Times New Roman" w:hAnsi="Times New Roman" w:cs="Times New Roman"/>
        </w:rPr>
        <w:t>Heatmap of pair-wise Spearman correlations between the per-sample mean protein abundances obtained with each enrichment workflow.</w:t>
      </w:r>
    </w:p>
    <w:p w14:paraId="6E9F232C" w14:textId="77777777" w:rsidR="009C2E6C" w:rsidRPr="007002DB" w:rsidRDefault="009C2E6C" w:rsidP="009C2E6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7002DB">
        <w:rPr>
          <w:rFonts w:ascii="Times New Roman" w:hAnsi="Times New Roman" w:cs="Times New Roman"/>
        </w:rPr>
        <w:lastRenderedPageBreak/>
        <w:t xml:space="preserve">Binary (detected / </w:t>
      </w:r>
      <w:proofErr w:type="gramStart"/>
      <w:r w:rsidRPr="007002DB">
        <w:rPr>
          <w:rFonts w:ascii="Times New Roman" w:hAnsi="Times New Roman" w:cs="Times New Roman"/>
        </w:rPr>
        <w:t>not-detected</w:t>
      </w:r>
      <w:proofErr w:type="gramEnd"/>
      <w:r w:rsidRPr="007002DB">
        <w:rPr>
          <w:rFonts w:ascii="Times New Roman" w:hAnsi="Times New Roman" w:cs="Times New Roman"/>
        </w:rPr>
        <w:t>) heatmap of all protein groups, hierarchically clustered; column colours indicate the corresponding workflow.</w:t>
      </w:r>
    </w:p>
    <w:p w14:paraId="6A153F4D" w14:textId="77777777" w:rsidR="009C2E6C" w:rsidRPr="007002DB" w:rsidRDefault="009C2E6C" w:rsidP="009C2E6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7002DB">
        <w:rPr>
          <w:rFonts w:ascii="Times New Roman" w:hAnsi="Times New Roman" w:cs="Times New Roman"/>
        </w:rPr>
        <w:t>Dot plot highlighting CNS-enriched markers (left panel) and the ten most abundant CSF proteins (right panel). Dot colour reflects the median log₂ intensity, whereas dot size denotes the percentage of patient samples in which the protein was identified for each workflow.</w:t>
      </w:r>
    </w:p>
    <w:p w14:paraId="0234B547" w14:textId="77777777" w:rsidR="009C2E6C" w:rsidRDefault="009C2E6C" w:rsidP="006158EE">
      <w:pPr>
        <w:spacing w:line="360" w:lineRule="auto"/>
        <w:rPr>
          <w:sz w:val="36"/>
          <w:szCs w:val="36"/>
        </w:rPr>
      </w:pPr>
    </w:p>
    <w:p w14:paraId="0495C12A" w14:textId="20D40E48" w:rsidR="006158EE" w:rsidRPr="009C2E6C" w:rsidRDefault="006158EE" w:rsidP="006158EE">
      <w:pPr>
        <w:spacing w:line="360" w:lineRule="auto"/>
        <w:rPr>
          <w:b/>
          <w:bCs/>
          <w:sz w:val="28"/>
          <w:szCs w:val="28"/>
        </w:rPr>
      </w:pPr>
      <w:r w:rsidRPr="009C2E6C">
        <w:rPr>
          <w:b/>
          <w:bCs/>
          <w:sz w:val="28"/>
          <w:szCs w:val="28"/>
        </w:rPr>
        <w:t xml:space="preserve">Supplementary </w:t>
      </w:r>
      <w:r w:rsidR="002968D3" w:rsidRPr="009C2E6C">
        <w:rPr>
          <w:b/>
          <w:bCs/>
          <w:sz w:val="28"/>
          <w:szCs w:val="28"/>
        </w:rPr>
        <w:t>Data</w:t>
      </w:r>
    </w:p>
    <w:p w14:paraId="00201059" w14:textId="50BDA565" w:rsidR="006158EE" w:rsidRDefault="002968D3" w:rsidP="006158EE">
      <w:pPr>
        <w:spacing w:line="360" w:lineRule="auto"/>
      </w:pPr>
      <w:r w:rsidRPr="009C2E6C">
        <w:rPr>
          <w:b/>
          <w:bCs/>
        </w:rPr>
        <w:t>Data</w:t>
      </w:r>
      <w:r w:rsidR="006158EE" w:rsidRPr="009C2E6C">
        <w:rPr>
          <w:b/>
          <w:bCs/>
        </w:rPr>
        <w:t xml:space="preserve"> S1.</w:t>
      </w:r>
      <w:r w:rsidR="006158EE">
        <w:t xml:space="preserve"> Clinical characteristics of study participants.</w:t>
      </w:r>
    </w:p>
    <w:p w14:paraId="691FE0A0" w14:textId="4DF734EE" w:rsidR="006158EE" w:rsidRDefault="002968D3" w:rsidP="006158EE">
      <w:pPr>
        <w:spacing w:line="360" w:lineRule="auto"/>
      </w:pPr>
      <w:r w:rsidRPr="009C2E6C">
        <w:rPr>
          <w:b/>
          <w:bCs/>
        </w:rPr>
        <w:t>Data</w:t>
      </w:r>
      <w:r w:rsidR="006158EE" w:rsidRPr="009C2E6C">
        <w:rPr>
          <w:b/>
          <w:bCs/>
        </w:rPr>
        <w:t xml:space="preserve"> S2.</w:t>
      </w:r>
      <w:r w:rsidR="006158EE">
        <w:t xml:space="preserve"> </w:t>
      </w:r>
      <w:r w:rsidR="005B52B3">
        <w:t xml:space="preserve">Mass spec data </w:t>
      </w:r>
      <w:r w:rsidR="00DC28D6">
        <w:t>acquisition parameters</w:t>
      </w:r>
      <w:r w:rsidR="00CC31E3">
        <w:t>.</w:t>
      </w:r>
    </w:p>
    <w:p w14:paraId="76BB3BBD" w14:textId="327412C1" w:rsidR="005B52B3" w:rsidRDefault="002968D3" w:rsidP="005B52B3">
      <w:pPr>
        <w:spacing w:line="360" w:lineRule="auto"/>
      </w:pPr>
      <w:r w:rsidRPr="009C2E6C">
        <w:rPr>
          <w:b/>
          <w:bCs/>
        </w:rPr>
        <w:t xml:space="preserve">Data </w:t>
      </w:r>
      <w:r w:rsidR="006158EE" w:rsidRPr="009C2E6C">
        <w:rPr>
          <w:b/>
          <w:bCs/>
        </w:rPr>
        <w:t>S3.</w:t>
      </w:r>
      <w:r w:rsidR="006158EE">
        <w:t xml:space="preserve"> </w:t>
      </w:r>
      <w:r w:rsidR="005B52B3">
        <w:t>Processed proteomic profiles of CSF samples.</w:t>
      </w:r>
    </w:p>
    <w:p w14:paraId="6F1C246C" w14:textId="77777777" w:rsidR="004958AE" w:rsidRDefault="002968D3" w:rsidP="004958AE">
      <w:pPr>
        <w:spacing w:line="360" w:lineRule="auto"/>
      </w:pPr>
      <w:r w:rsidRPr="009C2E6C">
        <w:rPr>
          <w:b/>
          <w:bCs/>
        </w:rPr>
        <w:t>Data</w:t>
      </w:r>
      <w:r w:rsidR="006158EE" w:rsidRPr="009C2E6C">
        <w:rPr>
          <w:b/>
          <w:bCs/>
        </w:rPr>
        <w:t xml:space="preserve"> S4.</w:t>
      </w:r>
      <w:r w:rsidR="006158EE">
        <w:t xml:space="preserve"> </w:t>
      </w:r>
      <w:r w:rsidR="004958AE">
        <w:t xml:space="preserve">Results from subcellular localization, related to figure 4E.  </w:t>
      </w:r>
    </w:p>
    <w:p w14:paraId="665E784D" w14:textId="25AE23AB" w:rsidR="00DC28D6" w:rsidRDefault="002968D3" w:rsidP="006158EE">
      <w:pPr>
        <w:spacing w:line="360" w:lineRule="auto"/>
      </w:pPr>
      <w:r w:rsidRPr="009C2E6C">
        <w:rPr>
          <w:b/>
          <w:bCs/>
        </w:rPr>
        <w:t>Data</w:t>
      </w:r>
      <w:r w:rsidR="00DC28D6" w:rsidRPr="009C2E6C">
        <w:rPr>
          <w:b/>
          <w:bCs/>
        </w:rPr>
        <w:t xml:space="preserve"> S</w:t>
      </w:r>
      <w:r w:rsidRPr="009C2E6C">
        <w:rPr>
          <w:b/>
          <w:bCs/>
        </w:rPr>
        <w:t>5</w:t>
      </w:r>
      <w:r w:rsidR="009C2E6C" w:rsidRPr="009C2E6C">
        <w:rPr>
          <w:b/>
          <w:bCs/>
        </w:rPr>
        <w:t>.</w:t>
      </w:r>
      <w:r w:rsidR="0066288E">
        <w:t xml:space="preserve"> Results from functional enrichment analysis, related to figure 4F</w:t>
      </w:r>
      <w:r w:rsidR="00CC31E3">
        <w:t>.</w:t>
      </w:r>
    </w:p>
    <w:p w14:paraId="611B7B62" w14:textId="2CBDB356" w:rsidR="002C438D" w:rsidRPr="006158EE" w:rsidRDefault="002C438D" w:rsidP="006158EE"/>
    <w:sectPr w:rsidR="002C438D" w:rsidRPr="006158EE">
      <w:footerReference w:type="even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04ACD" w14:textId="77777777" w:rsidR="002616D9" w:rsidRDefault="002616D9" w:rsidP="00004342">
      <w:r>
        <w:separator/>
      </w:r>
    </w:p>
  </w:endnote>
  <w:endnote w:type="continuationSeparator" w:id="0">
    <w:p w14:paraId="507BBA09" w14:textId="77777777" w:rsidR="002616D9" w:rsidRDefault="002616D9" w:rsidP="00004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09232840"/>
      <w:docPartObj>
        <w:docPartGallery w:val="Page Numbers (Bottom of Page)"/>
        <w:docPartUnique/>
      </w:docPartObj>
    </w:sdtPr>
    <w:sdtContent>
      <w:p w14:paraId="388198D6" w14:textId="15CDD9A5" w:rsidR="00004342" w:rsidRDefault="00004342" w:rsidP="004D11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0EA29F" w14:textId="77777777" w:rsidR="00004342" w:rsidRDefault="00004342" w:rsidP="0000434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2494499"/>
      <w:docPartObj>
        <w:docPartGallery w:val="Page Numbers (Bottom of Page)"/>
        <w:docPartUnique/>
      </w:docPartObj>
    </w:sdtPr>
    <w:sdtContent>
      <w:p w14:paraId="5C7E2F5A" w14:textId="7BDC048B" w:rsidR="00004342" w:rsidRDefault="00004342" w:rsidP="004D11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E4D09D0" w14:textId="77777777" w:rsidR="00004342" w:rsidRDefault="00004342" w:rsidP="0000434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72142" w14:textId="77777777" w:rsidR="002616D9" w:rsidRDefault="002616D9" w:rsidP="00004342">
      <w:r>
        <w:separator/>
      </w:r>
    </w:p>
  </w:footnote>
  <w:footnote w:type="continuationSeparator" w:id="0">
    <w:p w14:paraId="279487E8" w14:textId="77777777" w:rsidR="002616D9" w:rsidRDefault="002616D9" w:rsidP="00004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85E1B"/>
    <w:multiLevelType w:val="hybridMultilevel"/>
    <w:tmpl w:val="CDB8B714"/>
    <w:lvl w:ilvl="0" w:tplc="F0B4C6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8D0045"/>
    <w:multiLevelType w:val="hybridMultilevel"/>
    <w:tmpl w:val="C6C02E48"/>
    <w:lvl w:ilvl="0" w:tplc="F0B4C6C2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A74D2"/>
    <w:multiLevelType w:val="hybridMultilevel"/>
    <w:tmpl w:val="BBB48D60"/>
    <w:lvl w:ilvl="0" w:tplc="F0B4C6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759113">
    <w:abstractNumId w:val="0"/>
  </w:num>
  <w:num w:numId="2" w16cid:durableId="1175999151">
    <w:abstractNumId w:val="1"/>
  </w:num>
  <w:num w:numId="3" w16cid:durableId="1305352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4E"/>
    <w:rsid w:val="00004342"/>
    <w:rsid w:val="00057AB4"/>
    <w:rsid w:val="00072661"/>
    <w:rsid w:val="0009222E"/>
    <w:rsid w:val="000C08AE"/>
    <w:rsid w:val="000E7ABA"/>
    <w:rsid w:val="001E0AA5"/>
    <w:rsid w:val="002616D9"/>
    <w:rsid w:val="002968D3"/>
    <w:rsid w:val="002C438D"/>
    <w:rsid w:val="003C3F59"/>
    <w:rsid w:val="004958AE"/>
    <w:rsid w:val="005A2D52"/>
    <w:rsid w:val="005B52B3"/>
    <w:rsid w:val="006158EE"/>
    <w:rsid w:val="0066288E"/>
    <w:rsid w:val="00847F3F"/>
    <w:rsid w:val="00982232"/>
    <w:rsid w:val="009B498B"/>
    <w:rsid w:val="009C2E6C"/>
    <w:rsid w:val="009F3453"/>
    <w:rsid w:val="00A2094E"/>
    <w:rsid w:val="00CC31E3"/>
    <w:rsid w:val="00DC28D6"/>
    <w:rsid w:val="00F1536F"/>
    <w:rsid w:val="00F3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BDC1C9"/>
  <w15:chartTrackingRefBased/>
  <w15:docId w15:val="{33E087DB-AC3F-5747-BBD9-986D461E5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8EE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E6C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043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342"/>
    <w:rPr>
      <w:rFonts w:ascii="Times New Roman" w:eastAsia="Times New Roman" w:hAnsi="Times New Roman" w:cs="Times New Roman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04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8aac226-2f03-4b4d-9037-b46d56c55210}" enabled="0" method="" siteId="{78aac226-2f03-4b4d-9037-b46d56c5521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Aastha</dc:creator>
  <cp:keywords/>
  <dc:description/>
  <cp:lastModifiedBy>. Aastha</cp:lastModifiedBy>
  <cp:revision>24</cp:revision>
  <dcterms:created xsi:type="dcterms:W3CDTF">2025-06-30T18:18:00Z</dcterms:created>
  <dcterms:modified xsi:type="dcterms:W3CDTF">2025-07-02T14:31:00Z</dcterms:modified>
</cp:coreProperties>
</file>