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7871" w:rsidRDefault="00B67871" w:rsidP="00AE3B74">
      <w:pPr>
        <w:pStyle w:val="Paragraphedeliste"/>
        <w:spacing w:line="480" w:lineRule="auto"/>
        <w:jc w:val="center"/>
        <w:rPr>
          <w:rFonts w:asciiTheme="majorBidi" w:hAnsiTheme="majorBidi" w:cstheme="majorBidi"/>
          <w:sz w:val="28"/>
          <w:szCs w:val="28"/>
          <w:u w:val="single"/>
          <w:lang w:val="en-US"/>
        </w:rPr>
      </w:pPr>
    </w:p>
    <w:p w:rsidR="00B67871" w:rsidRDefault="00B67871" w:rsidP="00AE3B74">
      <w:pPr>
        <w:pStyle w:val="Paragraphedeliste"/>
        <w:spacing w:line="480" w:lineRule="auto"/>
        <w:jc w:val="center"/>
        <w:rPr>
          <w:rFonts w:asciiTheme="majorBidi" w:hAnsiTheme="majorBidi" w:cstheme="majorBidi"/>
          <w:sz w:val="28"/>
          <w:szCs w:val="28"/>
          <w:u w:val="single"/>
          <w:lang w:val="en-US"/>
        </w:rPr>
      </w:pPr>
    </w:p>
    <w:p w:rsidR="00B67871" w:rsidRDefault="00B67871" w:rsidP="00AE3B74">
      <w:pPr>
        <w:pStyle w:val="Paragraphedeliste"/>
        <w:spacing w:line="480" w:lineRule="auto"/>
        <w:jc w:val="center"/>
        <w:rPr>
          <w:rFonts w:asciiTheme="majorBidi" w:hAnsiTheme="majorBidi" w:cstheme="majorBidi"/>
          <w:sz w:val="28"/>
          <w:szCs w:val="28"/>
          <w:u w:val="single"/>
          <w:lang w:val="en-US"/>
        </w:rPr>
      </w:pPr>
    </w:p>
    <w:p w:rsidR="00B67871" w:rsidRDefault="00B67871" w:rsidP="00AE3B74">
      <w:pPr>
        <w:pStyle w:val="Paragraphedeliste"/>
        <w:spacing w:line="480" w:lineRule="auto"/>
        <w:jc w:val="center"/>
        <w:rPr>
          <w:rFonts w:asciiTheme="majorBidi" w:hAnsiTheme="majorBidi" w:cstheme="majorBidi"/>
          <w:sz w:val="28"/>
          <w:szCs w:val="28"/>
          <w:u w:val="single"/>
          <w:lang w:val="en-US"/>
        </w:rPr>
      </w:pPr>
    </w:p>
    <w:p w:rsidR="00B67871" w:rsidRDefault="00B67871" w:rsidP="00AE3B74">
      <w:pPr>
        <w:pStyle w:val="Paragraphedeliste"/>
        <w:spacing w:line="480" w:lineRule="auto"/>
        <w:jc w:val="center"/>
        <w:rPr>
          <w:rFonts w:asciiTheme="majorBidi" w:hAnsiTheme="majorBidi" w:cstheme="majorBidi"/>
          <w:sz w:val="28"/>
          <w:szCs w:val="28"/>
          <w:u w:val="single"/>
          <w:lang w:val="en-US"/>
        </w:rPr>
      </w:pPr>
    </w:p>
    <w:p w:rsidR="00AE3B74" w:rsidRPr="00AE3B74" w:rsidRDefault="00AE3B74" w:rsidP="00AE3B74">
      <w:pPr>
        <w:pStyle w:val="Paragraphedeliste"/>
        <w:spacing w:line="480" w:lineRule="auto"/>
        <w:jc w:val="center"/>
        <w:rPr>
          <w:rFonts w:asciiTheme="majorBidi" w:hAnsiTheme="majorBidi" w:cstheme="majorBidi"/>
          <w:sz w:val="28"/>
          <w:szCs w:val="28"/>
          <w:u w:val="single"/>
          <w:lang w:val="en-US"/>
        </w:rPr>
      </w:pPr>
      <w:r w:rsidRPr="00AE3B74">
        <w:rPr>
          <w:rFonts w:asciiTheme="majorBidi" w:hAnsiTheme="majorBidi" w:cstheme="majorBidi"/>
          <w:sz w:val="28"/>
          <w:szCs w:val="28"/>
          <w:u w:val="single"/>
          <w:lang w:val="en-US"/>
        </w:rPr>
        <w:t>Research Highlights</w:t>
      </w:r>
    </w:p>
    <w:p w:rsidR="00AE3B74" w:rsidRPr="00AE3B74" w:rsidRDefault="00AE3B74" w:rsidP="00AE3B74">
      <w:p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AE3B74">
        <w:rPr>
          <w:rFonts w:ascii="Segoe UI Symbol" w:hAnsi="Segoe UI Symbol" w:cs="Segoe UI Symbol"/>
          <w:sz w:val="24"/>
          <w:szCs w:val="24"/>
          <w:lang w:val="en-US"/>
        </w:rPr>
        <w:t>👉</w:t>
      </w:r>
      <w:r w:rsidRPr="00AE3B74">
        <w:rPr>
          <w:rFonts w:asciiTheme="majorBidi" w:hAnsiTheme="majorBidi" w:cstheme="majorBidi"/>
          <w:sz w:val="24"/>
          <w:szCs w:val="24"/>
          <w:lang w:val="en-US"/>
        </w:rPr>
        <w:t xml:space="preserve"> A novel </w:t>
      </w:r>
      <w:proofErr w:type="spellStart"/>
      <w:r w:rsidRPr="00AE3B74">
        <w:rPr>
          <w:rFonts w:asciiTheme="majorBidi" w:hAnsiTheme="majorBidi" w:cstheme="majorBidi"/>
          <w:sz w:val="24"/>
          <w:szCs w:val="24"/>
          <w:lang w:val="en-US"/>
        </w:rPr>
        <w:t>biocomposite</w:t>
      </w:r>
      <w:proofErr w:type="spellEnd"/>
      <w:r w:rsidRPr="00AE3B74">
        <w:rPr>
          <w:rFonts w:asciiTheme="majorBidi" w:hAnsiTheme="majorBidi" w:cstheme="majorBidi"/>
          <w:sz w:val="24"/>
          <w:szCs w:val="24"/>
          <w:lang w:val="en-US"/>
        </w:rPr>
        <w:t xml:space="preserve"> combining DEAE-cellulose fiber and fish scale-derived hydroxyapatite (Hap) was synthesized for </w:t>
      </w:r>
      <w:proofErr w:type="spellStart"/>
      <w:r w:rsidRPr="00AE3B74">
        <w:rPr>
          <w:rFonts w:asciiTheme="majorBidi" w:hAnsiTheme="majorBidi" w:cstheme="majorBidi"/>
          <w:sz w:val="24"/>
          <w:szCs w:val="24"/>
          <w:lang w:val="en-US"/>
        </w:rPr>
        <w:t>Pb</w:t>
      </w:r>
      <w:proofErr w:type="spellEnd"/>
      <w:r w:rsidRPr="00AE3B74">
        <w:rPr>
          <w:rFonts w:asciiTheme="majorBidi" w:hAnsiTheme="majorBidi" w:cstheme="majorBidi"/>
          <w:sz w:val="24"/>
          <w:szCs w:val="24"/>
          <w:lang w:val="en-US"/>
        </w:rPr>
        <w:t>(II) removal from water.</w:t>
      </w:r>
    </w:p>
    <w:p w:rsidR="00AE3B74" w:rsidRPr="00AE3B74" w:rsidRDefault="00AE3B74" w:rsidP="00AE3B74">
      <w:p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AE3B74">
        <w:rPr>
          <w:rFonts w:ascii="Segoe UI Symbol" w:hAnsi="Segoe UI Symbol" w:cs="Segoe UI Symbol"/>
          <w:sz w:val="24"/>
          <w:szCs w:val="24"/>
          <w:lang w:val="en-US"/>
        </w:rPr>
        <w:t>👉</w:t>
      </w:r>
      <w:r w:rsidRPr="00AE3B74">
        <w:rPr>
          <w:rFonts w:asciiTheme="majorBidi" w:hAnsiTheme="majorBidi" w:cstheme="majorBidi"/>
          <w:sz w:val="24"/>
          <w:szCs w:val="24"/>
          <w:lang w:val="en-US"/>
        </w:rPr>
        <w:t xml:space="preserve"> The composite exhibited high adsorption capacity (147.7 mg/g) for </w:t>
      </w:r>
      <w:proofErr w:type="spellStart"/>
      <w:r w:rsidRPr="00AE3B74">
        <w:rPr>
          <w:rFonts w:asciiTheme="majorBidi" w:hAnsiTheme="majorBidi" w:cstheme="majorBidi"/>
          <w:sz w:val="24"/>
          <w:szCs w:val="24"/>
          <w:lang w:val="en-US"/>
        </w:rPr>
        <w:t>Pb</w:t>
      </w:r>
      <w:proofErr w:type="spellEnd"/>
      <w:r w:rsidRPr="00AE3B74">
        <w:rPr>
          <w:rFonts w:asciiTheme="majorBidi" w:hAnsiTheme="majorBidi" w:cstheme="majorBidi"/>
          <w:sz w:val="24"/>
          <w:szCs w:val="24"/>
          <w:lang w:val="en-US"/>
        </w:rPr>
        <w:t>(II) under optimized conditions, following the Langmuir isotherm model.</w:t>
      </w:r>
    </w:p>
    <w:p w:rsidR="00AE3B74" w:rsidRPr="00AE3B74" w:rsidRDefault="00AE3B74" w:rsidP="00AE3B74">
      <w:p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AE3B74">
        <w:rPr>
          <w:rFonts w:ascii="Segoe UI Symbol" w:hAnsi="Segoe UI Symbol" w:cs="Segoe UI Symbol"/>
          <w:sz w:val="24"/>
          <w:szCs w:val="24"/>
          <w:lang w:val="en-US"/>
        </w:rPr>
        <w:t>👉</w:t>
      </w:r>
      <w:r w:rsidRPr="00AE3B74">
        <w:rPr>
          <w:rFonts w:asciiTheme="majorBidi" w:hAnsiTheme="majorBidi" w:cstheme="majorBidi"/>
          <w:sz w:val="24"/>
          <w:szCs w:val="24"/>
          <w:lang w:val="en-US"/>
        </w:rPr>
        <w:t xml:space="preserve"> FTIR, XRD, SEM-EDS, TGA, and BET analyses confirmed strong interactions and successful incorporation of DEAE-C with Hap.</w:t>
      </w:r>
    </w:p>
    <w:p w:rsidR="00AE3B74" w:rsidRPr="00AE3B74" w:rsidRDefault="00AE3B74" w:rsidP="00AE3B74">
      <w:p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AE3B74">
        <w:rPr>
          <w:rFonts w:ascii="Segoe UI Symbol" w:hAnsi="Segoe UI Symbol" w:cs="Segoe UI Symbol"/>
          <w:sz w:val="24"/>
          <w:szCs w:val="24"/>
          <w:lang w:val="en-US"/>
        </w:rPr>
        <w:t>👉</w:t>
      </w:r>
      <w:r w:rsidRPr="00AE3B74">
        <w:rPr>
          <w:rFonts w:asciiTheme="majorBidi" w:hAnsiTheme="majorBidi" w:cstheme="majorBidi"/>
          <w:sz w:val="24"/>
          <w:szCs w:val="24"/>
          <w:lang w:val="en-US"/>
        </w:rPr>
        <w:t xml:space="preserve"> Adsorption followed a pseudo-first-order kinetic model and was found to be endothermic and spontaneous, based on thermodynamic analysis.</w:t>
      </w:r>
    </w:p>
    <w:p w:rsidR="009B74CE" w:rsidRPr="00AF4372" w:rsidRDefault="00AE3B74" w:rsidP="00AF4372">
      <w:p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AE3B74">
        <w:rPr>
          <w:rFonts w:ascii="Segoe UI Symbol" w:hAnsi="Segoe UI Symbol" w:cs="Segoe UI Symbol"/>
          <w:sz w:val="24"/>
          <w:szCs w:val="24"/>
          <w:lang w:val="en-US"/>
        </w:rPr>
        <w:t>👉</w:t>
      </w:r>
      <w:r w:rsidRPr="00AE3B74">
        <w:rPr>
          <w:rFonts w:asciiTheme="majorBidi" w:hAnsiTheme="majorBidi" w:cstheme="majorBidi"/>
          <w:sz w:val="24"/>
          <w:szCs w:val="24"/>
          <w:lang w:val="en-US"/>
        </w:rPr>
        <w:t xml:space="preserve"> Ion exchange and electrostatic interactions were identified as the main mechanisms of </w:t>
      </w:r>
      <w:proofErr w:type="spellStart"/>
      <w:r w:rsidRPr="00AE3B74">
        <w:rPr>
          <w:rFonts w:asciiTheme="majorBidi" w:hAnsiTheme="majorBidi" w:cstheme="majorBidi"/>
          <w:sz w:val="24"/>
          <w:szCs w:val="24"/>
          <w:lang w:val="en-US"/>
        </w:rPr>
        <w:t>Pb</w:t>
      </w:r>
      <w:proofErr w:type="spellEnd"/>
      <w:r w:rsidRPr="00AE3B74">
        <w:rPr>
          <w:rFonts w:asciiTheme="majorBidi" w:hAnsiTheme="majorBidi" w:cstheme="majorBidi"/>
          <w:sz w:val="24"/>
          <w:szCs w:val="24"/>
          <w:lang w:val="en-US"/>
        </w:rPr>
        <w:t>(II) removal, supported by XPS and theoretical calculations.</w:t>
      </w:r>
      <w:bookmarkStart w:id="0" w:name="_GoBack"/>
      <w:bookmarkEnd w:id="0"/>
      <w:r w:rsidR="00CE2DA3">
        <w:t xml:space="preserve"> </w:t>
      </w:r>
    </w:p>
    <w:sectPr w:rsidR="009B74CE" w:rsidRPr="00AF4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B74"/>
    <w:rsid w:val="00371532"/>
    <w:rsid w:val="00397BB8"/>
    <w:rsid w:val="00554EC8"/>
    <w:rsid w:val="007A7F62"/>
    <w:rsid w:val="00834562"/>
    <w:rsid w:val="008E79A3"/>
    <w:rsid w:val="00AE3B74"/>
    <w:rsid w:val="00AF4372"/>
    <w:rsid w:val="00B67871"/>
    <w:rsid w:val="00CE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8791E"/>
  <w15:chartTrackingRefBased/>
  <w15:docId w15:val="{04B62B06-1F61-452A-A234-36F914443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97B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E3B74"/>
    <w:pPr>
      <w:spacing w:after="200" w:line="276" w:lineRule="auto"/>
      <w:ind w:left="720"/>
      <w:contextualSpacing/>
    </w:pPr>
    <w:rPr>
      <w:lang w:val="en-GB"/>
    </w:rPr>
  </w:style>
  <w:style w:type="character" w:customStyle="1" w:styleId="Titre1Car">
    <w:name w:val="Titre 1 Car"/>
    <w:basedOn w:val="Policepardfaut"/>
    <w:link w:val="Titre1"/>
    <w:uiPriority w:val="9"/>
    <w:rsid w:val="00397BB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40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4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45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99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8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31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2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9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112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Rachid</dc:creator>
  <cp:keywords/>
  <dc:description/>
  <cp:lastModifiedBy>Rachid</cp:lastModifiedBy>
  <cp:revision>6</cp:revision>
  <dcterms:created xsi:type="dcterms:W3CDTF">2025-04-22T16:33:00Z</dcterms:created>
  <dcterms:modified xsi:type="dcterms:W3CDTF">2025-04-30T15:08:00Z</dcterms:modified>
</cp:coreProperties>
</file>