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BFCF1" w14:textId="77777777" w:rsidR="00C55DFB" w:rsidRDefault="00C55DFB" w:rsidP="00C55DFB">
      <w:pPr>
        <w:widowControl/>
        <w:suppressLineNumbers/>
        <w:spacing w:before="240" w:after="120"/>
        <w:jc w:val="center"/>
        <w:rPr>
          <w:rFonts w:ascii="等线" w:eastAsia="等线" w:hAnsi="等线" w:cs="Times New Roman" w:hint="eastAsia"/>
          <w:b/>
          <w:i/>
          <w:kern w:val="0"/>
          <w:sz w:val="32"/>
          <w:szCs w:val="32"/>
          <w:lang w:eastAsia="en-US"/>
          <w14:ligatures w14:val="none"/>
        </w:rPr>
      </w:pPr>
      <w:r w:rsidRPr="00C55DFB">
        <w:rPr>
          <w:rFonts w:ascii="等线" w:eastAsia="等线" w:hAnsi="等线" w:cs="Times New Roman" w:hint="eastAsia"/>
          <w:b/>
          <w:i/>
          <w:kern w:val="0"/>
          <w:sz w:val="32"/>
          <w:szCs w:val="32"/>
          <w:lang w:eastAsia="en-US"/>
          <w14:ligatures w14:val="none"/>
        </w:rPr>
        <w:t>Supplementary Material</w:t>
      </w:r>
    </w:p>
    <w:p w14:paraId="3138367D" w14:textId="1AE82D33" w:rsidR="00C55DFB" w:rsidRDefault="00C55DFB" w:rsidP="00C55DFB">
      <w:pPr>
        <w:rPr>
          <w:rFonts w:hint="eastAsia"/>
          <w:b/>
          <w:lang w:eastAsia="en-US"/>
        </w:rPr>
      </w:pPr>
      <w:r w:rsidRPr="00C55DFB">
        <w:rPr>
          <w:b/>
          <w:lang w:eastAsia="en-US"/>
        </w:rPr>
        <w:t>The Association of Healthy Lifestyle and Socioeconomic Status with Kidney Stone Occurrence: A Cross-Sectional Study</w:t>
      </w:r>
    </w:p>
    <w:p w14:paraId="69C108E0" w14:textId="77777777" w:rsidR="00C55DFB" w:rsidRDefault="00C55DFB" w:rsidP="00C55DFB">
      <w:pPr>
        <w:rPr>
          <w:rFonts w:hint="eastAsia"/>
          <w:b/>
        </w:rPr>
      </w:pPr>
    </w:p>
    <w:p w14:paraId="7B32811F" w14:textId="04E56575" w:rsidR="00C55DFB" w:rsidRPr="00530624" w:rsidRDefault="00C55DFB" w:rsidP="00C55DFB">
      <w:pPr>
        <w:spacing w:line="360" w:lineRule="auto"/>
        <w:jc w:val="left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</w:pPr>
      <w:proofErr w:type="spellStart"/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Guoqiang</w:t>
      </w:r>
      <w:proofErr w:type="spellEnd"/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Huang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1*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Shuangquan</w:t>
      </w:r>
      <w:proofErr w:type="spellEnd"/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Lin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1*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Kaiwen Xiao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1*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="001E390A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KeChen</w:t>
      </w:r>
      <w:proofErr w:type="spellEnd"/>
      <w:r w:rsidRPr="004B16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1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 w:rsidRPr="00C55DF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Fei Gong</w:t>
      </w:r>
      <w:r w:rsidR="0079245B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  <w:vertAlign w:val="superscript"/>
        </w:rPr>
        <w:t>1</w:t>
      </w:r>
      <w:r w:rsidRPr="00C55DF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 xml:space="preserve"> Chao Hu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1#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and </w:t>
      </w:r>
      <w:proofErr w:type="spellStart"/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Xiongbing</w:t>
      </w:r>
      <w:proofErr w:type="spellEnd"/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Lu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1#</w:t>
      </w:r>
    </w:p>
    <w:p w14:paraId="5B908383" w14:textId="77777777" w:rsidR="00C55DFB" w:rsidRPr="00530624" w:rsidRDefault="00C55DFB" w:rsidP="00C55DFB">
      <w:pPr>
        <w:spacing w:line="480" w:lineRule="auto"/>
        <w:jc w:val="left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</w:pPr>
    </w:p>
    <w:p w14:paraId="52121F2A" w14:textId="77777777" w:rsidR="00C55DFB" w:rsidRPr="00530624" w:rsidRDefault="00C55DFB" w:rsidP="00C55DFB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53062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30624">
        <w:rPr>
          <w:rFonts w:ascii="Times New Roman" w:hAnsi="Times New Roman" w:cs="Times New Roman"/>
          <w:sz w:val="20"/>
          <w:szCs w:val="20"/>
        </w:rPr>
        <w:t xml:space="preserve">Department of Urology, The 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Second Affiliated Hospital of Nanchang University</w:t>
      </w:r>
      <w:r w:rsidRPr="00530624">
        <w:rPr>
          <w:rFonts w:ascii="Times New Roman" w:hAnsi="Times New Roman" w:cs="Times New Roman"/>
          <w:sz w:val="20"/>
          <w:szCs w:val="20"/>
        </w:rPr>
        <w:t>, Nanchang, 330000, China.</w:t>
      </w:r>
    </w:p>
    <w:p w14:paraId="1C4281A6" w14:textId="77777777" w:rsidR="00C55DFB" w:rsidRDefault="00C55DFB" w:rsidP="00C55DFB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3E748CA7" w14:textId="77777777" w:rsidR="00C55DFB" w:rsidRPr="00530624" w:rsidRDefault="00C55DFB" w:rsidP="00C55DFB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530624">
        <w:rPr>
          <w:rFonts w:ascii="Times New Roman" w:hAnsi="Times New Roman" w:cs="Times New Roman"/>
          <w:sz w:val="20"/>
          <w:szCs w:val="20"/>
        </w:rPr>
        <w:t>Corresponding author: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Chao Hu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1#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and </w:t>
      </w:r>
      <w:proofErr w:type="spellStart"/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Xiongbing</w:t>
      </w:r>
      <w:proofErr w:type="spellEnd"/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Lu</w:t>
      </w:r>
      <w:r w:rsidRPr="0053062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1#</w:t>
      </w:r>
    </w:p>
    <w:p w14:paraId="1844CA39" w14:textId="77777777" w:rsidR="00C55DFB" w:rsidRPr="00530624" w:rsidRDefault="00C55DFB" w:rsidP="00C55DFB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530624">
        <w:rPr>
          <w:rFonts w:ascii="Times New Roman" w:hAnsi="Times New Roman" w:cs="Times New Roman"/>
          <w:sz w:val="20"/>
          <w:szCs w:val="20"/>
        </w:rPr>
        <w:t>E-mail: ndefy05026@ncu.edu.cn;</w:t>
      </w:r>
    </w:p>
    <w:p w14:paraId="66CEC2A9" w14:textId="77777777" w:rsidR="00C55DFB" w:rsidRPr="00C55DFB" w:rsidRDefault="00C55DFB" w:rsidP="00C55DFB">
      <w:pPr>
        <w:rPr>
          <w:rFonts w:hint="eastAsia"/>
        </w:rPr>
      </w:pPr>
    </w:p>
    <w:p w14:paraId="29457BE7" w14:textId="77777777" w:rsidR="00082EE7" w:rsidRDefault="00082EE7" w:rsidP="00082EE7">
      <w:pPr>
        <w:spacing w:before="240"/>
        <w:rPr>
          <w:rFonts w:ascii="等线" w:eastAsia="等线" w:hAnsi="等线" w:cs="Times New Roman" w:hint="eastAsia"/>
          <w:szCs w:val="24"/>
        </w:rPr>
      </w:pPr>
      <w:r>
        <w:rPr>
          <w:rFonts w:ascii="等线" w:eastAsia="等线" w:hAnsi="等线" w:cs="Times New Roman" w:hint="eastAsia"/>
          <w:b/>
          <w:bCs/>
        </w:rPr>
        <w:t>Supplementary Figures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82EE7" w14:paraId="2CD87008" w14:textId="77777777" w:rsidTr="00082EE7">
        <w:trPr>
          <w:jc w:val="center"/>
        </w:trPr>
        <w:tc>
          <w:tcPr>
            <w:tcW w:w="8522" w:type="dxa"/>
          </w:tcPr>
          <w:p w14:paraId="5C9074A9" w14:textId="205DE18D" w:rsidR="00082EE7" w:rsidRDefault="00082EE7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5A16A24" wp14:editId="43FB7254">
                  <wp:extent cx="5274310" cy="3300095"/>
                  <wp:effectExtent l="0" t="0" r="0" b="0"/>
                  <wp:docPr id="165284617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33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EE7" w14:paraId="1275A20D" w14:textId="77777777" w:rsidTr="00082EE7">
        <w:trPr>
          <w:jc w:val="center"/>
        </w:trPr>
        <w:tc>
          <w:tcPr>
            <w:tcW w:w="8522" w:type="dxa"/>
          </w:tcPr>
          <w:p w14:paraId="064EA752" w14:textId="43684E14" w:rsidR="00082EE7" w:rsidRPr="00082EE7" w:rsidRDefault="00082EE7" w:rsidP="00082EE7">
            <w:pPr>
              <w:jc w:val="center"/>
              <w:rPr>
                <w:rFonts w:hint="eastAsia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4"/>
              </w:rPr>
              <w:t>Supplementary Figure S1.</w:t>
            </w:r>
            <w:r>
              <w:rPr>
                <w:rFonts w:ascii="等线" w:eastAsia="等线" w:hAnsi="等线" w:cs="Times New Roman" w:hint="eastAsia"/>
                <w:szCs w:val="24"/>
              </w:rPr>
              <w:t xml:space="preserve"> Missing data of included participants.</w:t>
            </w:r>
          </w:p>
        </w:tc>
      </w:tr>
    </w:tbl>
    <w:p w14:paraId="49CE3662" w14:textId="77777777" w:rsidR="00653556" w:rsidRDefault="00653556">
      <w:pPr>
        <w:rPr>
          <w:rFonts w:hint="eastAsia"/>
        </w:rPr>
      </w:pPr>
    </w:p>
    <w:p w14:paraId="32CAF3E4" w14:textId="77777777" w:rsidR="00FB5D62" w:rsidRDefault="00FB5D62">
      <w:pPr>
        <w:rPr>
          <w:rFonts w:hint="eastAsia"/>
        </w:rPr>
      </w:pPr>
    </w:p>
    <w:p w14:paraId="765C95C7" w14:textId="77777777" w:rsidR="00FB5D62" w:rsidRDefault="00FB5D62">
      <w:pPr>
        <w:rPr>
          <w:rFonts w:hint="eastAsia"/>
        </w:rPr>
      </w:pPr>
    </w:p>
    <w:p w14:paraId="1AA4CC40" w14:textId="58EAE868" w:rsidR="005D2F2C" w:rsidRDefault="005D2F2C" w:rsidP="00FB5D62">
      <w:pPr>
        <w:rPr>
          <w:rFonts w:ascii="等线" w:eastAsia="等线" w:hAnsi="等线" w:hint="eastAsia"/>
          <w:b/>
          <w:bCs/>
        </w:rPr>
      </w:pPr>
      <w:r w:rsidRPr="00FB5D62">
        <w:rPr>
          <w:rFonts w:ascii="等线" w:eastAsia="等线" w:hAnsi="等线" w:hint="eastAsia"/>
          <w:b/>
          <w:bCs/>
        </w:rPr>
        <w:lastRenderedPageBreak/>
        <w:t>Supplementary Tables</w:t>
      </w:r>
    </w:p>
    <w:p w14:paraId="41D83081" w14:textId="6A86C0AC" w:rsidR="006D513F" w:rsidRDefault="006D513F" w:rsidP="006D513F">
      <w:pPr>
        <w:rPr>
          <w:rFonts w:ascii="等线" w:eastAsia="等线" w:hAnsi="等线" w:cs="Times New Roman" w:hint="eastAsia"/>
        </w:rPr>
      </w:pPr>
      <w:bookmarkStart w:id="0" w:name="_Hlk171022544"/>
      <w:bookmarkStart w:id="1" w:name="_Hlk163293325"/>
      <w:r>
        <w:rPr>
          <w:rFonts w:ascii="等线" w:eastAsia="等线" w:hAnsi="等线" w:cs="Times New Roman" w:hint="eastAsia"/>
          <w:b/>
          <w:bCs/>
        </w:rPr>
        <w:t>Supplementary Table S</w:t>
      </w:r>
      <w:bookmarkEnd w:id="0"/>
      <w:r>
        <w:rPr>
          <w:rFonts w:ascii="等线" w:eastAsia="等线" w:hAnsi="等线" w:cs="Times New Roman" w:hint="eastAsia"/>
          <w:b/>
          <w:bCs/>
        </w:rPr>
        <w:t>1.</w:t>
      </w:r>
      <w:r>
        <w:rPr>
          <w:rFonts w:ascii="等线" w:eastAsia="等线" w:hAnsi="等线" w:cs="Times New Roman" w:hint="eastAsia"/>
        </w:rPr>
        <w:t xml:space="preserve"> The classifications of variables related to socioeconomic status.</w:t>
      </w:r>
    </w:p>
    <w:tbl>
      <w:tblPr>
        <w:tblW w:w="8512" w:type="dxa"/>
        <w:tblLook w:val="04A0" w:firstRow="1" w:lastRow="0" w:firstColumn="1" w:lastColumn="0" w:noHBand="0" w:noVBand="1"/>
      </w:tblPr>
      <w:tblGrid>
        <w:gridCol w:w="2396"/>
        <w:gridCol w:w="6116"/>
      </w:tblGrid>
      <w:tr w:rsidR="006D513F" w14:paraId="65E68E84" w14:textId="77777777" w:rsidTr="006D513F">
        <w:trPr>
          <w:trHeight w:val="276"/>
        </w:trPr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bookmarkEnd w:id="1"/>
          <w:p w14:paraId="1DC9A29A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Covariates</w:t>
            </w:r>
          </w:p>
        </w:tc>
        <w:tc>
          <w:tcPr>
            <w:tcW w:w="6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6FAA56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Classifications</w:t>
            </w:r>
          </w:p>
        </w:tc>
      </w:tr>
      <w:tr w:rsidR="006D513F" w14:paraId="48ADA8C8" w14:textId="77777777" w:rsidTr="006D513F">
        <w:trPr>
          <w:trHeight w:val="276"/>
        </w:trPr>
        <w:tc>
          <w:tcPr>
            <w:tcW w:w="2396" w:type="dxa"/>
            <w:noWrap/>
            <w:vAlign w:val="center"/>
            <w:hideMark/>
          </w:tcPr>
          <w:p w14:paraId="58F63FA9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000000"/>
                <w:szCs w:val="21"/>
              </w:rPr>
              <w:t>FIPR</w:t>
            </w:r>
          </w:p>
        </w:tc>
        <w:tc>
          <w:tcPr>
            <w:tcW w:w="6116" w:type="dxa"/>
            <w:noWrap/>
            <w:vAlign w:val="center"/>
            <w:hideMark/>
          </w:tcPr>
          <w:p w14:paraId="79F50AD6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&lt;1; 1 to &lt; 4; ≥4</w:t>
            </w:r>
          </w:p>
        </w:tc>
      </w:tr>
      <w:tr w:rsidR="006D513F" w14:paraId="0FBEF4E6" w14:textId="77777777" w:rsidTr="006D513F">
        <w:trPr>
          <w:trHeight w:val="276"/>
        </w:trPr>
        <w:tc>
          <w:tcPr>
            <w:tcW w:w="2396" w:type="dxa"/>
            <w:noWrap/>
            <w:vAlign w:val="center"/>
            <w:hideMark/>
          </w:tcPr>
          <w:p w14:paraId="4930D001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Occupation </w:t>
            </w:r>
          </w:p>
        </w:tc>
        <w:tc>
          <w:tcPr>
            <w:tcW w:w="6116" w:type="dxa"/>
            <w:noWrap/>
            <w:vAlign w:val="center"/>
            <w:hideMark/>
          </w:tcPr>
          <w:p w14:paraId="70A89DE9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000000"/>
                <w:szCs w:val="21"/>
              </w:rPr>
              <w:t>Employment (including retirees and students); unemployment.</w:t>
            </w:r>
          </w:p>
        </w:tc>
      </w:tr>
      <w:tr w:rsidR="006D513F" w14:paraId="17B75392" w14:textId="77777777" w:rsidTr="006D513F">
        <w:trPr>
          <w:trHeight w:val="1104"/>
        </w:trPr>
        <w:tc>
          <w:tcPr>
            <w:tcW w:w="2396" w:type="dxa"/>
            <w:noWrap/>
            <w:vAlign w:val="center"/>
            <w:hideMark/>
          </w:tcPr>
          <w:p w14:paraId="2BC5DBC5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Educational level</w:t>
            </w:r>
          </w:p>
        </w:tc>
        <w:tc>
          <w:tcPr>
            <w:tcW w:w="6116" w:type="dxa"/>
            <w:vAlign w:val="center"/>
            <w:hideMark/>
          </w:tcPr>
          <w:p w14:paraId="608CE197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below high school (less than 9th grade or 9-11th grade including 12th grade with no diploma); high school (high school graduate, GED, or equivalent); and college or above (college, AA degree or above)</w:t>
            </w:r>
          </w:p>
        </w:tc>
      </w:tr>
      <w:tr w:rsidR="006D513F" w14:paraId="7ADEED94" w14:textId="77777777" w:rsidTr="006D513F">
        <w:trPr>
          <w:trHeight w:val="1380"/>
        </w:trPr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DC939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Health insurance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ED90F4" w14:textId="77777777" w:rsidR="006D513F" w:rsidRDefault="006D513F">
            <w:pPr>
              <w:spacing w:line="276" w:lineRule="auto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private health insurance (private health insurance, Medi-Gap, or single-service plan); public health insurance (Medicare, Medicaid, State Children’s Healthcare Plan, military healthcare, Indian Health Service, State Sponsored Health Plan, or other government </w:t>
            </w:r>
            <w:proofErr w:type="spell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programme</w:t>
            </w:r>
            <w:proofErr w:type="spell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); no health insurance</w:t>
            </w:r>
          </w:p>
        </w:tc>
      </w:tr>
    </w:tbl>
    <w:p w14:paraId="554D3A3B" w14:textId="77777777" w:rsidR="006D513F" w:rsidRDefault="006D513F" w:rsidP="006D513F">
      <w:pPr>
        <w:rPr>
          <w:rFonts w:ascii="等线" w:eastAsia="等线" w:hAnsi="等线" w:cs="Times New Roman" w:hint="eastAsia"/>
          <w:sz w:val="24"/>
          <w:lang w:eastAsia="en-US"/>
        </w:rPr>
      </w:pPr>
      <w:r>
        <w:rPr>
          <w:rFonts w:ascii="等线" w:eastAsia="等线" w:hAnsi="等线" w:cs="Times New Roman" w:hint="eastAsia"/>
        </w:rPr>
        <w:t>Abbreviations:  FIPR, the ratio of family income to poverty.</w:t>
      </w:r>
    </w:p>
    <w:p w14:paraId="464C9768" w14:textId="77777777" w:rsidR="00FB5D62" w:rsidRPr="006D513F" w:rsidRDefault="00FB5D62" w:rsidP="00FB5D62">
      <w:pPr>
        <w:rPr>
          <w:rFonts w:ascii="等线" w:eastAsia="等线" w:hAnsi="等线" w:hint="eastAsia"/>
          <w:b/>
          <w:bCs/>
        </w:rPr>
      </w:pPr>
    </w:p>
    <w:p w14:paraId="33FF8FE3" w14:textId="52C1CBCF" w:rsidR="007079E3" w:rsidRPr="007079E3" w:rsidRDefault="007079E3" w:rsidP="007079E3">
      <w:pPr>
        <w:widowControl/>
        <w:spacing w:before="120" w:after="240"/>
        <w:jc w:val="left"/>
        <w:rPr>
          <w:rFonts w:ascii="Times New Roman" w:hAnsi="Times New Roman" w:cs="Times New Roman"/>
          <w:kern w:val="0"/>
          <w:sz w:val="22"/>
        </w:rPr>
      </w:pPr>
      <w:r w:rsidRPr="007079E3">
        <w:rPr>
          <w:rFonts w:ascii="Times New Roman" w:hAnsi="Times New Roman" w:cs="Times New Roman"/>
          <w:b/>
          <w:bCs/>
          <w:kern w:val="0"/>
          <w:sz w:val="22"/>
        </w:rPr>
        <w:t>Supplementary Table S2</w:t>
      </w:r>
      <w:r w:rsidRPr="007079E3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Pr="007079E3">
        <w:rPr>
          <w:rFonts w:ascii="Times New Roman" w:hAnsi="Times New Roman" w:cs="Times New Roman"/>
          <w:kern w:val="0"/>
          <w:sz w:val="22"/>
        </w:rPr>
        <w:t>Associations of lifestyle score with kidney</w:t>
      </w:r>
      <w:r w:rsidRPr="007079E3">
        <w:rPr>
          <w:rFonts w:ascii="Times New Roman" w:hAnsi="Times New Roman" w:cs="Times New Roman" w:hint="eastAsia"/>
          <w:kern w:val="0"/>
          <w:sz w:val="22"/>
        </w:rPr>
        <w:t xml:space="preserve"> stone.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1376"/>
        <w:gridCol w:w="1035"/>
        <w:gridCol w:w="1392"/>
        <w:gridCol w:w="1035"/>
        <w:gridCol w:w="1392"/>
        <w:gridCol w:w="1035"/>
      </w:tblGrid>
      <w:tr w:rsidR="007079E3" w:rsidRPr="007079E3" w14:paraId="51B622E9" w14:textId="77777777" w:rsidTr="0006176E">
        <w:tc>
          <w:tcPr>
            <w:tcW w:w="854" w:type="pct"/>
            <w:tcBorders>
              <w:top w:val="single" w:sz="8" w:space="0" w:color="auto"/>
            </w:tcBorders>
            <w:vAlign w:val="center"/>
          </w:tcPr>
          <w:p w14:paraId="6E3FBE58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8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762FBB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Model 5</w:t>
            </w:r>
          </w:p>
        </w:tc>
        <w:tc>
          <w:tcPr>
            <w:tcW w:w="1381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11D2DB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Model 6</w:t>
            </w:r>
          </w:p>
        </w:tc>
        <w:tc>
          <w:tcPr>
            <w:tcW w:w="1381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D2DEB2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Model 7</w:t>
            </w:r>
          </w:p>
        </w:tc>
      </w:tr>
      <w:tr w:rsidR="007079E3" w:rsidRPr="007079E3" w14:paraId="708FB36E" w14:textId="77777777" w:rsidTr="0006176E">
        <w:tc>
          <w:tcPr>
            <w:tcW w:w="854" w:type="pct"/>
            <w:tcBorders>
              <w:bottom w:val="single" w:sz="8" w:space="0" w:color="auto"/>
            </w:tcBorders>
            <w:vAlign w:val="center"/>
          </w:tcPr>
          <w:p w14:paraId="53663317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4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C2C928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β (95% CI)</w:t>
            </w:r>
          </w:p>
        </w:tc>
        <w:tc>
          <w:tcPr>
            <w:tcW w:w="44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ABC82A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P-Value</w:t>
            </w:r>
          </w:p>
        </w:tc>
        <w:tc>
          <w:tcPr>
            <w:tcW w:w="9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2ADBC9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β(95% CI)</w:t>
            </w:r>
          </w:p>
        </w:tc>
        <w:tc>
          <w:tcPr>
            <w:tcW w:w="43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3E7069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P-Value</w:t>
            </w:r>
          </w:p>
        </w:tc>
        <w:tc>
          <w:tcPr>
            <w:tcW w:w="9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6B1D14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β (95% CI)</w:t>
            </w:r>
          </w:p>
        </w:tc>
        <w:tc>
          <w:tcPr>
            <w:tcW w:w="43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2CD5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P-Value</w:t>
            </w:r>
          </w:p>
        </w:tc>
      </w:tr>
      <w:tr w:rsidR="007079E3" w:rsidRPr="007079E3" w14:paraId="6B56DE26" w14:textId="77777777" w:rsidTr="0006176E">
        <w:tc>
          <w:tcPr>
            <w:tcW w:w="854" w:type="pct"/>
            <w:tcBorders>
              <w:top w:val="single" w:sz="8" w:space="0" w:color="auto"/>
            </w:tcBorders>
            <w:vAlign w:val="center"/>
          </w:tcPr>
          <w:p w14:paraId="53E36AD0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lifestyle score</w:t>
            </w:r>
          </w:p>
        </w:tc>
        <w:tc>
          <w:tcPr>
            <w:tcW w:w="944" w:type="pct"/>
            <w:tcBorders>
              <w:top w:val="single" w:sz="8" w:space="0" w:color="auto"/>
            </w:tcBorders>
            <w:vAlign w:val="center"/>
          </w:tcPr>
          <w:p w14:paraId="56857E1C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40" w:type="pct"/>
            <w:tcBorders>
              <w:top w:val="single" w:sz="8" w:space="0" w:color="auto"/>
            </w:tcBorders>
            <w:vAlign w:val="center"/>
          </w:tcPr>
          <w:p w14:paraId="5A43DC20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</w:tcBorders>
            <w:vAlign w:val="center"/>
          </w:tcPr>
          <w:p w14:paraId="78609D4D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</w:tcBorders>
            <w:vAlign w:val="center"/>
          </w:tcPr>
          <w:p w14:paraId="2D7F7F78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</w:tcBorders>
            <w:vAlign w:val="center"/>
          </w:tcPr>
          <w:p w14:paraId="0F49F909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</w:tcBorders>
            <w:vAlign w:val="center"/>
          </w:tcPr>
          <w:p w14:paraId="23E38AF7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7079E3" w:rsidRPr="007079E3" w14:paraId="35B49852" w14:textId="77777777" w:rsidTr="0006176E">
        <w:tc>
          <w:tcPr>
            <w:tcW w:w="854" w:type="pct"/>
            <w:vAlign w:val="center"/>
          </w:tcPr>
          <w:p w14:paraId="7E954F63" w14:textId="77777777" w:rsidR="007079E3" w:rsidRPr="007079E3" w:rsidRDefault="007079E3" w:rsidP="007079E3">
            <w:pPr>
              <w:widowControl/>
              <w:spacing w:before="120" w:after="240"/>
              <w:ind w:leftChars="100" w:left="21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  <w:lang w:eastAsia="en-US"/>
              </w:rPr>
              <w:t>Very Poor</w:t>
            </w:r>
          </w:p>
        </w:tc>
        <w:tc>
          <w:tcPr>
            <w:tcW w:w="944" w:type="pct"/>
            <w:vAlign w:val="center"/>
          </w:tcPr>
          <w:p w14:paraId="41138545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440" w:type="pct"/>
            <w:vAlign w:val="center"/>
          </w:tcPr>
          <w:p w14:paraId="24EC8F18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943" w:type="pct"/>
            <w:vAlign w:val="center"/>
          </w:tcPr>
          <w:p w14:paraId="223A5C32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438" w:type="pct"/>
            <w:vAlign w:val="center"/>
          </w:tcPr>
          <w:p w14:paraId="33EFA0CA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943" w:type="pct"/>
            <w:vAlign w:val="center"/>
          </w:tcPr>
          <w:p w14:paraId="0AF828D2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438" w:type="pct"/>
            <w:vAlign w:val="center"/>
          </w:tcPr>
          <w:p w14:paraId="6D42C60B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reference</w:t>
            </w:r>
          </w:p>
        </w:tc>
      </w:tr>
      <w:tr w:rsidR="007079E3" w:rsidRPr="007079E3" w14:paraId="1589A8EF" w14:textId="77777777" w:rsidTr="0006176E">
        <w:tc>
          <w:tcPr>
            <w:tcW w:w="854" w:type="pct"/>
            <w:vAlign w:val="center"/>
          </w:tcPr>
          <w:p w14:paraId="6C44533C" w14:textId="77777777" w:rsidR="007079E3" w:rsidRPr="007079E3" w:rsidRDefault="007079E3" w:rsidP="007079E3">
            <w:pPr>
              <w:widowControl/>
              <w:spacing w:before="120" w:after="240"/>
              <w:ind w:leftChars="100" w:left="21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  <w:lang w:eastAsia="en-US"/>
              </w:rPr>
              <w:t>Poor</w:t>
            </w:r>
          </w:p>
        </w:tc>
        <w:tc>
          <w:tcPr>
            <w:tcW w:w="944" w:type="pct"/>
            <w:vAlign w:val="center"/>
          </w:tcPr>
          <w:p w14:paraId="143A0FA6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-0.30</w:t>
            </w:r>
            <w:r w:rsidRPr="007079E3">
              <w:rPr>
                <w:rFonts w:ascii="Times New Roman" w:hAnsi="Times New Roman" w:cs="Times New Roman"/>
                <w:kern w:val="0"/>
                <w:sz w:val="22"/>
              </w:rPr>
              <w:tab/>
              <w:t>(-0.61, -0.01)</w:t>
            </w:r>
          </w:p>
        </w:tc>
        <w:tc>
          <w:tcPr>
            <w:tcW w:w="440" w:type="pct"/>
            <w:vAlign w:val="center"/>
          </w:tcPr>
          <w:p w14:paraId="127707AF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0.054</w:t>
            </w:r>
          </w:p>
        </w:tc>
        <w:tc>
          <w:tcPr>
            <w:tcW w:w="943" w:type="pct"/>
            <w:vAlign w:val="center"/>
          </w:tcPr>
          <w:p w14:paraId="7B6E76C6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-0.36(-0.68, -0.06)</w:t>
            </w:r>
          </w:p>
        </w:tc>
        <w:tc>
          <w:tcPr>
            <w:tcW w:w="438" w:type="pct"/>
            <w:vAlign w:val="center"/>
          </w:tcPr>
          <w:p w14:paraId="57CF7E98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0.023</w:t>
            </w:r>
          </w:p>
        </w:tc>
        <w:tc>
          <w:tcPr>
            <w:tcW w:w="943" w:type="pct"/>
            <w:vAlign w:val="center"/>
          </w:tcPr>
          <w:p w14:paraId="4E386004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-0.28(-0.60, 0.02)</w:t>
            </w:r>
          </w:p>
        </w:tc>
        <w:tc>
          <w:tcPr>
            <w:tcW w:w="438" w:type="pct"/>
            <w:vAlign w:val="center"/>
          </w:tcPr>
          <w:p w14:paraId="63C84847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0.077</w:t>
            </w:r>
          </w:p>
        </w:tc>
      </w:tr>
      <w:tr w:rsidR="007079E3" w:rsidRPr="007079E3" w14:paraId="7238D881" w14:textId="77777777" w:rsidTr="0006176E">
        <w:tc>
          <w:tcPr>
            <w:tcW w:w="854" w:type="pct"/>
            <w:vAlign w:val="center"/>
          </w:tcPr>
          <w:p w14:paraId="5D2283D5" w14:textId="77777777" w:rsidR="007079E3" w:rsidRPr="007079E3" w:rsidRDefault="007079E3" w:rsidP="007079E3">
            <w:pPr>
              <w:widowControl/>
              <w:spacing w:before="120" w:after="240"/>
              <w:ind w:leftChars="100" w:left="21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  <w:lang w:eastAsia="en-US"/>
              </w:rPr>
              <w:t>Fair</w:t>
            </w:r>
          </w:p>
        </w:tc>
        <w:tc>
          <w:tcPr>
            <w:tcW w:w="944" w:type="pct"/>
            <w:vAlign w:val="center"/>
          </w:tcPr>
          <w:p w14:paraId="10286643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-0.18</w:t>
            </w:r>
            <w:r w:rsidRPr="007079E3">
              <w:rPr>
                <w:rFonts w:ascii="Times New Roman" w:hAnsi="Times New Roman" w:cs="Times New Roman"/>
                <w:kern w:val="0"/>
                <w:sz w:val="22"/>
              </w:rPr>
              <w:tab/>
              <w:t>(-0.49, 0.11)</w:t>
            </w:r>
          </w:p>
        </w:tc>
        <w:tc>
          <w:tcPr>
            <w:tcW w:w="440" w:type="pct"/>
            <w:vAlign w:val="center"/>
          </w:tcPr>
          <w:p w14:paraId="78E7D0AF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0.200</w:t>
            </w:r>
          </w:p>
        </w:tc>
        <w:tc>
          <w:tcPr>
            <w:tcW w:w="943" w:type="pct"/>
            <w:vAlign w:val="center"/>
          </w:tcPr>
          <w:p w14:paraId="703DBA30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-0.40(-0.71, - 0.11)</w:t>
            </w:r>
          </w:p>
        </w:tc>
        <w:tc>
          <w:tcPr>
            <w:tcW w:w="438" w:type="pct"/>
            <w:vAlign w:val="center"/>
          </w:tcPr>
          <w:p w14:paraId="0B1CC3F1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0.010</w:t>
            </w:r>
          </w:p>
        </w:tc>
        <w:tc>
          <w:tcPr>
            <w:tcW w:w="943" w:type="pct"/>
            <w:vAlign w:val="center"/>
          </w:tcPr>
          <w:p w14:paraId="6995BBCE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-0.33(-0.65, -0.04)</w:t>
            </w:r>
          </w:p>
        </w:tc>
        <w:tc>
          <w:tcPr>
            <w:tcW w:w="438" w:type="pct"/>
            <w:vAlign w:val="center"/>
          </w:tcPr>
          <w:p w14:paraId="3052C413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0.034</w:t>
            </w:r>
          </w:p>
        </w:tc>
      </w:tr>
      <w:tr w:rsidR="007079E3" w:rsidRPr="007079E3" w14:paraId="6B9FA47A" w14:textId="77777777" w:rsidTr="0006176E">
        <w:tc>
          <w:tcPr>
            <w:tcW w:w="854" w:type="pct"/>
            <w:vAlign w:val="center"/>
          </w:tcPr>
          <w:p w14:paraId="09D6B145" w14:textId="77777777" w:rsidR="007079E3" w:rsidRPr="007079E3" w:rsidRDefault="007079E3" w:rsidP="007079E3">
            <w:pPr>
              <w:widowControl/>
              <w:spacing w:before="120" w:after="240"/>
              <w:ind w:leftChars="100" w:left="21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  <w:lang w:eastAsia="en-US"/>
              </w:rPr>
              <w:t>Good</w:t>
            </w:r>
          </w:p>
        </w:tc>
        <w:tc>
          <w:tcPr>
            <w:tcW w:w="944" w:type="pct"/>
            <w:vAlign w:val="center"/>
          </w:tcPr>
          <w:p w14:paraId="0C5B66D5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0.00</w:t>
            </w:r>
            <w:r w:rsidRPr="007079E3">
              <w:rPr>
                <w:rFonts w:ascii="Times New Roman" w:hAnsi="Times New Roman" w:cs="Times New Roman"/>
                <w:kern w:val="0"/>
                <w:sz w:val="22"/>
              </w:rPr>
              <w:tab/>
              <w:t>(-0.32, 0.31)</w:t>
            </w:r>
          </w:p>
        </w:tc>
        <w:tc>
          <w:tcPr>
            <w:tcW w:w="440" w:type="pct"/>
            <w:vAlign w:val="center"/>
          </w:tcPr>
          <w:p w14:paraId="2984A6CA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</w:rPr>
              <w:t>＞</w:t>
            </w:r>
            <w:r w:rsidRPr="007079E3"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  <w:lang w:eastAsia="en-US"/>
              </w:rPr>
              <w:t>0.</w:t>
            </w:r>
            <w:r w:rsidRPr="007079E3"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</w:rPr>
              <w:t>900</w:t>
            </w:r>
          </w:p>
        </w:tc>
        <w:tc>
          <w:tcPr>
            <w:tcW w:w="943" w:type="pct"/>
            <w:vAlign w:val="center"/>
          </w:tcPr>
          <w:p w14:paraId="60FF49B4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-0.21(-0.54, 0.10)</w:t>
            </w:r>
          </w:p>
        </w:tc>
        <w:tc>
          <w:tcPr>
            <w:tcW w:w="438" w:type="pct"/>
            <w:vAlign w:val="center"/>
          </w:tcPr>
          <w:p w14:paraId="3CBB72AE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0.200</w:t>
            </w:r>
          </w:p>
        </w:tc>
        <w:tc>
          <w:tcPr>
            <w:tcW w:w="943" w:type="pct"/>
            <w:vAlign w:val="center"/>
          </w:tcPr>
          <w:p w14:paraId="7E2B5373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-0.17(-0.51, 0.14)</w:t>
            </w:r>
          </w:p>
        </w:tc>
        <w:tc>
          <w:tcPr>
            <w:tcW w:w="438" w:type="pct"/>
            <w:vAlign w:val="center"/>
          </w:tcPr>
          <w:p w14:paraId="5F2D659A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0.300</w:t>
            </w:r>
          </w:p>
        </w:tc>
      </w:tr>
      <w:tr w:rsidR="007079E3" w:rsidRPr="007079E3" w14:paraId="0805F1C8" w14:textId="77777777" w:rsidTr="0006176E">
        <w:tc>
          <w:tcPr>
            <w:tcW w:w="854" w:type="pct"/>
            <w:tcBorders>
              <w:bottom w:val="single" w:sz="8" w:space="0" w:color="auto"/>
            </w:tcBorders>
            <w:vAlign w:val="center"/>
          </w:tcPr>
          <w:p w14:paraId="6675CCDC" w14:textId="77777777" w:rsidR="007079E3" w:rsidRPr="007079E3" w:rsidRDefault="007079E3" w:rsidP="007079E3">
            <w:pPr>
              <w:widowControl/>
              <w:spacing w:before="120" w:after="240"/>
              <w:ind w:leftChars="100" w:left="21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  <w:lang w:eastAsia="en-US"/>
              </w:rPr>
            </w:pPr>
            <w:r w:rsidRPr="007079E3"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  <w:lang w:eastAsia="en-US"/>
              </w:rPr>
              <w:t>Excellent</w:t>
            </w:r>
          </w:p>
        </w:tc>
        <w:tc>
          <w:tcPr>
            <w:tcW w:w="944" w:type="pct"/>
            <w:tcBorders>
              <w:bottom w:val="single" w:sz="8" w:space="0" w:color="auto"/>
            </w:tcBorders>
            <w:vAlign w:val="center"/>
          </w:tcPr>
          <w:p w14:paraId="50410D88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-0.38(-0.86,0.11)</w:t>
            </w:r>
          </w:p>
        </w:tc>
        <w:tc>
          <w:tcPr>
            <w:tcW w:w="440" w:type="pct"/>
            <w:tcBorders>
              <w:bottom w:val="single" w:sz="8" w:space="0" w:color="auto"/>
            </w:tcBorders>
            <w:vAlign w:val="center"/>
          </w:tcPr>
          <w:p w14:paraId="6AB0ECAD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</w:rPr>
            </w:pPr>
            <w:r w:rsidRPr="007079E3">
              <w:rPr>
                <w:rFonts w:ascii="Times New Roman" w:hAnsi="Times New Roman" w:cs="Times New Roman"/>
                <w:color w:val="333333"/>
                <w:kern w:val="0"/>
                <w:sz w:val="22"/>
                <w:shd w:val="clear" w:color="auto" w:fill="FFFFFF"/>
              </w:rPr>
              <w:t>0.120</w:t>
            </w:r>
          </w:p>
        </w:tc>
        <w:tc>
          <w:tcPr>
            <w:tcW w:w="943" w:type="pct"/>
            <w:tcBorders>
              <w:bottom w:val="single" w:sz="8" w:space="0" w:color="auto"/>
            </w:tcBorders>
            <w:vAlign w:val="center"/>
          </w:tcPr>
          <w:p w14:paraId="2074939F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-0.56(-1.00, -0.06)</w:t>
            </w:r>
          </w:p>
        </w:tc>
        <w:tc>
          <w:tcPr>
            <w:tcW w:w="438" w:type="pct"/>
            <w:tcBorders>
              <w:bottom w:val="single" w:sz="8" w:space="0" w:color="auto"/>
            </w:tcBorders>
            <w:vAlign w:val="center"/>
          </w:tcPr>
          <w:p w14:paraId="33500E62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0.025</w:t>
            </w:r>
          </w:p>
        </w:tc>
        <w:tc>
          <w:tcPr>
            <w:tcW w:w="943" w:type="pct"/>
            <w:tcBorders>
              <w:bottom w:val="single" w:sz="8" w:space="0" w:color="auto"/>
            </w:tcBorders>
            <w:vAlign w:val="center"/>
          </w:tcPr>
          <w:p w14:paraId="2144945A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-0.54(-1.00, -0.04)</w:t>
            </w:r>
          </w:p>
        </w:tc>
        <w:tc>
          <w:tcPr>
            <w:tcW w:w="438" w:type="pct"/>
            <w:tcBorders>
              <w:bottom w:val="single" w:sz="8" w:space="0" w:color="auto"/>
            </w:tcBorders>
            <w:vAlign w:val="center"/>
          </w:tcPr>
          <w:p w14:paraId="5EFC16DC" w14:textId="77777777" w:rsidR="007079E3" w:rsidRPr="007079E3" w:rsidRDefault="007079E3" w:rsidP="007079E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7079E3">
              <w:rPr>
                <w:rFonts w:ascii="Times New Roman" w:hAnsi="Times New Roman" w:cs="Times New Roman"/>
                <w:kern w:val="0"/>
                <w:sz w:val="22"/>
              </w:rPr>
              <w:t>0.029</w:t>
            </w:r>
          </w:p>
        </w:tc>
      </w:tr>
    </w:tbl>
    <w:p w14:paraId="671942CC" w14:textId="77777777" w:rsidR="007079E3" w:rsidRPr="007079E3" w:rsidRDefault="007079E3" w:rsidP="007079E3">
      <w:pPr>
        <w:widowControl/>
        <w:spacing w:before="120" w:after="240"/>
        <w:jc w:val="left"/>
        <w:rPr>
          <w:rFonts w:ascii="Times New Roman" w:hAnsi="Times New Roman" w:cs="Times New Roman"/>
          <w:kern w:val="0"/>
          <w:szCs w:val="21"/>
        </w:rPr>
      </w:pPr>
      <w:r w:rsidRPr="007079E3">
        <w:rPr>
          <w:rFonts w:ascii="Times New Roman" w:hAnsi="Times New Roman" w:cs="Times New Roman"/>
          <w:kern w:val="0"/>
          <w:szCs w:val="21"/>
        </w:rPr>
        <w:t>Abbreviations:</w:t>
      </w:r>
      <w:r w:rsidRPr="007079E3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7079E3">
        <w:rPr>
          <w:rFonts w:ascii="Times New Roman" w:hAnsi="Times New Roman" w:cs="Times New Roman"/>
          <w:kern w:val="0"/>
          <w:szCs w:val="21"/>
        </w:rPr>
        <w:t>CI: Confidence interval.</w:t>
      </w:r>
    </w:p>
    <w:p w14:paraId="4F246E57" w14:textId="77777777" w:rsidR="007079E3" w:rsidRPr="007079E3" w:rsidRDefault="007079E3" w:rsidP="007079E3">
      <w:pPr>
        <w:widowControl/>
        <w:spacing w:before="120" w:after="240"/>
        <w:jc w:val="left"/>
        <w:rPr>
          <w:rFonts w:ascii="Times New Roman" w:hAnsi="Times New Roman"/>
          <w:kern w:val="0"/>
          <w:szCs w:val="21"/>
        </w:rPr>
      </w:pPr>
      <w:r w:rsidRPr="007079E3">
        <w:rPr>
          <w:rFonts w:ascii="Times New Roman" w:hAnsi="Times New Roman"/>
          <w:kern w:val="0"/>
          <w:szCs w:val="21"/>
        </w:rPr>
        <w:t>Model 5</w:t>
      </w:r>
      <w:r w:rsidRPr="007079E3">
        <w:rPr>
          <w:rFonts w:ascii="Times New Roman" w:hAnsi="Times New Roman" w:hint="eastAsia"/>
          <w:kern w:val="0"/>
          <w:szCs w:val="21"/>
        </w:rPr>
        <w:t xml:space="preserve">: </w:t>
      </w:r>
      <w:r w:rsidRPr="007079E3">
        <w:rPr>
          <w:rFonts w:ascii="Times New Roman" w:hAnsi="Times New Roman"/>
          <w:kern w:val="0"/>
          <w:szCs w:val="21"/>
        </w:rPr>
        <w:t>Unadjusted for covariates.</w:t>
      </w:r>
    </w:p>
    <w:p w14:paraId="43A9DE77" w14:textId="77777777" w:rsidR="007079E3" w:rsidRPr="007079E3" w:rsidRDefault="007079E3" w:rsidP="007079E3">
      <w:pPr>
        <w:widowControl/>
        <w:spacing w:before="120" w:after="240"/>
        <w:jc w:val="left"/>
        <w:rPr>
          <w:rFonts w:ascii="Times New Roman" w:hAnsi="Times New Roman"/>
          <w:kern w:val="0"/>
          <w:szCs w:val="21"/>
        </w:rPr>
      </w:pPr>
      <w:r w:rsidRPr="007079E3">
        <w:rPr>
          <w:rFonts w:ascii="Times New Roman" w:hAnsi="Times New Roman"/>
          <w:kern w:val="0"/>
          <w:szCs w:val="21"/>
        </w:rPr>
        <w:lastRenderedPageBreak/>
        <w:t>Model 6</w:t>
      </w:r>
      <w:r w:rsidRPr="007079E3">
        <w:rPr>
          <w:rFonts w:ascii="Times New Roman" w:hAnsi="Times New Roman" w:hint="eastAsia"/>
          <w:kern w:val="0"/>
          <w:szCs w:val="21"/>
        </w:rPr>
        <w:t xml:space="preserve">: </w:t>
      </w:r>
      <w:r w:rsidRPr="007079E3">
        <w:rPr>
          <w:rFonts w:ascii="Times New Roman" w:hAnsi="Times New Roman"/>
          <w:kern w:val="0"/>
          <w:szCs w:val="21"/>
        </w:rPr>
        <w:t>Adjusted for sex, age, race, marital status.</w:t>
      </w:r>
    </w:p>
    <w:p w14:paraId="66C8536B" w14:textId="77777777" w:rsidR="007079E3" w:rsidRPr="007079E3" w:rsidRDefault="007079E3" w:rsidP="007079E3">
      <w:pPr>
        <w:widowControl/>
        <w:spacing w:before="120" w:after="240"/>
        <w:jc w:val="left"/>
        <w:rPr>
          <w:rFonts w:ascii="Times New Roman" w:hAnsi="Times New Roman"/>
          <w:kern w:val="0"/>
          <w:szCs w:val="21"/>
        </w:rPr>
      </w:pPr>
      <w:r w:rsidRPr="007079E3">
        <w:rPr>
          <w:rFonts w:ascii="Times New Roman" w:hAnsi="Times New Roman" w:hint="eastAsia"/>
          <w:kern w:val="0"/>
          <w:szCs w:val="21"/>
        </w:rPr>
        <w:t>Model 7: Adjusted for sex, age, race, marital status, BMI, diabetes, and hypertension.</w:t>
      </w:r>
    </w:p>
    <w:p w14:paraId="51F87998" w14:textId="77777777" w:rsidR="005D2F2C" w:rsidRPr="007079E3" w:rsidRDefault="005D2F2C" w:rsidP="005D2F2C">
      <w:pPr>
        <w:rPr>
          <w:rFonts w:hint="eastAsia"/>
        </w:rPr>
      </w:pPr>
    </w:p>
    <w:p w14:paraId="01D18222" w14:textId="77777777" w:rsidR="005D2F2C" w:rsidRDefault="005D2F2C">
      <w:pPr>
        <w:rPr>
          <w:rFonts w:hint="eastAsia"/>
        </w:rPr>
      </w:pPr>
    </w:p>
    <w:sectPr w:rsidR="005D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FCD65" w14:textId="77777777" w:rsidR="000E74DD" w:rsidRDefault="000E74DD" w:rsidP="00C55DFB">
      <w:pPr>
        <w:rPr>
          <w:rFonts w:hint="eastAsia"/>
        </w:rPr>
      </w:pPr>
      <w:r>
        <w:separator/>
      </w:r>
    </w:p>
  </w:endnote>
  <w:endnote w:type="continuationSeparator" w:id="0">
    <w:p w14:paraId="79E82F9B" w14:textId="77777777" w:rsidR="000E74DD" w:rsidRDefault="000E74DD" w:rsidP="00C55D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29908" w14:textId="77777777" w:rsidR="000E74DD" w:rsidRDefault="000E74DD" w:rsidP="00C55DFB">
      <w:pPr>
        <w:rPr>
          <w:rFonts w:hint="eastAsia"/>
        </w:rPr>
      </w:pPr>
      <w:r>
        <w:separator/>
      </w:r>
    </w:p>
  </w:footnote>
  <w:footnote w:type="continuationSeparator" w:id="0">
    <w:p w14:paraId="2EDFA03D" w14:textId="77777777" w:rsidR="000E74DD" w:rsidRDefault="000E74DD" w:rsidP="00C55D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</w:lvl>
  </w:abstractNum>
  <w:num w:numId="1" w16cid:durableId="622734995">
    <w:abstractNumId w:val="0"/>
  </w:num>
  <w:num w:numId="2" w16cid:durableId="1920482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593"/>
    <w:rsid w:val="00082EE7"/>
    <w:rsid w:val="00090593"/>
    <w:rsid w:val="000E74DD"/>
    <w:rsid w:val="001E390A"/>
    <w:rsid w:val="002448C3"/>
    <w:rsid w:val="005D2F2C"/>
    <w:rsid w:val="0063032A"/>
    <w:rsid w:val="00653556"/>
    <w:rsid w:val="006D513F"/>
    <w:rsid w:val="007079E3"/>
    <w:rsid w:val="0079245B"/>
    <w:rsid w:val="009F3D68"/>
    <w:rsid w:val="00C55DFB"/>
    <w:rsid w:val="00DB0048"/>
    <w:rsid w:val="00E95F50"/>
    <w:rsid w:val="00EE2344"/>
    <w:rsid w:val="00EE316D"/>
    <w:rsid w:val="00FB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48F98"/>
  <w15:chartTrackingRefBased/>
  <w15:docId w15:val="{5C282B88-0FBB-4A81-9A57-BDB88E35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2"/>
    <w:qFormat/>
    <w:rsid w:val="005D2F2C"/>
    <w:pPr>
      <w:widowControl/>
      <w:numPr>
        <w:numId w:val="1"/>
      </w:numPr>
      <w:spacing w:before="240" w:after="240"/>
      <w:ind w:firstLineChars="0" w:firstLine="0"/>
      <w:jc w:val="left"/>
      <w:outlineLvl w:val="0"/>
    </w:pPr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paragraph" w:styleId="2">
    <w:name w:val="heading 2"/>
    <w:basedOn w:val="1"/>
    <w:next w:val="a"/>
    <w:link w:val="20"/>
    <w:uiPriority w:val="2"/>
    <w:semiHidden/>
    <w:unhideWhenUsed/>
    <w:qFormat/>
    <w:rsid w:val="005D2F2C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semiHidden/>
    <w:unhideWhenUsed/>
    <w:qFormat/>
    <w:rsid w:val="005D2F2C"/>
    <w:pPr>
      <w:keepNext/>
      <w:keepLines/>
      <w:widowControl/>
      <w:numPr>
        <w:ilvl w:val="2"/>
        <w:numId w:val="1"/>
      </w:numPr>
      <w:spacing w:before="40" w:after="120"/>
      <w:jc w:val="left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paragraph" w:styleId="4">
    <w:name w:val="heading 4"/>
    <w:basedOn w:val="3"/>
    <w:next w:val="a"/>
    <w:link w:val="40"/>
    <w:uiPriority w:val="2"/>
    <w:semiHidden/>
    <w:unhideWhenUsed/>
    <w:qFormat/>
    <w:rsid w:val="005D2F2C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2"/>
    <w:semiHidden/>
    <w:unhideWhenUsed/>
    <w:qFormat/>
    <w:rsid w:val="005D2F2C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55D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55DF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55DFB"/>
    <w:rPr>
      <w:sz w:val="18"/>
      <w:szCs w:val="18"/>
    </w:rPr>
  </w:style>
  <w:style w:type="table" w:styleId="a8">
    <w:name w:val="Table Grid"/>
    <w:basedOn w:val="a2"/>
    <w:uiPriority w:val="39"/>
    <w:rsid w:val="0008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2"/>
    <w:rsid w:val="005D2F2C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semiHidden/>
    <w:rsid w:val="005D2F2C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0">
    <w:name w:val="标题 3 字符"/>
    <w:basedOn w:val="a1"/>
    <w:link w:val="3"/>
    <w:uiPriority w:val="2"/>
    <w:semiHidden/>
    <w:rsid w:val="005D2F2C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semiHidden/>
    <w:rsid w:val="005D2F2C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semiHidden/>
    <w:rsid w:val="005D2F2C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5D2F2C"/>
    <w:pPr>
      <w:numPr>
        <w:numId w:val="1"/>
      </w:numPr>
    </w:pPr>
  </w:style>
  <w:style w:type="paragraph" w:styleId="a0">
    <w:name w:val="List Paragraph"/>
    <w:basedOn w:val="a"/>
    <w:uiPriority w:val="34"/>
    <w:qFormat/>
    <w:rsid w:val="005D2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293</Words>
  <Characters>1865</Characters>
  <Application>Microsoft Office Word</Application>
  <DocSecurity>0</DocSecurity>
  <Lines>116</Lines>
  <Paragraphs>82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国强 黄</dc:creator>
  <cp:keywords/>
  <dc:description/>
  <cp:lastModifiedBy>国强 黄</cp:lastModifiedBy>
  <cp:revision>8</cp:revision>
  <dcterms:created xsi:type="dcterms:W3CDTF">2024-07-04T13:38:00Z</dcterms:created>
  <dcterms:modified xsi:type="dcterms:W3CDTF">2024-08-31T14:12:00Z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864d0b87c555657006ed00ee580c5b9cd32c07a7a560bab8ffbf6c0c4f8666d8</vt:lpwstr>
  </property>
</Properties>
</file>