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26946D">
      <w:pPr>
        <w:keepNext w:val="0"/>
        <w:keepLines w:val="0"/>
        <w:widowControl/>
        <w:suppressLineNumbers w:val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Fig. 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S4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en-US" w:eastAsia="zh-CN"/>
        </w:rPr>
        <w:t xml:space="preserve">Sex- and age-structured analysis of the burden of congenital heart disease prevalence and 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deaths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  <w:lang w:val="en-US" w:eastAsia="zh-CN"/>
        </w:rPr>
        <w:t xml:space="preserve"> in 2021 in Taiwan (province of China).</w:t>
      </w:r>
    </w:p>
    <w:p w14:paraId="495A317B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9070" cy="3622040"/>
            <wp:effectExtent l="0" t="0" r="24130" b="10160"/>
            <wp:docPr id="1" name="图片 1" descr="taiw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taiwan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9070" cy="362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F14FAC">
      <w:pPr>
        <w:rPr>
          <w:rFonts w:hint="eastAsia" w:eastAsiaTheme="minorEastAsia"/>
          <w:lang w:eastAsia="zh-CN"/>
        </w:rPr>
      </w:pPr>
      <w:r>
        <w:rPr>
          <w:rFonts w:ascii="Times New Roman Regular" w:hAnsi="Times New Roman Regular" w:cs="Times New Roman Regular"/>
        </w:rPr>
        <w:t>(A) The number of Prevalence; (B) The Rates of Prevalence; (C) The number of Deaths; (D) The Rates of Deaths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Times New Roman Regular">
    <w:panose1 w:val="02020503050405090304"/>
    <w:charset w:val="00"/>
    <w:family w:val="auto"/>
    <w:pitch w:val="default"/>
    <w:sig w:usb0="E0000AFF" w:usb1="00007843" w:usb2="00000001" w:usb3="00000000" w:csb0="400001BF" w:csb1="DF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FF7650A"/>
    <w:rsid w:val="EFF76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tif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Office_6.13.2.8918_F1E327BC-269C-435d-A152-05C5408002CA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2025-05-20T15:12:00Z</dcterms:created>
  <dc:creator>Innocence</dc:creator>
  <cp:lastModifiedBy>Innocence</cp:lastModifiedBy>
  <dcterms:modified xsi:type="dcterms:W3CDTF">2025-05-20T15:17:20Z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2052-6.13.2.8918</vt:lpwstr>
  </property>
  <property fmtid="{D5CDD505-2E9C-101B-9397-08002B2CF9AE}" pid="3" name="ICV">
    <vt:lpwstr>C49E60C8B6C8FAD95B2B2C68769B6B0F_41</vt:lpwstr>
  </property>
</Properties>
</file>