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3A79" w:rsidRDefault="00F10521">
      <w:pPr>
        <w:spacing w:beforeLines="50" w:before="120" w:line="360" w:lineRule="auto"/>
      </w:pPr>
      <w:r>
        <w:rPr>
          <w:b/>
          <w:sz w:val="28"/>
          <w:szCs w:val="24"/>
        </w:rPr>
        <w:t>Table of contents</w:t>
      </w:r>
    </w:p>
    <w:p w:rsidR="008E3A79" w:rsidRDefault="00F10521" w:rsidP="00216742">
      <w:pPr>
        <w:spacing w:beforeLines="200" w:before="480" w:line="360" w:lineRule="auto"/>
        <w:rPr>
          <w:szCs w:val="24"/>
        </w:rPr>
      </w:pPr>
      <w:r w:rsidRPr="001747F6">
        <w:rPr>
          <w:b/>
          <w:szCs w:val="24"/>
          <w:lang w:eastAsia="zh-CN"/>
        </w:rPr>
        <w:t>Fig. S1</w:t>
      </w:r>
      <w:r w:rsidRPr="001747F6">
        <w:rPr>
          <w:szCs w:val="24"/>
          <w:lang w:eastAsia="zh-CN"/>
        </w:rPr>
        <w:t xml:space="preserve"> </w:t>
      </w:r>
      <w:r w:rsidRPr="001747F6">
        <w:rPr>
          <w:rFonts w:hint="eastAsia"/>
          <w:szCs w:val="24"/>
          <w:lang w:eastAsia="zh-CN"/>
        </w:rPr>
        <w:t>T</w:t>
      </w:r>
      <w:r w:rsidRPr="001747F6">
        <w:rPr>
          <w:szCs w:val="24"/>
        </w:rPr>
        <w:t>ransmission spectra of top and bottom DBRs.</w:t>
      </w:r>
    </w:p>
    <w:p w:rsidR="00662375" w:rsidRDefault="0034738D" w:rsidP="00E13B8F">
      <w:pPr>
        <w:spacing w:before="120" w:line="360" w:lineRule="auto"/>
        <w:ind w:left="795" w:hangingChars="330" w:hanging="795"/>
        <w:jc w:val="both"/>
        <w:rPr>
          <w:szCs w:val="24"/>
          <w:lang w:eastAsia="zh-CN"/>
        </w:rPr>
      </w:pPr>
      <w:r w:rsidRPr="00662375">
        <w:rPr>
          <w:b/>
          <w:szCs w:val="24"/>
          <w:lang w:eastAsia="zh-CN"/>
        </w:rPr>
        <w:t>Fig. S2</w:t>
      </w:r>
      <w:r w:rsidR="00662375" w:rsidRPr="00662375">
        <w:rPr>
          <w:szCs w:val="24"/>
          <w:lang w:eastAsia="zh-CN"/>
        </w:rPr>
        <w:t xml:space="preserve"> </w:t>
      </w:r>
      <w:r w:rsidR="00662375" w:rsidRPr="001C7ECE">
        <w:rPr>
          <w:szCs w:val="24"/>
          <w:lang w:eastAsia="zh-CN"/>
        </w:rPr>
        <w:t xml:space="preserve">Variation of </w:t>
      </w:r>
      <w:r w:rsidR="00662375">
        <w:rPr>
          <w:szCs w:val="24"/>
          <w:lang w:eastAsia="zh-CN"/>
        </w:rPr>
        <w:t>the Al composition</w:t>
      </w:r>
      <w:r w:rsidR="00DC5203">
        <w:rPr>
          <w:szCs w:val="24"/>
          <w:lang w:eastAsia="zh-CN"/>
        </w:rPr>
        <w:t xml:space="preserve"> </w:t>
      </w:r>
      <w:r w:rsidR="00662375">
        <w:rPr>
          <w:szCs w:val="24"/>
          <w:lang w:eastAsia="zh-CN"/>
        </w:rPr>
        <w:t>at the interfaces between the GaN template, Al</w:t>
      </w:r>
      <w:r w:rsidR="00662375" w:rsidRPr="00662375">
        <w:rPr>
          <w:szCs w:val="24"/>
          <w:vertAlign w:val="subscript"/>
          <w:lang w:eastAsia="zh-CN"/>
        </w:rPr>
        <w:t>0.8</w:t>
      </w:r>
      <w:r w:rsidR="00662375">
        <w:rPr>
          <w:szCs w:val="24"/>
          <w:lang w:eastAsia="zh-CN"/>
        </w:rPr>
        <w:t>Ga</w:t>
      </w:r>
      <w:r w:rsidR="00662375" w:rsidRPr="00662375">
        <w:rPr>
          <w:szCs w:val="24"/>
          <w:vertAlign w:val="subscript"/>
          <w:lang w:eastAsia="zh-CN"/>
        </w:rPr>
        <w:t>0.2</w:t>
      </w:r>
      <w:r w:rsidR="00662375">
        <w:rPr>
          <w:szCs w:val="24"/>
          <w:lang w:eastAsia="zh-CN"/>
        </w:rPr>
        <w:t>N pre-crack layer and Al</w:t>
      </w:r>
      <w:r w:rsidR="00662375" w:rsidRPr="00662375">
        <w:rPr>
          <w:szCs w:val="24"/>
          <w:vertAlign w:val="subscript"/>
          <w:lang w:eastAsia="zh-CN"/>
        </w:rPr>
        <w:t>0.65</w:t>
      </w:r>
      <w:r w:rsidR="00662375">
        <w:rPr>
          <w:szCs w:val="24"/>
          <w:lang w:eastAsia="zh-CN"/>
        </w:rPr>
        <w:t>Ga</w:t>
      </w:r>
      <w:r w:rsidR="00662375" w:rsidRPr="00662375">
        <w:rPr>
          <w:szCs w:val="24"/>
          <w:vertAlign w:val="subscript"/>
          <w:lang w:eastAsia="zh-CN"/>
        </w:rPr>
        <w:t>0.35</w:t>
      </w:r>
      <w:r w:rsidR="00662375">
        <w:rPr>
          <w:szCs w:val="24"/>
          <w:lang w:eastAsia="zh-CN"/>
        </w:rPr>
        <w:t>N healing layer.</w:t>
      </w:r>
    </w:p>
    <w:p w:rsidR="008E3A79" w:rsidRPr="001747F6" w:rsidRDefault="00F10521" w:rsidP="00BB49DB">
      <w:pPr>
        <w:spacing w:beforeLines="50" w:before="120" w:line="360" w:lineRule="auto"/>
      </w:pPr>
      <w:r w:rsidRPr="001747F6">
        <w:rPr>
          <w:b/>
          <w:szCs w:val="24"/>
        </w:rPr>
        <w:t>Fig. S</w:t>
      </w:r>
      <w:r w:rsidR="0034738D">
        <w:rPr>
          <w:b/>
          <w:szCs w:val="24"/>
        </w:rPr>
        <w:t>3</w:t>
      </w:r>
      <w:r w:rsidRPr="001747F6">
        <w:rPr>
          <w:szCs w:val="24"/>
          <w:lang w:eastAsia="zh-CN"/>
        </w:rPr>
        <w:t xml:space="preserve"> The </w:t>
      </w:r>
      <w:r w:rsidRPr="001747F6">
        <w:t>origin of small protrusions after the self-terminated etching.</w:t>
      </w:r>
    </w:p>
    <w:p w:rsidR="008E3A79" w:rsidRDefault="00F10521" w:rsidP="00BB49DB">
      <w:pPr>
        <w:spacing w:beforeLines="50" w:before="120" w:line="360" w:lineRule="auto"/>
        <w:rPr>
          <w:lang w:eastAsia="zh-CN"/>
        </w:rPr>
      </w:pPr>
      <w:r w:rsidRPr="001747F6">
        <w:rPr>
          <w:rFonts w:hint="eastAsia"/>
          <w:b/>
          <w:lang w:eastAsia="zh-CN"/>
        </w:rPr>
        <w:t>F</w:t>
      </w:r>
      <w:r w:rsidRPr="001747F6">
        <w:rPr>
          <w:b/>
          <w:lang w:eastAsia="zh-CN"/>
        </w:rPr>
        <w:t>ig. S</w:t>
      </w:r>
      <w:r w:rsidR="0034738D">
        <w:rPr>
          <w:b/>
          <w:lang w:eastAsia="zh-CN"/>
        </w:rPr>
        <w:t>4</w:t>
      </w:r>
      <w:r w:rsidRPr="001747F6">
        <w:rPr>
          <w:lang w:eastAsia="zh-CN"/>
        </w:rPr>
        <w:t xml:space="preserve"> Bowing of the as-grown and processed wafers.</w:t>
      </w:r>
    </w:p>
    <w:p w:rsidR="00644A80" w:rsidRDefault="00644A80" w:rsidP="00E13B8F">
      <w:pPr>
        <w:spacing w:before="120" w:line="360" w:lineRule="auto"/>
        <w:ind w:left="795" w:hangingChars="330" w:hanging="795"/>
        <w:jc w:val="both"/>
        <w:rPr>
          <w:szCs w:val="24"/>
          <w:lang w:eastAsia="zh-CN"/>
        </w:rPr>
      </w:pPr>
      <w:r w:rsidRPr="00644A80">
        <w:rPr>
          <w:b/>
          <w:szCs w:val="24"/>
          <w:lang w:eastAsia="zh-CN"/>
        </w:rPr>
        <w:t>Fig. S5</w:t>
      </w:r>
      <w:r>
        <w:rPr>
          <w:szCs w:val="24"/>
          <w:lang w:eastAsia="zh-CN"/>
        </w:rPr>
        <w:t xml:space="preserve"> </w:t>
      </w:r>
      <w:r>
        <w:rPr>
          <w:rFonts w:hint="eastAsia"/>
          <w:szCs w:val="24"/>
          <w:lang w:eastAsia="zh-CN"/>
        </w:rPr>
        <w:t>Raman</w:t>
      </w:r>
      <w:r>
        <w:rPr>
          <w:szCs w:val="24"/>
          <w:lang w:eastAsia="zh-CN"/>
        </w:rPr>
        <w:t xml:space="preserve"> </w:t>
      </w:r>
      <w:r w:rsidRPr="00BC1882">
        <w:rPr>
          <w:szCs w:val="24"/>
          <w:lang w:eastAsia="zh-CN"/>
        </w:rPr>
        <w:t>spectra of E</w:t>
      </w:r>
      <w:r w:rsidRPr="00F45A09">
        <w:rPr>
          <w:szCs w:val="24"/>
          <w:vertAlign w:val="subscript"/>
          <w:lang w:eastAsia="zh-CN"/>
        </w:rPr>
        <w:t>2</w:t>
      </w:r>
      <w:r w:rsidRPr="00BC1882">
        <w:rPr>
          <w:szCs w:val="24"/>
          <w:lang w:eastAsia="zh-CN"/>
        </w:rPr>
        <w:t xml:space="preserve"> (high) phonon mode </w:t>
      </w:r>
      <w:r>
        <w:rPr>
          <w:rFonts w:hint="eastAsia"/>
          <w:szCs w:val="24"/>
          <w:lang w:eastAsia="zh-CN"/>
        </w:rPr>
        <w:t>of</w:t>
      </w:r>
      <w:r w:rsidRPr="00BC1882">
        <w:rPr>
          <w:szCs w:val="24"/>
          <w:lang w:eastAsia="zh-CN"/>
        </w:rPr>
        <w:t xml:space="preserve"> </w:t>
      </w:r>
      <w:r>
        <w:rPr>
          <w:rFonts w:hint="eastAsia"/>
          <w:szCs w:val="24"/>
          <w:lang w:eastAsia="zh-CN"/>
        </w:rPr>
        <w:t>GaN</w:t>
      </w:r>
      <w:r w:rsidRPr="00BC1882">
        <w:rPr>
          <w:szCs w:val="24"/>
          <w:lang w:eastAsia="zh-CN"/>
        </w:rPr>
        <w:t xml:space="preserve"> templates </w:t>
      </w:r>
      <w:r>
        <w:rPr>
          <w:szCs w:val="24"/>
          <w:lang w:eastAsia="zh-CN"/>
        </w:rPr>
        <w:t>in the as-grown and processed wafers.</w:t>
      </w:r>
    </w:p>
    <w:p w:rsidR="000B7363" w:rsidRPr="001747F6" w:rsidRDefault="000B7363" w:rsidP="00BB49DB">
      <w:pPr>
        <w:spacing w:beforeLines="50" w:before="120" w:line="360" w:lineRule="auto"/>
        <w:rPr>
          <w:lang w:eastAsia="zh-CN"/>
        </w:rPr>
      </w:pPr>
      <w:r w:rsidRPr="001747F6">
        <w:rPr>
          <w:b/>
          <w:lang w:eastAsia="zh-CN"/>
        </w:rPr>
        <w:t>Fig. S</w:t>
      </w:r>
      <w:r w:rsidR="00BA5567">
        <w:rPr>
          <w:b/>
          <w:lang w:eastAsia="zh-CN"/>
        </w:rPr>
        <w:t>6</w:t>
      </w:r>
      <w:r w:rsidRPr="001747F6">
        <w:rPr>
          <w:szCs w:val="24"/>
          <w:lang w:eastAsia="zh-CN"/>
        </w:rPr>
        <w:t xml:space="preserve"> </w:t>
      </w:r>
      <w:r w:rsidRPr="001747F6">
        <w:rPr>
          <w:lang w:eastAsia="zh-CN"/>
        </w:rPr>
        <w:t xml:space="preserve">Cross-sectional SEM </w:t>
      </w:r>
      <w:r w:rsidRPr="001747F6">
        <w:rPr>
          <w:szCs w:val="24"/>
        </w:rPr>
        <w:t>image of DUV-VCSELs.</w:t>
      </w:r>
    </w:p>
    <w:p w:rsidR="008E3A79" w:rsidRPr="001747F6" w:rsidRDefault="00F10521" w:rsidP="00E13B8F">
      <w:pPr>
        <w:spacing w:before="120" w:line="360" w:lineRule="auto"/>
        <w:ind w:left="795" w:hangingChars="330" w:hanging="795"/>
        <w:jc w:val="both"/>
        <w:rPr>
          <w:szCs w:val="24"/>
          <w:lang w:eastAsia="zh-CN"/>
        </w:rPr>
      </w:pPr>
      <w:r w:rsidRPr="001747F6">
        <w:rPr>
          <w:b/>
          <w:lang w:eastAsia="zh-CN"/>
        </w:rPr>
        <w:t>Fig. S</w:t>
      </w:r>
      <w:r w:rsidR="00BA5567">
        <w:rPr>
          <w:b/>
          <w:lang w:eastAsia="zh-CN"/>
        </w:rPr>
        <w:t>7</w:t>
      </w:r>
      <w:r w:rsidRPr="001747F6">
        <w:rPr>
          <w:szCs w:val="24"/>
          <w:lang w:eastAsia="zh-CN"/>
        </w:rPr>
        <w:t xml:space="preserve"> Estimation of pump power density in consideration of the transmission through the top DBR at 266 nm.</w:t>
      </w:r>
    </w:p>
    <w:p w:rsidR="008E3A79" w:rsidRPr="001747F6" w:rsidRDefault="00F10521" w:rsidP="00BB49DB">
      <w:pPr>
        <w:spacing w:beforeLines="50" w:before="120" w:line="360" w:lineRule="auto"/>
        <w:rPr>
          <w:szCs w:val="24"/>
          <w:lang w:eastAsia="zh-CN"/>
        </w:rPr>
      </w:pPr>
      <w:r w:rsidRPr="001747F6">
        <w:rPr>
          <w:b/>
          <w:szCs w:val="24"/>
          <w:lang w:eastAsia="zh-CN"/>
        </w:rPr>
        <w:t>Fig. S</w:t>
      </w:r>
      <w:r w:rsidR="00BA5567">
        <w:rPr>
          <w:b/>
          <w:szCs w:val="24"/>
          <w:lang w:eastAsia="zh-CN"/>
        </w:rPr>
        <w:t>8</w:t>
      </w:r>
      <w:r w:rsidRPr="001747F6">
        <w:rPr>
          <w:szCs w:val="24"/>
          <w:lang w:eastAsia="zh-CN"/>
        </w:rPr>
        <w:t xml:space="preserve"> The wavelength difference between the stimulated and spontaneous peaks.</w:t>
      </w:r>
    </w:p>
    <w:p w:rsidR="008E3A79" w:rsidRPr="001747F6" w:rsidRDefault="00F10521" w:rsidP="00BB49DB">
      <w:pPr>
        <w:spacing w:before="120" w:line="360" w:lineRule="auto"/>
        <w:ind w:left="795" w:hangingChars="330" w:hanging="795"/>
        <w:rPr>
          <w:szCs w:val="24"/>
          <w:lang w:eastAsia="zh-CN"/>
        </w:rPr>
      </w:pPr>
      <w:r w:rsidRPr="001747F6">
        <w:rPr>
          <w:rFonts w:hint="eastAsia"/>
          <w:b/>
          <w:szCs w:val="24"/>
          <w:lang w:eastAsia="zh-CN"/>
        </w:rPr>
        <w:t>Fig.</w:t>
      </w:r>
      <w:r w:rsidRPr="001747F6">
        <w:rPr>
          <w:b/>
          <w:szCs w:val="24"/>
          <w:lang w:eastAsia="zh-CN"/>
        </w:rPr>
        <w:t xml:space="preserve"> </w:t>
      </w:r>
      <w:r w:rsidRPr="001747F6">
        <w:rPr>
          <w:rFonts w:hint="eastAsia"/>
          <w:b/>
          <w:szCs w:val="24"/>
          <w:lang w:eastAsia="zh-CN"/>
        </w:rPr>
        <w:t>S</w:t>
      </w:r>
      <w:r w:rsidR="00BA5567">
        <w:rPr>
          <w:b/>
          <w:szCs w:val="24"/>
          <w:lang w:eastAsia="zh-CN"/>
        </w:rPr>
        <w:t>9</w:t>
      </w:r>
      <w:r w:rsidRPr="001747F6">
        <w:rPr>
          <w:szCs w:val="24"/>
          <w:lang w:eastAsia="zh-CN"/>
        </w:rPr>
        <w:t xml:space="preserve"> Typical stimulated emission spectra in the four quadrants of the </w:t>
      </w:r>
      <w:proofErr w:type="gramStart"/>
      <w:r w:rsidRPr="001747F6">
        <w:rPr>
          <w:szCs w:val="24"/>
          <w:lang w:eastAsia="zh-CN"/>
        </w:rPr>
        <w:t>4 inch</w:t>
      </w:r>
      <w:proofErr w:type="gramEnd"/>
      <w:r w:rsidRPr="001747F6">
        <w:rPr>
          <w:szCs w:val="24"/>
          <w:lang w:eastAsia="zh-CN"/>
        </w:rPr>
        <w:t xml:space="preserve"> wafer.</w:t>
      </w:r>
    </w:p>
    <w:p w:rsidR="00D560D5" w:rsidRPr="001747F6" w:rsidRDefault="00D560D5" w:rsidP="001117A8">
      <w:pPr>
        <w:spacing w:before="120" w:line="360" w:lineRule="auto"/>
        <w:ind w:left="964" w:hangingChars="400" w:hanging="964"/>
        <w:jc w:val="both"/>
        <w:rPr>
          <w:szCs w:val="24"/>
          <w:lang w:eastAsia="zh-CN"/>
        </w:rPr>
      </w:pPr>
      <w:r w:rsidRPr="001747F6">
        <w:rPr>
          <w:rFonts w:hint="eastAsia"/>
          <w:b/>
          <w:szCs w:val="24"/>
          <w:lang w:eastAsia="zh-CN"/>
        </w:rPr>
        <w:t>F</w:t>
      </w:r>
      <w:r w:rsidRPr="001747F6">
        <w:rPr>
          <w:b/>
          <w:szCs w:val="24"/>
          <w:lang w:eastAsia="zh-CN"/>
        </w:rPr>
        <w:t>ig. S</w:t>
      </w:r>
      <w:r w:rsidR="00BA5567">
        <w:rPr>
          <w:b/>
          <w:szCs w:val="24"/>
          <w:lang w:eastAsia="zh-CN"/>
        </w:rPr>
        <w:t>10</w:t>
      </w:r>
      <w:r w:rsidRPr="001747F6">
        <w:rPr>
          <w:szCs w:val="24"/>
          <w:lang w:eastAsia="zh-CN"/>
        </w:rPr>
        <w:t xml:space="preserve"> Calculated cavity reflection spectra for the lasing wavelength of 284.8 and 286.7 nm, respectively.</w:t>
      </w:r>
    </w:p>
    <w:p w:rsidR="008E3A79" w:rsidRDefault="00851F9D" w:rsidP="00216742">
      <w:pPr>
        <w:spacing w:before="120" w:line="360" w:lineRule="auto"/>
        <w:ind w:left="795" w:hangingChars="330" w:hanging="795"/>
      </w:pPr>
      <w:r w:rsidRPr="001747F6">
        <w:rPr>
          <w:rFonts w:hint="eastAsia"/>
          <w:b/>
          <w:szCs w:val="24"/>
          <w:lang w:eastAsia="zh-CN"/>
        </w:rPr>
        <w:t>F</w:t>
      </w:r>
      <w:r w:rsidRPr="001747F6">
        <w:rPr>
          <w:b/>
          <w:szCs w:val="24"/>
          <w:lang w:eastAsia="zh-CN"/>
        </w:rPr>
        <w:t>ig. S</w:t>
      </w:r>
      <w:r w:rsidR="0034738D">
        <w:rPr>
          <w:b/>
          <w:szCs w:val="24"/>
          <w:lang w:eastAsia="zh-CN"/>
        </w:rPr>
        <w:t>1</w:t>
      </w:r>
      <w:r w:rsidR="00BA5567">
        <w:rPr>
          <w:b/>
          <w:szCs w:val="24"/>
          <w:lang w:eastAsia="zh-CN"/>
        </w:rPr>
        <w:t>1</w:t>
      </w:r>
      <w:r w:rsidRPr="001747F6">
        <w:rPr>
          <w:szCs w:val="24"/>
          <w:lang w:eastAsia="zh-CN"/>
        </w:rPr>
        <w:t xml:space="preserve"> </w:t>
      </w:r>
      <w:r w:rsidR="00192DEE" w:rsidRPr="001747F6">
        <w:rPr>
          <w:szCs w:val="24"/>
          <w:lang w:eastAsia="zh-CN"/>
        </w:rPr>
        <w:t xml:space="preserve">Plan-view SEM image of the </w:t>
      </w:r>
      <w:r w:rsidR="00192DEE" w:rsidRPr="001747F6">
        <w:rPr>
          <w:szCs w:val="24"/>
        </w:rPr>
        <w:t>DUV-VCSEL array.</w:t>
      </w:r>
      <w:r w:rsidR="00F10521">
        <w:br w:type="page"/>
      </w:r>
    </w:p>
    <w:p w:rsidR="008E3A79" w:rsidRDefault="00F10521">
      <w:pPr>
        <w:spacing w:line="360" w:lineRule="auto"/>
        <w:jc w:val="center"/>
        <w:rPr>
          <w:szCs w:val="24"/>
          <w:lang w:eastAsia="zh-CN"/>
        </w:rPr>
      </w:pPr>
      <w:r>
        <w:rPr>
          <w:noProof/>
          <w:szCs w:val="24"/>
          <w:lang w:eastAsia="zh-CN"/>
        </w:rPr>
        <w:lastRenderedPageBreak/>
        <w:drawing>
          <wp:inline distT="0" distB="0" distL="0" distR="0">
            <wp:extent cx="5317490" cy="215963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extLst>
                        <a:ext uri="{28A0092B-C50C-407E-A947-70E740481C1C}">
                          <a14:useLocalDpi xmlns:a14="http://schemas.microsoft.com/office/drawing/2010/main" val="0"/>
                        </a:ext>
                      </a:extLst>
                    </a:blip>
                    <a:srcRect t="3803" b="6697"/>
                    <a:stretch>
                      <a:fillRect/>
                    </a:stretch>
                  </pic:blipFill>
                  <pic:spPr>
                    <a:xfrm>
                      <a:off x="0" y="0"/>
                      <a:ext cx="5317674" cy="2160000"/>
                    </a:xfrm>
                    <a:prstGeom prst="rect">
                      <a:avLst/>
                    </a:prstGeom>
                    <a:ln>
                      <a:noFill/>
                    </a:ln>
                  </pic:spPr>
                </pic:pic>
              </a:graphicData>
            </a:graphic>
          </wp:inline>
        </w:drawing>
      </w:r>
    </w:p>
    <w:p w:rsidR="008E3A79" w:rsidRDefault="00F10521" w:rsidP="00DC5203">
      <w:pPr>
        <w:spacing w:beforeLines="50" w:before="120" w:line="360" w:lineRule="auto"/>
        <w:jc w:val="center"/>
        <w:rPr>
          <w:szCs w:val="24"/>
          <w:lang w:eastAsia="zh-CN"/>
        </w:rPr>
      </w:pPr>
      <w:r>
        <w:rPr>
          <w:b/>
          <w:szCs w:val="24"/>
          <w:lang w:eastAsia="zh-CN"/>
        </w:rPr>
        <w:t xml:space="preserve">Fig. S1 </w:t>
      </w:r>
      <w:r>
        <w:rPr>
          <w:rFonts w:hint="eastAsia"/>
          <w:szCs w:val="24"/>
          <w:lang w:eastAsia="zh-CN"/>
        </w:rPr>
        <w:t>T</w:t>
      </w:r>
      <w:r>
        <w:rPr>
          <w:szCs w:val="24"/>
        </w:rPr>
        <w:t>ransmission spectra of top</w:t>
      </w:r>
      <w:r w:rsidR="00C1602C">
        <w:rPr>
          <w:szCs w:val="24"/>
        </w:rPr>
        <w:t xml:space="preserve"> </w:t>
      </w:r>
      <w:r>
        <w:rPr>
          <w:szCs w:val="24"/>
        </w:rPr>
        <w:t>and bottom</w:t>
      </w:r>
      <w:r w:rsidR="00C1602C">
        <w:rPr>
          <w:szCs w:val="24"/>
        </w:rPr>
        <w:t xml:space="preserve"> </w:t>
      </w:r>
      <w:r>
        <w:rPr>
          <w:szCs w:val="24"/>
        </w:rPr>
        <w:t>DBRs</w:t>
      </w:r>
      <w:r w:rsidR="00C1602C">
        <w:rPr>
          <w:rFonts w:hint="eastAsia"/>
          <w:szCs w:val="24"/>
          <w:lang w:eastAsia="zh-CN"/>
        </w:rPr>
        <w:t>.</w:t>
      </w:r>
      <w:r w:rsidR="00C1602C">
        <w:rPr>
          <w:szCs w:val="24"/>
          <w:lang w:eastAsia="zh-CN"/>
        </w:rPr>
        <w:t xml:space="preserve"> </w:t>
      </w:r>
      <w:r w:rsidR="00C1602C" w:rsidRPr="00C1602C">
        <w:rPr>
          <w:b/>
          <w:szCs w:val="24"/>
          <w:lang w:eastAsia="zh-CN"/>
        </w:rPr>
        <w:t>a,</w:t>
      </w:r>
      <w:r w:rsidR="00C1602C">
        <w:rPr>
          <w:szCs w:val="24"/>
          <w:lang w:eastAsia="zh-CN"/>
        </w:rPr>
        <w:t xml:space="preserve"> Top DBR. </w:t>
      </w:r>
      <w:r w:rsidR="00C1602C" w:rsidRPr="00C1602C">
        <w:rPr>
          <w:b/>
          <w:szCs w:val="24"/>
          <w:lang w:eastAsia="zh-CN"/>
        </w:rPr>
        <w:t>b,</w:t>
      </w:r>
      <w:r w:rsidR="00C1602C">
        <w:rPr>
          <w:szCs w:val="24"/>
          <w:lang w:eastAsia="zh-CN"/>
        </w:rPr>
        <w:t xml:space="preserve"> Bottom DBR.</w:t>
      </w:r>
    </w:p>
    <w:p w:rsidR="008E3A79" w:rsidRDefault="00F10521" w:rsidP="00406702">
      <w:pPr>
        <w:spacing w:beforeLines="100" w:before="240" w:line="360" w:lineRule="auto"/>
        <w:ind w:firstLineChars="200" w:firstLine="480"/>
        <w:jc w:val="both"/>
      </w:pPr>
      <w:r>
        <w:rPr>
          <w:szCs w:val="24"/>
          <w:lang w:eastAsia="zh-CN"/>
        </w:rPr>
        <w:t>The t</w:t>
      </w:r>
      <w:r>
        <w:rPr>
          <w:szCs w:val="24"/>
        </w:rPr>
        <w:t xml:space="preserve">ransmission spectra of </w:t>
      </w:r>
      <w:r>
        <w:rPr>
          <w:rFonts w:hint="eastAsia"/>
          <w:szCs w:val="24"/>
          <w:lang w:eastAsia="zh-CN"/>
        </w:rPr>
        <w:t xml:space="preserve">the </w:t>
      </w:r>
      <w:r>
        <w:rPr>
          <w:szCs w:val="24"/>
        </w:rPr>
        <w:t>top</w:t>
      </w:r>
      <w:r w:rsidR="00486EB9">
        <w:rPr>
          <w:szCs w:val="24"/>
        </w:rPr>
        <w:t xml:space="preserve"> </w:t>
      </w:r>
      <w:r>
        <w:rPr>
          <w:szCs w:val="24"/>
        </w:rPr>
        <w:t>and bottom</w:t>
      </w:r>
      <w:r w:rsidR="00486EB9">
        <w:rPr>
          <w:szCs w:val="24"/>
        </w:rPr>
        <w:t xml:space="preserve"> </w:t>
      </w:r>
      <w:r>
        <w:rPr>
          <w:szCs w:val="24"/>
        </w:rPr>
        <w:t>DBRs at normal incidence are</w:t>
      </w:r>
      <w:r>
        <w:t xml:space="preserve"> </w:t>
      </w:r>
      <w:r>
        <w:rPr>
          <w:szCs w:val="24"/>
        </w:rPr>
        <w:t>depicted in Fig. S1a an</w:t>
      </w:r>
      <w:r>
        <w:rPr>
          <w:rFonts w:hint="eastAsia"/>
          <w:szCs w:val="24"/>
          <w:lang w:eastAsia="zh-CN"/>
        </w:rPr>
        <w:t>d</w:t>
      </w:r>
      <w:r>
        <w:rPr>
          <w:szCs w:val="24"/>
          <w:lang w:eastAsia="zh-CN"/>
        </w:rPr>
        <w:t xml:space="preserve"> S1b</w:t>
      </w:r>
      <w:r>
        <w:rPr>
          <w:szCs w:val="24"/>
        </w:rPr>
        <w:t>, respectively, where the stopband widths reach ~70 nm for both spectra. The transmissivity is 1.55% and 0.36% at 285 nm in the top and bottom</w:t>
      </w:r>
      <w:r>
        <w:rPr>
          <w:rFonts w:hint="eastAsia"/>
          <w:szCs w:val="24"/>
          <w:lang w:eastAsia="zh-CN"/>
        </w:rPr>
        <w:t xml:space="preserve"> </w:t>
      </w:r>
      <w:r>
        <w:rPr>
          <w:szCs w:val="24"/>
        </w:rPr>
        <w:t xml:space="preserve">DBRs, respectively. The slight inconsistency between the transmissivity and corresponding reflectivity </w:t>
      </w:r>
      <w:r>
        <w:rPr>
          <w:rFonts w:hint="eastAsia"/>
          <w:szCs w:val="24"/>
          <w:lang w:eastAsia="zh-CN"/>
        </w:rPr>
        <w:t>(</w:t>
      </w:r>
      <w:r>
        <w:rPr>
          <w:szCs w:val="24"/>
          <w:lang w:eastAsia="zh-CN"/>
        </w:rPr>
        <w:t xml:space="preserve">in Fig. 1e and 1f) is attributed to the </w:t>
      </w:r>
      <w:r>
        <w:t>absorption inside the DBRs.</w:t>
      </w:r>
      <w:r>
        <w:br w:type="page"/>
      </w:r>
    </w:p>
    <w:p w:rsidR="0034738D" w:rsidRDefault="00C846C8" w:rsidP="00C45283">
      <w:pPr>
        <w:spacing w:line="360" w:lineRule="auto"/>
        <w:jc w:val="center"/>
      </w:pPr>
      <w:r>
        <w:rPr>
          <w:noProof/>
          <w:lang w:eastAsia="zh-CN"/>
        </w:rPr>
        <w:lastRenderedPageBreak/>
        <w:drawing>
          <wp:inline distT="0" distB="0" distL="0" distR="0">
            <wp:extent cx="2535068" cy="2419643"/>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绘图1.jpg"/>
                    <pic:cNvPicPr/>
                  </pic:nvPicPr>
                  <pic:blipFill rotWithShape="1">
                    <a:blip r:embed="rId9">
                      <a:extLst>
                        <a:ext uri="{28A0092B-C50C-407E-A947-70E740481C1C}">
                          <a14:useLocalDpi xmlns:a14="http://schemas.microsoft.com/office/drawing/2010/main" val="0"/>
                        </a:ext>
                      </a:extLst>
                    </a:blip>
                    <a:srcRect l="2807" t="4983" r="9555" b="6868"/>
                    <a:stretch/>
                  </pic:blipFill>
                  <pic:spPr bwMode="auto">
                    <a:xfrm>
                      <a:off x="0" y="0"/>
                      <a:ext cx="2544237" cy="2428394"/>
                    </a:xfrm>
                    <a:prstGeom prst="rect">
                      <a:avLst/>
                    </a:prstGeom>
                    <a:ln>
                      <a:noFill/>
                    </a:ln>
                    <a:extLst>
                      <a:ext uri="{53640926-AAD7-44D8-BBD7-CCE9431645EC}">
                        <a14:shadowObscured xmlns:a14="http://schemas.microsoft.com/office/drawing/2010/main"/>
                      </a:ext>
                    </a:extLst>
                  </pic:spPr>
                </pic:pic>
              </a:graphicData>
            </a:graphic>
          </wp:inline>
        </w:drawing>
      </w:r>
    </w:p>
    <w:p w:rsidR="0034738D" w:rsidRDefault="00C846C8" w:rsidP="00AC3989">
      <w:pPr>
        <w:spacing w:beforeLines="50" w:before="120" w:line="360" w:lineRule="auto"/>
        <w:jc w:val="both"/>
        <w:rPr>
          <w:szCs w:val="24"/>
          <w:lang w:eastAsia="zh-CN"/>
        </w:rPr>
      </w:pPr>
      <w:r>
        <w:rPr>
          <w:b/>
          <w:szCs w:val="24"/>
          <w:lang w:eastAsia="zh-CN"/>
        </w:rPr>
        <w:t>Fig. S2</w:t>
      </w:r>
      <w:r w:rsidRPr="001C7ECE">
        <w:rPr>
          <w:szCs w:val="24"/>
          <w:lang w:eastAsia="zh-CN"/>
        </w:rPr>
        <w:t xml:space="preserve"> </w:t>
      </w:r>
      <w:r w:rsidR="001C7ECE" w:rsidRPr="001C7ECE">
        <w:rPr>
          <w:szCs w:val="24"/>
          <w:lang w:eastAsia="zh-CN"/>
        </w:rPr>
        <w:t xml:space="preserve">Variation of </w:t>
      </w:r>
      <w:r w:rsidR="001C7ECE">
        <w:rPr>
          <w:szCs w:val="24"/>
          <w:lang w:eastAsia="zh-CN"/>
        </w:rPr>
        <w:t>the Al composition (EDS) at the interfaces between the GaN template, Al</w:t>
      </w:r>
      <w:r w:rsidR="001C7ECE" w:rsidRPr="001C7ECE">
        <w:rPr>
          <w:szCs w:val="24"/>
          <w:vertAlign w:val="subscript"/>
          <w:lang w:eastAsia="zh-CN"/>
        </w:rPr>
        <w:t>0.8</w:t>
      </w:r>
      <w:r w:rsidR="001C7ECE">
        <w:rPr>
          <w:szCs w:val="24"/>
          <w:lang w:eastAsia="zh-CN"/>
        </w:rPr>
        <w:t>Ga</w:t>
      </w:r>
      <w:r w:rsidR="001C7ECE" w:rsidRPr="001C7ECE">
        <w:rPr>
          <w:szCs w:val="24"/>
          <w:vertAlign w:val="subscript"/>
          <w:lang w:eastAsia="zh-CN"/>
        </w:rPr>
        <w:t>0.2</w:t>
      </w:r>
      <w:r w:rsidR="001C7ECE">
        <w:rPr>
          <w:szCs w:val="24"/>
          <w:lang w:eastAsia="zh-CN"/>
        </w:rPr>
        <w:t>N pre-crack layer and Al</w:t>
      </w:r>
      <w:r w:rsidR="001C7ECE" w:rsidRPr="001C7ECE">
        <w:rPr>
          <w:szCs w:val="24"/>
          <w:vertAlign w:val="subscript"/>
          <w:lang w:eastAsia="zh-CN"/>
        </w:rPr>
        <w:t>0.</w:t>
      </w:r>
      <w:r w:rsidR="001C7ECE">
        <w:rPr>
          <w:szCs w:val="24"/>
          <w:vertAlign w:val="subscript"/>
          <w:lang w:eastAsia="zh-CN"/>
        </w:rPr>
        <w:t>65</w:t>
      </w:r>
      <w:r w:rsidR="001C7ECE">
        <w:rPr>
          <w:szCs w:val="24"/>
          <w:lang w:eastAsia="zh-CN"/>
        </w:rPr>
        <w:t>Ga</w:t>
      </w:r>
      <w:r w:rsidR="001C7ECE" w:rsidRPr="001C7ECE">
        <w:rPr>
          <w:szCs w:val="24"/>
          <w:vertAlign w:val="subscript"/>
          <w:lang w:eastAsia="zh-CN"/>
        </w:rPr>
        <w:t>0.</w:t>
      </w:r>
      <w:r w:rsidR="001C7ECE">
        <w:rPr>
          <w:szCs w:val="24"/>
          <w:vertAlign w:val="subscript"/>
          <w:lang w:eastAsia="zh-CN"/>
        </w:rPr>
        <w:t>35</w:t>
      </w:r>
      <w:r w:rsidR="001C7ECE">
        <w:rPr>
          <w:szCs w:val="24"/>
          <w:lang w:eastAsia="zh-CN"/>
        </w:rPr>
        <w:t>N healing layer.</w:t>
      </w:r>
      <w:r w:rsidR="0034738D">
        <w:rPr>
          <w:szCs w:val="24"/>
          <w:lang w:eastAsia="zh-CN"/>
        </w:rPr>
        <w:br w:type="page"/>
      </w:r>
    </w:p>
    <w:p w:rsidR="008E3A79" w:rsidRDefault="00F10521">
      <w:pPr>
        <w:spacing w:afterLines="50" w:after="120" w:line="360" w:lineRule="auto"/>
        <w:jc w:val="center"/>
        <w:rPr>
          <w:szCs w:val="24"/>
          <w:lang w:eastAsia="zh-CN"/>
        </w:rPr>
      </w:pPr>
      <w:r>
        <w:rPr>
          <w:noProof/>
          <w:szCs w:val="24"/>
          <w:lang w:eastAsia="zh-CN"/>
        </w:rPr>
        <w:lastRenderedPageBreak/>
        <w:drawing>
          <wp:inline distT="0" distB="0" distL="0" distR="0">
            <wp:extent cx="5837555" cy="1960880"/>
            <wp:effectExtent l="0" t="0" r="0"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0">
                      <a:extLst>
                        <a:ext uri="{28A0092B-C50C-407E-A947-70E740481C1C}">
                          <a14:useLocalDpi xmlns:a14="http://schemas.microsoft.com/office/drawing/2010/main" val="0"/>
                        </a:ext>
                      </a:extLst>
                    </a:blip>
                    <a:srcRect l="1775" t="3836"/>
                    <a:stretch>
                      <a:fillRect/>
                    </a:stretch>
                  </pic:blipFill>
                  <pic:spPr>
                    <a:xfrm>
                      <a:off x="0" y="0"/>
                      <a:ext cx="5838092" cy="1961375"/>
                    </a:xfrm>
                    <a:prstGeom prst="rect">
                      <a:avLst/>
                    </a:prstGeom>
                    <a:ln>
                      <a:noFill/>
                    </a:ln>
                  </pic:spPr>
                </pic:pic>
              </a:graphicData>
            </a:graphic>
          </wp:inline>
        </w:drawing>
      </w:r>
    </w:p>
    <w:p w:rsidR="008E3A79" w:rsidRDefault="00F10521" w:rsidP="002072A0">
      <w:pPr>
        <w:spacing w:beforeLines="50" w:before="120" w:line="360" w:lineRule="auto"/>
        <w:jc w:val="both"/>
      </w:pPr>
      <w:r>
        <w:rPr>
          <w:b/>
          <w:szCs w:val="24"/>
          <w:lang w:eastAsia="zh-CN"/>
        </w:rPr>
        <w:t>Fig. S</w:t>
      </w:r>
      <w:r w:rsidR="0034738D">
        <w:rPr>
          <w:b/>
          <w:szCs w:val="24"/>
          <w:lang w:eastAsia="zh-CN"/>
        </w:rPr>
        <w:t>3</w:t>
      </w:r>
      <w:r>
        <w:rPr>
          <w:szCs w:val="24"/>
          <w:lang w:eastAsia="zh-CN"/>
        </w:rPr>
        <w:t xml:space="preserve"> The </w:t>
      </w:r>
      <w:r>
        <w:t xml:space="preserve">origin of small protrusions after the self-terminated etching. </w:t>
      </w:r>
      <w:r>
        <w:rPr>
          <w:b/>
        </w:rPr>
        <w:t>a,</w:t>
      </w:r>
      <w:r>
        <w:t xml:space="preserve"> Cross-sectional STEM image of the filled-up pre-crack. </w:t>
      </w:r>
      <w:proofErr w:type="spellStart"/>
      <w:proofErr w:type="gramStart"/>
      <w:r>
        <w:rPr>
          <w:b/>
        </w:rPr>
        <w:t>b,c</w:t>
      </w:r>
      <w:proofErr w:type="spellEnd"/>
      <w:proofErr w:type="gramEnd"/>
      <w:r>
        <w:rPr>
          <w:b/>
        </w:rPr>
        <w:t>,</w:t>
      </w:r>
      <w:r>
        <w:t xml:space="preserve"> Distribution of Al and Ga atoms</w:t>
      </w:r>
      <w:r>
        <w:rPr>
          <w:rFonts w:hint="eastAsia"/>
          <w:lang w:eastAsia="zh-CN"/>
        </w:rPr>
        <w:t xml:space="preserve"> </w:t>
      </w:r>
      <w:r>
        <w:t>around the pre-crack in Panel a. Copyright © 2024, authors.</w:t>
      </w:r>
    </w:p>
    <w:p w:rsidR="008E3A79" w:rsidRDefault="00F10521">
      <w:pPr>
        <w:spacing w:before="240" w:line="360" w:lineRule="auto"/>
        <w:ind w:firstLineChars="200" w:firstLine="480"/>
        <w:jc w:val="both"/>
      </w:pPr>
      <w:r>
        <w:rPr>
          <w:szCs w:val="24"/>
          <w:lang w:eastAsia="zh-CN"/>
        </w:rPr>
        <w:t>Details about the healing of pre-cracks in the DUV framework based on GaN templates were described in our previous research</w:t>
      </w:r>
      <w:r w:rsidR="00BE4D1B" w:rsidRPr="00BE4D1B">
        <w:rPr>
          <w:szCs w:val="24"/>
          <w:vertAlign w:val="superscript"/>
          <w:lang w:eastAsia="zh-CN"/>
        </w:rPr>
        <w:t>1</w:t>
      </w:r>
      <w:r>
        <w:rPr>
          <w:szCs w:val="24"/>
          <w:lang w:eastAsia="zh-CN"/>
        </w:rPr>
        <w:t>. It has been found that the tensile strain-induced cracks run through the Al</w:t>
      </w:r>
      <w:r>
        <w:rPr>
          <w:szCs w:val="24"/>
          <w:vertAlign w:val="subscript"/>
          <w:lang w:eastAsia="zh-CN"/>
        </w:rPr>
        <w:t>0.8</w:t>
      </w:r>
      <w:r>
        <w:rPr>
          <w:szCs w:val="24"/>
          <w:lang w:eastAsia="zh-CN"/>
        </w:rPr>
        <w:t>Ga</w:t>
      </w:r>
      <w:r>
        <w:rPr>
          <w:szCs w:val="24"/>
          <w:vertAlign w:val="subscript"/>
          <w:lang w:eastAsia="zh-CN"/>
        </w:rPr>
        <w:t>0.2</w:t>
      </w:r>
      <w:r>
        <w:rPr>
          <w:szCs w:val="24"/>
          <w:lang w:eastAsia="zh-CN"/>
        </w:rPr>
        <w:t>N pre-crack layer, and even propagate to the GaN template, resulting in the voids as show in Fig. S</w:t>
      </w:r>
      <w:r w:rsidR="003D4BD7">
        <w:rPr>
          <w:szCs w:val="24"/>
          <w:lang w:eastAsia="zh-CN"/>
        </w:rPr>
        <w:t>3</w:t>
      </w:r>
      <w:r>
        <w:rPr>
          <w:szCs w:val="24"/>
          <w:lang w:eastAsia="zh-CN"/>
        </w:rPr>
        <w:t xml:space="preserve">a. In the subsequent growth of the healing layer, the pre-cracks are filled, while the voids in GaN are </w:t>
      </w:r>
      <w:r>
        <w:t xml:space="preserve">reserved. It should be noted that the void in Panel a is partially filled, in particular around the interface between the </w:t>
      </w:r>
      <w:r>
        <w:rPr>
          <w:szCs w:val="24"/>
          <w:lang w:eastAsia="zh-CN"/>
        </w:rPr>
        <w:t>pre-crack layer and GaN template,</w:t>
      </w:r>
      <w:r>
        <w:t xml:space="preserve"> since there are evident Al and Ga signals inside the void according to the EDS mapping measurements in Fig. S</w:t>
      </w:r>
      <w:r w:rsidR="003D4BD7">
        <w:t>3</w:t>
      </w:r>
      <w:r>
        <w:t>b and S</w:t>
      </w:r>
      <w:r w:rsidR="003D4BD7">
        <w:t>3</w:t>
      </w:r>
      <w:r>
        <w:t>c, respectively. Th</w:t>
      </w:r>
      <w:r>
        <w:rPr>
          <w:rFonts w:hint="eastAsia"/>
          <w:lang w:eastAsia="zh-CN"/>
        </w:rPr>
        <w:t>at</w:t>
      </w:r>
      <w:r>
        <w:t xml:space="preserve"> explains the origin of </w:t>
      </w:r>
      <w:r>
        <w:rPr>
          <w:rFonts w:hint="eastAsia"/>
          <w:lang w:eastAsia="zh-CN"/>
        </w:rPr>
        <w:t xml:space="preserve">the </w:t>
      </w:r>
      <w:r>
        <w:t>small protrusions after the self-terminated etching i</w:t>
      </w:r>
      <w:r>
        <w:rPr>
          <w:rFonts w:hint="eastAsia"/>
          <w:lang w:eastAsia="zh-CN"/>
        </w:rPr>
        <w:t>n</w:t>
      </w:r>
      <w:r>
        <w:t xml:space="preserve"> Fig. 2f. </w:t>
      </w:r>
      <w:r>
        <w:br w:type="page"/>
      </w:r>
    </w:p>
    <w:p w:rsidR="008E3A79" w:rsidRDefault="00F10521">
      <w:pPr>
        <w:spacing w:before="240" w:line="360" w:lineRule="auto"/>
        <w:jc w:val="center"/>
      </w:pPr>
      <w:r>
        <w:rPr>
          <w:noProof/>
          <w:lang w:eastAsia="zh-CN"/>
        </w:rPr>
        <w:lastRenderedPageBreak/>
        <w:drawing>
          <wp:inline distT="0" distB="0" distL="0" distR="0">
            <wp:extent cx="5338445" cy="215963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1">
                      <a:extLst>
                        <a:ext uri="{28A0092B-C50C-407E-A947-70E740481C1C}">
                          <a14:useLocalDpi xmlns:a14="http://schemas.microsoft.com/office/drawing/2010/main" val="0"/>
                        </a:ext>
                      </a:extLst>
                    </a:blip>
                    <a:srcRect l="5562" t="3721" b="8840"/>
                    <a:stretch>
                      <a:fillRect/>
                    </a:stretch>
                  </pic:blipFill>
                  <pic:spPr>
                    <a:xfrm>
                      <a:off x="0" y="0"/>
                      <a:ext cx="5338784" cy="2160000"/>
                    </a:xfrm>
                    <a:prstGeom prst="rect">
                      <a:avLst/>
                    </a:prstGeom>
                    <a:ln>
                      <a:noFill/>
                    </a:ln>
                  </pic:spPr>
                </pic:pic>
              </a:graphicData>
            </a:graphic>
          </wp:inline>
        </w:drawing>
      </w:r>
    </w:p>
    <w:p w:rsidR="008E3A79" w:rsidRDefault="00F10521" w:rsidP="002072A0">
      <w:pPr>
        <w:spacing w:beforeLines="50" w:before="120" w:line="360" w:lineRule="auto"/>
        <w:jc w:val="center"/>
      </w:pPr>
      <w:r>
        <w:rPr>
          <w:b/>
          <w:szCs w:val="24"/>
          <w:lang w:eastAsia="zh-CN"/>
        </w:rPr>
        <w:t>Fig. S</w:t>
      </w:r>
      <w:r w:rsidR="0034738D">
        <w:rPr>
          <w:b/>
          <w:szCs w:val="24"/>
          <w:lang w:eastAsia="zh-CN"/>
        </w:rPr>
        <w:t>4</w:t>
      </w:r>
      <w:r>
        <w:rPr>
          <w:szCs w:val="24"/>
          <w:lang w:eastAsia="zh-CN"/>
        </w:rPr>
        <w:t xml:space="preserve"> Bowing of the as-grown and processed</w:t>
      </w:r>
      <w:r w:rsidR="006B56AB">
        <w:rPr>
          <w:szCs w:val="24"/>
          <w:lang w:eastAsia="zh-CN"/>
        </w:rPr>
        <w:t xml:space="preserve"> </w:t>
      </w:r>
      <w:r>
        <w:rPr>
          <w:szCs w:val="24"/>
          <w:lang w:eastAsia="zh-CN"/>
        </w:rPr>
        <w:t>wafers.</w:t>
      </w:r>
      <w:r w:rsidR="006B56AB">
        <w:rPr>
          <w:szCs w:val="24"/>
          <w:lang w:eastAsia="zh-CN"/>
        </w:rPr>
        <w:t xml:space="preserve"> </w:t>
      </w:r>
      <w:r w:rsidR="006B56AB" w:rsidRPr="006B56AB">
        <w:rPr>
          <w:b/>
          <w:szCs w:val="24"/>
          <w:lang w:eastAsia="zh-CN"/>
        </w:rPr>
        <w:t>a,</w:t>
      </w:r>
      <w:r w:rsidR="006B56AB">
        <w:rPr>
          <w:szCs w:val="24"/>
          <w:lang w:eastAsia="zh-CN"/>
        </w:rPr>
        <w:t xml:space="preserve"> As-grown wafer. </w:t>
      </w:r>
      <w:r w:rsidR="006B56AB" w:rsidRPr="006B56AB">
        <w:rPr>
          <w:b/>
          <w:szCs w:val="24"/>
          <w:lang w:eastAsia="zh-CN"/>
        </w:rPr>
        <w:t>b,</w:t>
      </w:r>
      <w:r w:rsidR="006B56AB">
        <w:rPr>
          <w:szCs w:val="24"/>
          <w:lang w:eastAsia="zh-CN"/>
        </w:rPr>
        <w:t xml:space="preserve"> Processed wafer.</w:t>
      </w:r>
    </w:p>
    <w:p w:rsidR="008E3A79" w:rsidRDefault="00F10521" w:rsidP="00AC3989">
      <w:pPr>
        <w:spacing w:before="240" w:line="360" w:lineRule="auto"/>
        <w:ind w:firstLineChars="200" w:firstLine="480"/>
        <w:jc w:val="both"/>
      </w:pPr>
      <w:r>
        <w:rPr>
          <w:szCs w:val="24"/>
          <w:lang w:eastAsia="zh-CN"/>
        </w:rPr>
        <w:t>According to the Stoney’s equation, the residual stress in the epilayer is proportional to the curvature</w:t>
      </w:r>
      <w:r w:rsidR="00AB47F4" w:rsidRPr="00AB47F4">
        <w:rPr>
          <w:szCs w:val="24"/>
          <w:vertAlign w:val="superscript"/>
          <w:lang w:eastAsia="zh-CN"/>
        </w:rPr>
        <w:t>2</w:t>
      </w:r>
      <w:r>
        <w:rPr>
          <w:szCs w:val="24"/>
          <w:lang w:eastAsia="zh-CN"/>
        </w:rPr>
        <w:t>. Consequently, the bow values of the as-grown and processed wafers are measured (</w:t>
      </w:r>
      <w:proofErr w:type="spellStart"/>
      <w:r>
        <w:rPr>
          <w:szCs w:val="24"/>
        </w:rPr>
        <w:t>EtaMax</w:t>
      </w:r>
      <w:proofErr w:type="spellEnd"/>
      <w:r>
        <w:rPr>
          <w:szCs w:val="24"/>
        </w:rPr>
        <w:t xml:space="preserve"> Plato)</w:t>
      </w:r>
      <w:r>
        <w:rPr>
          <w:szCs w:val="24"/>
          <w:lang w:eastAsia="zh-CN"/>
        </w:rPr>
        <w:t xml:space="preserve"> to reveal the variation of </w:t>
      </w:r>
      <w:r>
        <w:rPr>
          <w:rFonts w:hint="eastAsia"/>
          <w:szCs w:val="24"/>
          <w:lang w:eastAsia="zh-CN"/>
        </w:rPr>
        <w:t xml:space="preserve">the </w:t>
      </w:r>
      <w:r>
        <w:rPr>
          <w:szCs w:val="24"/>
          <w:lang w:eastAsia="zh-CN"/>
        </w:rPr>
        <w:t>residual stress owing to the processes of bonding and LLO, as shown in Fig. S</w:t>
      </w:r>
      <w:r w:rsidR="003D4BD7">
        <w:rPr>
          <w:szCs w:val="24"/>
          <w:lang w:eastAsia="zh-CN"/>
        </w:rPr>
        <w:t>4</w:t>
      </w:r>
      <w:r>
        <w:rPr>
          <w:szCs w:val="24"/>
          <w:lang w:eastAsia="zh-CN"/>
        </w:rPr>
        <w:t>a and S</w:t>
      </w:r>
      <w:r w:rsidR="003D4BD7">
        <w:rPr>
          <w:szCs w:val="24"/>
          <w:lang w:eastAsia="zh-CN"/>
        </w:rPr>
        <w:t>4</w:t>
      </w:r>
      <w:r>
        <w:rPr>
          <w:szCs w:val="24"/>
          <w:lang w:eastAsia="zh-CN"/>
        </w:rPr>
        <w:t>b, respectively. Convex bending can be observed in both wafers, where the bow values are 90 and 25 μm in the as-grown and processed wafer, respectively. In other words, the residual stress is</w:t>
      </w:r>
      <w:r w:rsidR="00092976">
        <w:rPr>
          <w:szCs w:val="24"/>
          <w:lang w:eastAsia="zh-CN"/>
        </w:rPr>
        <w:t xml:space="preserve"> </w:t>
      </w:r>
      <w:r>
        <w:rPr>
          <w:szCs w:val="24"/>
          <w:lang w:eastAsia="zh-CN"/>
        </w:rPr>
        <w:t>released in the processes of bonding and LLO.</w:t>
      </w:r>
      <w:r>
        <w:br w:type="page"/>
      </w:r>
    </w:p>
    <w:p w:rsidR="00695DFB" w:rsidRDefault="00695DFB" w:rsidP="000D1D41">
      <w:pPr>
        <w:spacing w:line="360" w:lineRule="auto"/>
        <w:jc w:val="center"/>
      </w:pPr>
      <w:r w:rsidRPr="00695DFB">
        <w:rPr>
          <w:noProof/>
          <w:lang w:eastAsia="zh-CN"/>
        </w:rPr>
        <w:lastRenderedPageBreak/>
        <w:drawing>
          <wp:inline distT="0" distB="0" distL="0" distR="0">
            <wp:extent cx="2440744" cy="23297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2761" t="6880" r="9966" b="6215"/>
                    <a:stretch/>
                  </pic:blipFill>
                  <pic:spPr bwMode="auto">
                    <a:xfrm>
                      <a:off x="0" y="0"/>
                      <a:ext cx="2445413" cy="2334157"/>
                    </a:xfrm>
                    <a:prstGeom prst="rect">
                      <a:avLst/>
                    </a:prstGeom>
                    <a:noFill/>
                    <a:ln>
                      <a:noFill/>
                    </a:ln>
                    <a:extLst>
                      <a:ext uri="{53640926-AAD7-44D8-BBD7-CCE9431645EC}">
                        <a14:shadowObscured xmlns:a14="http://schemas.microsoft.com/office/drawing/2010/main"/>
                      </a:ext>
                    </a:extLst>
                  </pic:spPr>
                </pic:pic>
              </a:graphicData>
            </a:graphic>
          </wp:inline>
        </w:drawing>
      </w:r>
    </w:p>
    <w:p w:rsidR="00BC1882" w:rsidRDefault="000D1D41" w:rsidP="002072A0">
      <w:pPr>
        <w:spacing w:beforeLines="50" w:before="120" w:line="360" w:lineRule="auto"/>
        <w:jc w:val="both"/>
        <w:rPr>
          <w:szCs w:val="24"/>
          <w:lang w:eastAsia="zh-CN"/>
        </w:rPr>
      </w:pPr>
      <w:r>
        <w:rPr>
          <w:b/>
          <w:szCs w:val="24"/>
          <w:lang w:eastAsia="zh-CN"/>
        </w:rPr>
        <w:t>Fig. S5</w:t>
      </w:r>
      <w:r>
        <w:rPr>
          <w:szCs w:val="24"/>
          <w:lang w:eastAsia="zh-CN"/>
        </w:rPr>
        <w:t xml:space="preserve"> </w:t>
      </w:r>
      <w:r>
        <w:rPr>
          <w:rFonts w:hint="eastAsia"/>
          <w:szCs w:val="24"/>
          <w:lang w:eastAsia="zh-CN"/>
        </w:rPr>
        <w:t>Raman</w:t>
      </w:r>
      <w:r w:rsidR="00BC1882">
        <w:rPr>
          <w:szCs w:val="24"/>
          <w:lang w:eastAsia="zh-CN"/>
        </w:rPr>
        <w:t xml:space="preserve"> </w:t>
      </w:r>
      <w:r w:rsidR="00BC1882" w:rsidRPr="00BC1882">
        <w:rPr>
          <w:szCs w:val="24"/>
          <w:lang w:eastAsia="zh-CN"/>
        </w:rPr>
        <w:t>spectra of E</w:t>
      </w:r>
      <w:r w:rsidR="00BC1882" w:rsidRPr="00BC1882">
        <w:rPr>
          <w:szCs w:val="24"/>
          <w:vertAlign w:val="subscript"/>
          <w:lang w:eastAsia="zh-CN"/>
        </w:rPr>
        <w:t>2</w:t>
      </w:r>
      <w:r w:rsidR="00BC1882" w:rsidRPr="00BC1882">
        <w:rPr>
          <w:szCs w:val="24"/>
          <w:lang w:eastAsia="zh-CN"/>
        </w:rPr>
        <w:t xml:space="preserve"> (high) phonon mode </w:t>
      </w:r>
      <w:r w:rsidR="00BC1882">
        <w:rPr>
          <w:rFonts w:hint="eastAsia"/>
          <w:szCs w:val="24"/>
          <w:lang w:eastAsia="zh-CN"/>
        </w:rPr>
        <w:t>of</w:t>
      </w:r>
      <w:r w:rsidR="00BC1882" w:rsidRPr="00BC1882">
        <w:rPr>
          <w:szCs w:val="24"/>
          <w:lang w:eastAsia="zh-CN"/>
        </w:rPr>
        <w:t xml:space="preserve"> </w:t>
      </w:r>
      <w:r w:rsidR="00BC1882">
        <w:rPr>
          <w:rFonts w:hint="eastAsia"/>
          <w:szCs w:val="24"/>
          <w:lang w:eastAsia="zh-CN"/>
        </w:rPr>
        <w:t>GaN</w:t>
      </w:r>
      <w:r w:rsidR="00BC1882" w:rsidRPr="00BC1882">
        <w:rPr>
          <w:szCs w:val="24"/>
          <w:lang w:eastAsia="zh-CN"/>
        </w:rPr>
        <w:t xml:space="preserve"> templates </w:t>
      </w:r>
      <w:r w:rsidR="00BC1882">
        <w:rPr>
          <w:szCs w:val="24"/>
          <w:lang w:eastAsia="zh-CN"/>
        </w:rPr>
        <w:t>in the as-grown and processed wafers.</w:t>
      </w:r>
    </w:p>
    <w:p w:rsidR="00E353AA" w:rsidRDefault="00273DEF" w:rsidP="00AC3989">
      <w:pPr>
        <w:spacing w:before="240" w:line="360" w:lineRule="auto"/>
        <w:ind w:firstLineChars="200" w:firstLine="480"/>
        <w:jc w:val="both"/>
      </w:pPr>
      <w:r>
        <w:rPr>
          <w:szCs w:val="24"/>
        </w:rPr>
        <w:t>T</w:t>
      </w:r>
      <w:r w:rsidRPr="000530CA">
        <w:rPr>
          <w:szCs w:val="24"/>
        </w:rPr>
        <w:t xml:space="preserve">he stress </w:t>
      </w:r>
      <w:r>
        <w:rPr>
          <w:rFonts w:hint="eastAsia"/>
          <w:szCs w:val="24"/>
        </w:rPr>
        <w:t>in</w:t>
      </w:r>
      <w:r>
        <w:rPr>
          <w:szCs w:val="24"/>
        </w:rPr>
        <w:t xml:space="preserve"> GaN</w:t>
      </w:r>
      <w:r w:rsidRPr="000530CA">
        <w:rPr>
          <w:szCs w:val="24"/>
        </w:rPr>
        <w:t xml:space="preserve"> template</w:t>
      </w:r>
      <w:r>
        <w:rPr>
          <w:szCs w:val="24"/>
        </w:rPr>
        <w:t xml:space="preserve">s </w:t>
      </w:r>
      <w:r w:rsidRPr="000530CA">
        <w:rPr>
          <w:szCs w:val="24"/>
        </w:rPr>
        <w:t>is modulated</w:t>
      </w:r>
      <w:r>
        <w:rPr>
          <w:szCs w:val="24"/>
        </w:rPr>
        <w:t xml:space="preserve"> after the </w:t>
      </w:r>
      <w:r>
        <w:rPr>
          <w:szCs w:val="24"/>
          <w:lang w:eastAsia="zh-CN"/>
        </w:rPr>
        <w:t>processes of bonding and LLO,</w:t>
      </w:r>
      <w:r w:rsidRPr="000530CA">
        <w:rPr>
          <w:szCs w:val="24"/>
        </w:rPr>
        <w:t xml:space="preserve"> according to the Raman shift in Fig</w:t>
      </w:r>
      <w:r>
        <w:rPr>
          <w:szCs w:val="24"/>
        </w:rPr>
        <w:t>. S5</w:t>
      </w:r>
      <w:r w:rsidRPr="000530CA">
        <w:rPr>
          <w:szCs w:val="24"/>
        </w:rPr>
        <w:t xml:space="preserve">. A black dash line is plotted at </w:t>
      </w:r>
      <w:r w:rsidR="00194800">
        <w:rPr>
          <w:szCs w:val="24"/>
        </w:rPr>
        <w:t>567.</w:t>
      </w:r>
      <w:r w:rsidR="006E0F0E">
        <w:rPr>
          <w:szCs w:val="24"/>
        </w:rPr>
        <w:t>6</w:t>
      </w:r>
      <w:r w:rsidRPr="000530CA">
        <w:rPr>
          <w:szCs w:val="24"/>
        </w:rPr>
        <w:t xml:space="preserve"> cm</w:t>
      </w:r>
      <w:r w:rsidRPr="000530CA">
        <w:rPr>
          <w:szCs w:val="24"/>
          <w:vertAlign w:val="superscript"/>
        </w:rPr>
        <w:t>-1</w:t>
      </w:r>
      <w:r w:rsidRPr="000530CA">
        <w:rPr>
          <w:szCs w:val="24"/>
        </w:rPr>
        <w:t>, corresponding to the theoretical position of E</w:t>
      </w:r>
      <w:r w:rsidRPr="000530CA">
        <w:rPr>
          <w:szCs w:val="24"/>
          <w:vertAlign w:val="subscript"/>
        </w:rPr>
        <w:t>2</w:t>
      </w:r>
      <w:r w:rsidRPr="000530CA">
        <w:rPr>
          <w:szCs w:val="24"/>
        </w:rPr>
        <w:t xml:space="preserve"> (high) phonon mode in freestanding </w:t>
      </w:r>
      <w:r w:rsidR="00194800">
        <w:rPr>
          <w:szCs w:val="24"/>
        </w:rPr>
        <w:t>GaN</w:t>
      </w:r>
      <w:r w:rsidR="003C3870" w:rsidRPr="003C3870">
        <w:rPr>
          <w:szCs w:val="24"/>
          <w:vertAlign w:val="superscript"/>
        </w:rPr>
        <w:t>3</w:t>
      </w:r>
      <w:r w:rsidRPr="000530CA">
        <w:rPr>
          <w:szCs w:val="24"/>
        </w:rPr>
        <w:t>.</w:t>
      </w:r>
      <w:r w:rsidR="00194800" w:rsidRPr="00194800">
        <w:rPr>
          <w:szCs w:val="24"/>
        </w:rPr>
        <w:t xml:space="preserve"> </w:t>
      </w:r>
      <w:r w:rsidR="00695DFB" w:rsidRPr="00695DFB">
        <w:rPr>
          <w:szCs w:val="24"/>
        </w:rPr>
        <w:t>It is found that the E</w:t>
      </w:r>
      <w:r w:rsidR="00695DFB" w:rsidRPr="00903AAF">
        <w:rPr>
          <w:szCs w:val="24"/>
          <w:vertAlign w:val="subscript"/>
        </w:rPr>
        <w:t>2</w:t>
      </w:r>
      <w:r w:rsidR="00695DFB" w:rsidRPr="00695DFB">
        <w:rPr>
          <w:szCs w:val="24"/>
        </w:rPr>
        <w:t xml:space="preserve"> (high) peak </w:t>
      </w:r>
      <w:r w:rsidR="00903AAF" w:rsidRPr="00695DFB">
        <w:rPr>
          <w:szCs w:val="24"/>
        </w:rPr>
        <w:t xml:space="preserve">in the </w:t>
      </w:r>
      <w:r w:rsidR="00903AAF">
        <w:rPr>
          <w:szCs w:val="24"/>
          <w:lang w:eastAsia="zh-CN"/>
        </w:rPr>
        <w:t>as-grown</w:t>
      </w:r>
      <w:r w:rsidR="00903AAF" w:rsidRPr="00695DFB">
        <w:rPr>
          <w:szCs w:val="24"/>
        </w:rPr>
        <w:t xml:space="preserve"> </w:t>
      </w:r>
      <w:r w:rsidR="00092976">
        <w:rPr>
          <w:szCs w:val="24"/>
        </w:rPr>
        <w:t>wafer</w:t>
      </w:r>
      <w:r w:rsidR="00903AAF">
        <w:rPr>
          <w:szCs w:val="24"/>
        </w:rPr>
        <w:t xml:space="preserve"> </w:t>
      </w:r>
      <w:r w:rsidR="00903AAF" w:rsidRPr="00695DFB">
        <w:rPr>
          <w:szCs w:val="24"/>
        </w:rPr>
        <w:t xml:space="preserve">locates at </w:t>
      </w:r>
      <w:r w:rsidR="00903AAF">
        <w:rPr>
          <w:szCs w:val="24"/>
        </w:rPr>
        <w:t>569.5</w:t>
      </w:r>
      <w:r w:rsidR="00903AAF" w:rsidRPr="00695DFB">
        <w:rPr>
          <w:szCs w:val="24"/>
        </w:rPr>
        <w:t xml:space="preserve"> cm</w:t>
      </w:r>
      <w:r w:rsidR="00903AAF" w:rsidRPr="00903AAF">
        <w:rPr>
          <w:szCs w:val="24"/>
          <w:vertAlign w:val="superscript"/>
        </w:rPr>
        <w:t>-1</w:t>
      </w:r>
      <w:r w:rsidR="00903AAF" w:rsidRPr="00695DFB">
        <w:rPr>
          <w:szCs w:val="24"/>
        </w:rPr>
        <w:t>,</w:t>
      </w:r>
      <w:r w:rsidR="00903AAF" w:rsidRPr="00903AAF">
        <w:rPr>
          <w:szCs w:val="24"/>
        </w:rPr>
        <w:t xml:space="preserve"> </w:t>
      </w:r>
      <w:r w:rsidR="00903AAF" w:rsidRPr="00695DFB">
        <w:rPr>
          <w:szCs w:val="24"/>
        </w:rPr>
        <w:t>indicat</w:t>
      </w:r>
      <w:r w:rsidR="00A10D9E">
        <w:rPr>
          <w:szCs w:val="24"/>
        </w:rPr>
        <w:t>ing</w:t>
      </w:r>
      <w:r w:rsidR="00903AAF" w:rsidRPr="00695DFB">
        <w:rPr>
          <w:szCs w:val="24"/>
        </w:rPr>
        <w:t xml:space="preserve"> a compressive stress</w:t>
      </w:r>
      <w:r w:rsidR="00A10D9E">
        <w:rPr>
          <w:szCs w:val="24"/>
        </w:rPr>
        <w:t xml:space="preserve"> in </w:t>
      </w:r>
      <w:r w:rsidR="00092976">
        <w:rPr>
          <w:szCs w:val="24"/>
        </w:rPr>
        <w:t xml:space="preserve">the </w:t>
      </w:r>
      <w:r w:rsidR="00A10D9E">
        <w:rPr>
          <w:szCs w:val="24"/>
        </w:rPr>
        <w:t xml:space="preserve">GaN template, </w:t>
      </w:r>
      <w:r w:rsidR="00A10D9E" w:rsidRPr="00A10D9E">
        <w:rPr>
          <w:szCs w:val="24"/>
        </w:rPr>
        <w:t>consistent</w:t>
      </w:r>
      <w:r w:rsidR="00A10D9E">
        <w:rPr>
          <w:szCs w:val="24"/>
        </w:rPr>
        <w:t xml:space="preserve"> with the </w:t>
      </w:r>
      <w:r w:rsidR="00B725BA">
        <w:rPr>
          <w:szCs w:val="24"/>
        </w:rPr>
        <w:t xml:space="preserve">convex shape in Fig. S4a. </w:t>
      </w:r>
      <w:r w:rsidR="00092976">
        <w:rPr>
          <w:szCs w:val="24"/>
        </w:rPr>
        <w:t xml:space="preserve">While </w:t>
      </w:r>
      <w:r w:rsidR="00092976" w:rsidRPr="00092976">
        <w:rPr>
          <w:szCs w:val="24"/>
        </w:rPr>
        <w:t>the stress is</w:t>
      </w:r>
      <w:r w:rsidR="00092976">
        <w:rPr>
          <w:szCs w:val="24"/>
        </w:rPr>
        <w:t xml:space="preserve"> </w:t>
      </w:r>
      <w:r w:rsidR="00092976" w:rsidRPr="00092976">
        <w:rPr>
          <w:szCs w:val="24"/>
        </w:rPr>
        <w:t>released</w:t>
      </w:r>
      <w:r w:rsidR="00092976">
        <w:rPr>
          <w:szCs w:val="24"/>
        </w:rPr>
        <w:t xml:space="preserve"> in the </w:t>
      </w:r>
      <w:r w:rsidR="00092976">
        <w:rPr>
          <w:szCs w:val="24"/>
          <w:lang w:eastAsia="zh-CN"/>
        </w:rPr>
        <w:t xml:space="preserve">processed wafer, where a tensile </w:t>
      </w:r>
      <w:r w:rsidR="00092976" w:rsidRPr="00695DFB">
        <w:rPr>
          <w:szCs w:val="24"/>
        </w:rPr>
        <w:t>stress</w:t>
      </w:r>
      <w:r w:rsidR="00092976">
        <w:rPr>
          <w:szCs w:val="24"/>
        </w:rPr>
        <w:t xml:space="preserve"> in the GaN template is even demonstrated. </w:t>
      </w:r>
      <w:r w:rsidR="00E353AA">
        <w:br w:type="page"/>
      </w:r>
    </w:p>
    <w:p w:rsidR="009C166E" w:rsidRDefault="009C166E" w:rsidP="00C45283">
      <w:pPr>
        <w:spacing w:line="360" w:lineRule="auto"/>
        <w:jc w:val="center"/>
      </w:pPr>
      <w:r>
        <w:rPr>
          <w:noProof/>
          <w:lang w:eastAsia="zh-CN"/>
        </w:rPr>
        <w:lastRenderedPageBreak/>
        <w:drawing>
          <wp:inline distT="0" distB="0" distL="0" distR="0">
            <wp:extent cx="2477343" cy="2160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绘图1.jpg"/>
                    <pic:cNvPicPr/>
                  </pic:nvPicPr>
                  <pic:blipFill>
                    <a:blip r:embed="rId13">
                      <a:extLst>
                        <a:ext uri="{28A0092B-C50C-407E-A947-70E740481C1C}">
                          <a14:useLocalDpi xmlns:a14="http://schemas.microsoft.com/office/drawing/2010/main" val="0"/>
                        </a:ext>
                      </a:extLst>
                    </a:blip>
                    <a:stretch>
                      <a:fillRect/>
                    </a:stretch>
                  </pic:blipFill>
                  <pic:spPr>
                    <a:xfrm>
                      <a:off x="0" y="0"/>
                      <a:ext cx="2477343" cy="2160000"/>
                    </a:xfrm>
                    <a:prstGeom prst="rect">
                      <a:avLst/>
                    </a:prstGeom>
                  </pic:spPr>
                </pic:pic>
              </a:graphicData>
            </a:graphic>
          </wp:inline>
        </w:drawing>
      </w:r>
    </w:p>
    <w:p w:rsidR="009C166E" w:rsidRDefault="009C166E" w:rsidP="00AC3989">
      <w:pPr>
        <w:spacing w:beforeLines="50" w:before="120" w:line="360" w:lineRule="auto"/>
        <w:jc w:val="center"/>
      </w:pPr>
      <w:r w:rsidRPr="009C166E">
        <w:rPr>
          <w:b/>
          <w:szCs w:val="24"/>
          <w:lang w:eastAsia="zh-CN"/>
        </w:rPr>
        <w:t>Fig. S</w:t>
      </w:r>
      <w:r w:rsidR="00C45283">
        <w:rPr>
          <w:b/>
          <w:szCs w:val="24"/>
          <w:lang w:eastAsia="zh-CN"/>
        </w:rPr>
        <w:t>6</w:t>
      </w:r>
      <w:r w:rsidRPr="009C166E">
        <w:rPr>
          <w:szCs w:val="24"/>
          <w:lang w:eastAsia="zh-CN"/>
        </w:rPr>
        <w:t xml:space="preserve"> Cross-sectional SEM </w:t>
      </w:r>
      <w:r>
        <w:rPr>
          <w:szCs w:val="24"/>
          <w:lang w:eastAsia="zh-CN"/>
        </w:rPr>
        <w:t>image of DUV-VCSELs.</w:t>
      </w:r>
      <w:r>
        <w:br w:type="page"/>
      </w:r>
    </w:p>
    <w:p w:rsidR="008E3A79" w:rsidRDefault="00F10521" w:rsidP="00C45283">
      <w:pPr>
        <w:spacing w:line="360" w:lineRule="auto"/>
        <w:jc w:val="center"/>
      </w:pPr>
      <w:r>
        <w:rPr>
          <w:noProof/>
          <w:lang w:eastAsia="zh-CN"/>
        </w:rPr>
        <w:lastRenderedPageBreak/>
        <w:drawing>
          <wp:inline distT="0" distB="0" distL="0" distR="0">
            <wp:extent cx="4876165" cy="2159635"/>
            <wp:effectExtent l="0" t="0" r="63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4">
                      <a:extLst>
                        <a:ext uri="{28A0092B-C50C-407E-A947-70E740481C1C}">
                          <a14:useLocalDpi xmlns:a14="http://schemas.microsoft.com/office/drawing/2010/main" val="0"/>
                        </a:ext>
                      </a:extLst>
                    </a:blip>
                    <a:srcRect l="5562" t="4018" r="5444" b="6732"/>
                    <a:stretch>
                      <a:fillRect/>
                    </a:stretch>
                  </pic:blipFill>
                  <pic:spPr>
                    <a:xfrm>
                      <a:off x="0" y="0"/>
                      <a:ext cx="4876535" cy="2160000"/>
                    </a:xfrm>
                    <a:prstGeom prst="rect">
                      <a:avLst/>
                    </a:prstGeom>
                    <a:ln>
                      <a:noFill/>
                    </a:ln>
                  </pic:spPr>
                </pic:pic>
              </a:graphicData>
            </a:graphic>
          </wp:inline>
        </w:drawing>
      </w:r>
    </w:p>
    <w:p w:rsidR="008E3A79" w:rsidRDefault="00F10521" w:rsidP="002072A0">
      <w:pPr>
        <w:spacing w:beforeLines="50" w:before="120" w:line="360" w:lineRule="auto"/>
        <w:jc w:val="both"/>
        <w:rPr>
          <w:b/>
          <w:szCs w:val="24"/>
          <w:lang w:eastAsia="zh-CN"/>
        </w:rPr>
      </w:pPr>
      <w:r>
        <w:rPr>
          <w:b/>
          <w:szCs w:val="24"/>
          <w:lang w:eastAsia="zh-CN"/>
        </w:rPr>
        <w:t>Fig. S</w:t>
      </w:r>
      <w:r w:rsidR="000C40CD">
        <w:rPr>
          <w:b/>
          <w:szCs w:val="24"/>
          <w:lang w:eastAsia="zh-CN"/>
        </w:rPr>
        <w:t>7</w:t>
      </w:r>
      <w:r>
        <w:rPr>
          <w:b/>
          <w:szCs w:val="24"/>
          <w:lang w:eastAsia="zh-CN"/>
        </w:rPr>
        <w:t xml:space="preserve"> </w:t>
      </w:r>
      <w:r>
        <w:rPr>
          <w:szCs w:val="24"/>
          <w:lang w:eastAsia="zh-CN"/>
        </w:rPr>
        <w:t>Estimation of pump power density in consideration of the transmission through the top DBR at 266 nm.</w:t>
      </w:r>
      <w:r w:rsidR="003C2225">
        <w:rPr>
          <w:szCs w:val="24"/>
          <w:lang w:eastAsia="zh-CN"/>
        </w:rPr>
        <w:t xml:space="preserve"> </w:t>
      </w:r>
      <w:r w:rsidR="003C2225" w:rsidRPr="000E7603">
        <w:rPr>
          <w:b/>
          <w:szCs w:val="24"/>
          <w:lang w:eastAsia="zh-CN"/>
        </w:rPr>
        <w:t>a,</w:t>
      </w:r>
      <w:r w:rsidR="003C2225">
        <w:rPr>
          <w:szCs w:val="24"/>
          <w:lang w:eastAsia="zh-CN"/>
        </w:rPr>
        <w:t xml:space="preserve"> </w:t>
      </w:r>
      <w:r w:rsidR="000E7603" w:rsidRPr="000E7603">
        <w:rPr>
          <w:szCs w:val="24"/>
          <w:lang w:eastAsia="zh-CN"/>
        </w:rPr>
        <w:t xml:space="preserve">Schematic illustration of the optical configuration for the </w:t>
      </w:r>
      <w:r w:rsidR="000E7603" w:rsidRPr="009B75DC">
        <w:t>optically pumping</w:t>
      </w:r>
      <w:r w:rsidR="000E7603" w:rsidRPr="000E7603">
        <w:rPr>
          <w:szCs w:val="24"/>
          <w:lang w:eastAsia="zh-CN"/>
        </w:rPr>
        <w:t xml:space="preserve"> measurements</w:t>
      </w:r>
      <w:r w:rsidR="000E7603">
        <w:rPr>
          <w:szCs w:val="24"/>
          <w:lang w:eastAsia="zh-CN"/>
        </w:rPr>
        <w:t xml:space="preserve">. </w:t>
      </w:r>
      <w:r w:rsidR="000E7603" w:rsidRPr="00C274C7">
        <w:rPr>
          <w:b/>
          <w:szCs w:val="24"/>
          <w:lang w:eastAsia="zh-CN"/>
        </w:rPr>
        <w:t>b,</w:t>
      </w:r>
      <w:r w:rsidR="000E7603">
        <w:rPr>
          <w:szCs w:val="24"/>
          <w:lang w:eastAsia="zh-CN"/>
        </w:rPr>
        <w:t xml:space="preserve"> </w:t>
      </w:r>
      <w:r w:rsidR="00C274C7">
        <w:rPr>
          <w:szCs w:val="24"/>
          <w:lang w:eastAsia="zh-CN"/>
        </w:rPr>
        <w:t xml:space="preserve">Transmission spectra of </w:t>
      </w:r>
      <w:r w:rsidR="00C274C7">
        <w:rPr>
          <w:rFonts w:hint="eastAsia"/>
          <w:szCs w:val="24"/>
          <w:lang w:eastAsia="zh-CN"/>
        </w:rPr>
        <w:t xml:space="preserve">the </w:t>
      </w:r>
      <w:r w:rsidR="00C274C7">
        <w:rPr>
          <w:szCs w:val="24"/>
          <w:lang w:eastAsia="zh-CN"/>
        </w:rPr>
        <w:t>top DBR at different incidence angles.</w:t>
      </w:r>
    </w:p>
    <w:p w:rsidR="008E3A79" w:rsidRDefault="00F10521" w:rsidP="00AC3989">
      <w:pPr>
        <w:spacing w:before="240" w:line="360" w:lineRule="auto"/>
        <w:ind w:firstLineChars="200" w:firstLine="480"/>
        <w:jc w:val="both"/>
        <w:rPr>
          <w:szCs w:val="24"/>
        </w:rPr>
      </w:pPr>
      <w:r>
        <w:rPr>
          <w:rFonts w:hint="eastAsia"/>
          <w:szCs w:val="24"/>
          <w:lang w:eastAsia="zh-CN"/>
        </w:rPr>
        <w:t>The</w:t>
      </w:r>
      <w:r>
        <w:rPr>
          <w:szCs w:val="24"/>
          <w:lang w:eastAsia="zh-CN"/>
        </w:rPr>
        <w:t xml:space="preserve"> 266 nm pump laser in this study is </w:t>
      </w:r>
      <w:r>
        <w:t>inevitably</w:t>
      </w:r>
      <w:r>
        <w:rPr>
          <w:szCs w:val="24"/>
          <w:lang w:eastAsia="zh-CN"/>
        </w:rPr>
        <w:t xml:space="preserve"> reflected and absorbed by the top DBR. Therefore, the effective pump power density shown in Fig. 4d and 4e is calculated by considering the transmission of the top DBR at 266 nm. Figure S</w:t>
      </w:r>
      <w:r w:rsidR="000C40CD">
        <w:rPr>
          <w:szCs w:val="24"/>
          <w:lang w:eastAsia="zh-CN"/>
        </w:rPr>
        <w:t>7</w:t>
      </w:r>
      <w:r>
        <w:rPr>
          <w:szCs w:val="24"/>
          <w:lang w:eastAsia="zh-CN"/>
        </w:rPr>
        <w:t xml:space="preserve">a shows the </w:t>
      </w:r>
      <w:r>
        <w:t>schematic illustration of</w:t>
      </w:r>
      <w:r>
        <w:rPr>
          <w:szCs w:val="24"/>
          <w:lang w:eastAsia="zh-CN"/>
        </w:rPr>
        <w:t xml:space="preserve"> the optical </w:t>
      </w:r>
      <w:r w:rsidR="000E7603" w:rsidRPr="000E7603">
        <w:rPr>
          <w:szCs w:val="24"/>
          <w:lang w:eastAsia="zh-CN"/>
        </w:rPr>
        <w:t>configuration</w:t>
      </w:r>
      <w:r>
        <w:rPr>
          <w:szCs w:val="24"/>
          <w:lang w:eastAsia="zh-CN"/>
        </w:rPr>
        <w:t xml:space="preserve"> for pumping, where the laser is incident obliquely with an angle of 45°</w:t>
      </w:r>
      <w:r>
        <w:rPr>
          <w:rFonts w:hint="eastAsia"/>
          <w:szCs w:val="24"/>
          <w:lang w:eastAsia="zh-CN"/>
        </w:rPr>
        <w:t>.</w:t>
      </w:r>
      <w:r>
        <w:rPr>
          <w:szCs w:val="24"/>
          <w:lang w:eastAsia="zh-CN"/>
        </w:rPr>
        <w:t xml:space="preserve"> The transmission spectra of </w:t>
      </w:r>
      <w:r>
        <w:rPr>
          <w:rFonts w:hint="eastAsia"/>
          <w:szCs w:val="24"/>
          <w:lang w:eastAsia="zh-CN"/>
        </w:rPr>
        <w:t xml:space="preserve">the </w:t>
      </w:r>
      <w:r>
        <w:rPr>
          <w:szCs w:val="24"/>
          <w:lang w:eastAsia="zh-CN"/>
        </w:rPr>
        <w:t>top DBR are then measured at different incidence angles (Fig. S</w:t>
      </w:r>
      <w:r w:rsidR="000C40CD">
        <w:rPr>
          <w:szCs w:val="24"/>
          <w:lang w:eastAsia="zh-CN"/>
        </w:rPr>
        <w:t>7</w:t>
      </w:r>
      <w:r>
        <w:rPr>
          <w:rFonts w:hint="eastAsia"/>
          <w:szCs w:val="24"/>
          <w:lang w:eastAsia="zh-CN"/>
        </w:rPr>
        <w:t>b),</w:t>
      </w:r>
      <w:r>
        <w:rPr>
          <w:szCs w:val="24"/>
          <w:lang w:eastAsia="zh-CN"/>
        </w:rPr>
        <w:t xml:space="preserve"> and evident </w:t>
      </w:r>
      <w:r>
        <w:t xml:space="preserve">spectral shift with respect to the angle can be observed. Finally, </w:t>
      </w:r>
      <w:r>
        <w:rPr>
          <w:szCs w:val="24"/>
          <w:lang w:eastAsia="zh-CN"/>
        </w:rPr>
        <w:t xml:space="preserve">the transmittance for the 266 nm laser is determined to be 1.56% with an incidence angle of 45°. The pump power density in the </w:t>
      </w:r>
      <w:r>
        <w:t xml:space="preserve">main manuscript is </w:t>
      </w:r>
      <w:r>
        <w:rPr>
          <w:szCs w:val="24"/>
          <w:lang w:eastAsia="zh-CN"/>
        </w:rPr>
        <w:t xml:space="preserve">calculated by </w:t>
      </w:r>
      <w:r>
        <w:t xml:space="preserve">multiplying this </w:t>
      </w:r>
      <w:r>
        <w:rPr>
          <w:szCs w:val="24"/>
          <w:lang w:eastAsia="zh-CN"/>
        </w:rPr>
        <w:t>transmittance.</w:t>
      </w:r>
      <w:r>
        <w:rPr>
          <w:szCs w:val="24"/>
        </w:rPr>
        <w:br w:type="page"/>
      </w:r>
    </w:p>
    <w:p w:rsidR="00EC7BAD" w:rsidRDefault="00EC7BAD">
      <w:pPr>
        <w:spacing w:before="120" w:line="360" w:lineRule="auto"/>
        <w:jc w:val="center"/>
        <w:rPr>
          <w:szCs w:val="24"/>
        </w:rPr>
      </w:pPr>
      <w:r w:rsidRPr="00EC7BAD">
        <w:rPr>
          <w:noProof/>
          <w:szCs w:val="24"/>
          <w:lang w:eastAsia="zh-CN"/>
        </w:rPr>
        <w:lastRenderedPageBreak/>
        <w:drawing>
          <wp:inline distT="0" distB="0" distL="0" distR="0">
            <wp:extent cx="2396734" cy="2542281"/>
            <wp:effectExtent l="0" t="0" r="381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l="6296" r="9967" b="7337"/>
                    <a:stretch/>
                  </pic:blipFill>
                  <pic:spPr bwMode="auto">
                    <a:xfrm>
                      <a:off x="0" y="0"/>
                      <a:ext cx="2436562" cy="2584527"/>
                    </a:xfrm>
                    <a:prstGeom prst="rect">
                      <a:avLst/>
                    </a:prstGeom>
                    <a:noFill/>
                    <a:ln>
                      <a:noFill/>
                    </a:ln>
                    <a:extLst>
                      <a:ext uri="{53640926-AAD7-44D8-BBD7-CCE9431645EC}">
                        <a14:shadowObscured xmlns:a14="http://schemas.microsoft.com/office/drawing/2010/main"/>
                      </a:ext>
                    </a:extLst>
                  </pic:spPr>
                </pic:pic>
              </a:graphicData>
            </a:graphic>
          </wp:inline>
        </w:drawing>
      </w:r>
    </w:p>
    <w:p w:rsidR="002F50EE" w:rsidRDefault="00F10521" w:rsidP="002072A0">
      <w:pPr>
        <w:spacing w:beforeLines="50" w:before="120" w:line="360" w:lineRule="auto"/>
        <w:jc w:val="center"/>
        <w:rPr>
          <w:szCs w:val="24"/>
          <w:lang w:eastAsia="zh-CN"/>
        </w:rPr>
      </w:pPr>
      <w:r>
        <w:rPr>
          <w:b/>
          <w:szCs w:val="24"/>
          <w:lang w:eastAsia="zh-CN"/>
        </w:rPr>
        <w:t>Fig. S</w:t>
      </w:r>
      <w:r w:rsidR="000C40CD">
        <w:rPr>
          <w:b/>
          <w:szCs w:val="24"/>
          <w:lang w:eastAsia="zh-CN"/>
        </w:rPr>
        <w:t>8</w:t>
      </w:r>
      <w:r>
        <w:rPr>
          <w:szCs w:val="24"/>
          <w:lang w:eastAsia="zh-CN"/>
        </w:rPr>
        <w:t xml:space="preserve"> The </w:t>
      </w:r>
      <w:r w:rsidR="002F50EE">
        <w:rPr>
          <w:szCs w:val="24"/>
          <w:lang w:eastAsia="zh-CN"/>
        </w:rPr>
        <w:t xml:space="preserve">detuning </w:t>
      </w:r>
      <w:r w:rsidR="002F50EE" w:rsidRPr="002F50EE">
        <w:rPr>
          <w:szCs w:val="24"/>
          <w:lang w:eastAsia="zh-CN"/>
        </w:rPr>
        <w:t>between the resonance wavelength and gain peak</w:t>
      </w:r>
      <w:r w:rsidR="00EA095D">
        <w:rPr>
          <w:szCs w:val="24"/>
          <w:lang w:eastAsia="zh-CN"/>
        </w:rPr>
        <w:t>.</w:t>
      </w:r>
    </w:p>
    <w:p w:rsidR="008E3A79" w:rsidRDefault="00EA095D" w:rsidP="00A5659F">
      <w:pPr>
        <w:spacing w:before="240" w:line="360" w:lineRule="auto"/>
        <w:ind w:firstLineChars="200" w:firstLine="480"/>
        <w:jc w:val="both"/>
        <w:rPr>
          <w:szCs w:val="24"/>
          <w:lang w:eastAsia="zh-CN"/>
        </w:rPr>
      </w:pPr>
      <w:r>
        <w:rPr>
          <w:rFonts w:hint="eastAsia"/>
          <w:szCs w:val="24"/>
          <w:lang w:eastAsia="zh-CN"/>
        </w:rPr>
        <w:t>I</w:t>
      </w:r>
      <w:r>
        <w:rPr>
          <w:szCs w:val="24"/>
          <w:lang w:eastAsia="zh-CN"/>
        </w:rPr>
        <w:t xml:space="preserve">n order to study the detuning </w:t>
      </w:r>
      <w:r w:rsidRPr="002F50EE">
        <w:rPr>
          <w:szCs w:val="24"/>
          <w:lang w:eastAsia="zh-CN"/>
        </w:rPr>
        <w:t>between the resonance wavelength and gain peak</w:t>
      </w:r>
      <w:r>
        <w:rPr>
          <w:szCs w:val="24"/>
          <w:lang w:eastAsia="zh-CN"/>
        </w:rPr>
        <w:t xml:space="preserve">, the room-temperature PL spectra of the processed </w:t>
      </w:r>
      <w:r w:rsidR="00136DF8">
        <w:rPr>
          <w:szCs w:val="24"/>
        </w:rPr>
        <w:t>MQWs is performed as shown</w:t>
      </w:r>
      <w:r w:rsidR="00136DF8" w:rsidRPr="00136DF8">
        <w:rPr>
          <w:szCs w:val="24"/>
          <w:lang w:eastAsia="zh-CN"/>
        </w:rPr>
        <w:t xml:space="preserve"> </w:t>
      </w:r>
      <w:r w:rsidR="00136DF8">
        <w:rPr>
          <w:szCs w:val="24"/>
          <w:lang w:eastAsia="zh-CN"/>
        </w:rPr>
        <w:t>in Fig. S</w:t>
      </w:r>
      <w:r w:rsidR="000C40CD">
        <w:rPr>
          <w:szCs w:val="24"/>
          <w:lang w:eastAsia="zh-CN"/>
        </w:rPr>
        <w:t>8</w:t>
      </w:r>
      <w:r w:rsidR="00136DF8">
        <w:rPr>
          <w:szCs w:val="24"/>
          <w:lang w:eastAsia="zh-CN"/>
        </w:rPr>
        <w:t xml:space="preserve">, before the deposition of the top DBR. </w:t>
      </w:r>
      <w:r w:rsidR="00896C61">
        <w:rPr>
          <w:szCs w:val="24"/>
          <w:lang w:eastAsia="zh-CN"/>
        </w:rPr>
        <w:t xml:space="preserve">In consideration of the </w:t>
      </w:r>
      <w:r w:rsidR="00896C61" w:rsidRPr="00896C61">
        <w:rPr>
          <w:szCs w:val="24"/>
          <w:lang w:eastAsia="zh-CN"/>
        </w:rPr>
        <w:t>1.56%</w:t>
      </w:r>
      <w:r w:rsidR="00896C61">
        <w:rPr>
          <w:szCs w:val="24"/>
          <w:lang w:eastAsia="zh-CN"/>
        </w:rPr>
        <w:t xml:space="preserve"> </w:t>
      </w:r>
      <w:r w:rsidR="00896C61" w:rsidRPr="00896C61">
        <w:rPr>
          <w:szCs w:val="24"/>
          <w:lang w:eastAsia="zh-CN"/>
        </w:rPr>
        <w:t>transmittance for the 266 nm laser</w:t>
      </w:r>
      <w:r w:rsidR="00896C61">
        <w:rPr>
          <w:szCs w:val="24"/>
          <w:lang w:eastAsia="zh-CN"/>
        </w:rPr>
        <w:t xml:space="preserve"> through the top DBR, the </w:t>
      </w:r>
      <w:r w:rsidR="00054EBB">
        <w:rPr>
          <w:szCs w:val="24"/>
          <w:lang w:eastAsia="zh-CN"/>
        </w:rPr>
        <w:t>pump power density is set as 0.006 MW/cm</w:t>
      </w:r>
      <w:r w:rsidR="00054EBB" w:rsidRPr="00054EBB">
        <w:rPr>
          <w:szCs w:val="24"/>
          <w:vertAlign w:val="superscript"/>
          <w:lang w:eastAsia="zh-CN"/>
        </w:rPr>
        <w:t>2</w:t>
      </w:r>
      <w:r w:rsidR="00054EBB">
        <w:rPr>
          <w:szCs w:val="24"/>
          <w:lang w:eastAsia="zh-CN"/>
        </w:rPr>
        <w:t xml:space="preserve">, corresponding to the </w:t>
      </w:r>
      <w:r w:rsidR="00054EBB" w:rsidRPr="00054EBB">
        <w:rPr>
          <w:szCs w:val="24"/>
          <w:lang w:eastAsia="zh-CN"/>
        </w:rPr>
        <w:t>threshold of 0.38 MW/cm</w:t>
      </w:r>
      <w:r w:rsidR="00054EBB" w:rsidRPr="00054EBB">
        <w:rPr>
          <w:szCs w:val="24"/>
          <w:vertAlign w:val="superscript"/>
          <w:lang w:eastAsia="zh-CN"/>
        </w:rPr>
        <w:t>2</w:t>
      </w:r>
      <w:r w:rsidR="00054EBB">
        <w:rPr>
          <w:szCs w:val="24"/>
          <w:lang w:eastAsia="zh-CN"/>
        </w:rPr>
        <w:t xml:space="preserve"> for DUV-</w:t>
      </w:r>
      <w:r w:rsidR="000D7F2C">
        <w:rPr>
          <w:szCs w:val="24"/>
          <w:lang w:eastAsia="zh-CN"/>
        </w:rPr>
        <w:t>VC</w:t>
      </w:r>
      <w:r w:rsidR="00054EBB">
        <w:rPr>
          <w:szCs w:val="24"/>
          <w:lang w:eastAsia="zh-CN"/>
        </w:rPr>
        <w:t>SELs.</w:t>
      </w:r>
      <w:r w:rsidR="00EE035D">
        <w:rPr>
          <w:szCs w:val="24"/>
          <w:lang w:eastAsia="zh-CN"/>
        </w:rPr>
        <w:t xml:space="preserve"> Then it is found than the gain peak is </w:t>
      </w:r>
      <w:r w:rsidR="00EE035D" w:rsidRPr="00EE035D">
        <w:rPr>
          <w:szCs w:val="24"/>
          <w:lang w:eastAsia="zh-CN"/>
        </w:rPr>
        <w:t xml:space="preserve">perfectly matched with resonance wavelength </w:t>
      </w:r>
      <w:r w:rsidR="00EE035D">
        <w:rPr>
          <w:rFonts w:hint="eastAsia"/>
          <w:szCs w:val="24"/>
          <w:lang w:eastAsia="zh-CN"/>
        </w:rPr>
        <w:t>(</w:t>
      </w:r>
      <w:r w:rsidR="00EE035D">
        <w:rPr>
          <w:szCs w:val="24"/>
          <w:lang w:eastAsia="zh-CN"/>
        </w:rPr>
        <w:t>285.6 nm)</w:t>
      </w:r>
      <w:r w:rsidR="00F10521">
        <w:rPr>
          <w:szCs w:val="24"/>
        </w:rPr>
        <w:t xml:space="preserve">, </w:t>
      </w:r>
      <w:r w:rsidR="00216BD1">
        <w:rPr>
          <w:szCs w:val="24"/>
        </w:rPr>
        <w:t xml:space="preserve">leading to a low </w:t>
      </w:r>
      <w:r w:rsidR="00216BD1" w:rsidRPr="00054EBB">
        <w:rPr>
          <w:szCs w:val="24"/>
          <w:lang w:eastAsia="zh-CN"/>
        </w:rPr>
        <w:t>threshold</w:t>
      </w:r>
      <w:r w:rsidR="00F10521">
        <w:rPr>
          <w:szCs w:val="24"/>
        </w:rPr>
        <w:t>.</w:t>
      </w:r>
      <w:r w:rsidR="00F10521">
        <w:rPr>
          <w:szCs w:val="24"/>
        </w:rPr>
        <w:br w:type="page"/>
      </w:r>
    </w:p>
    <w:p w:rsidR="008E3A79" w:rsidRDefault="00F10521">
      <w:pPr>
        <w:spacing w:before="240" w:line="360" w:lineRule="auto"/>
        <w:jc w:val="center"/>
        <w:rPr>
          <w:szCs w:val="24"/>
          <w:lang w:eastAsia="zh-CN"/>
        </w:rPr>
      </w:pPr>
      <w:r>
        <w:rPr>
          <w:noProof/>
          <w:szCs w:val="24"/>
          <w:lang w:eastAsia="zh-CN"/>
        </w:rPr>
        <w:lastRenderedPageBreak/>
        <w:drawing>
          <wp:inline distT="0" distB="0" distL="0" distR="0">
            <wp:extent cx="4852805" cy="4667140"/>
            <wp:effectExtent l="0" t="0" r="508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extLst>
                        <a:ext uri="{28A0092B-C50C-407E-A947-70E740481C1C}">
                          <a14:useLocalDpi xmlns:a14="http://schemas.microsoft.com/office/drawing/2010/main" val="0"/>
                        </a:ext>
                      </a:extLst>
                    </a:blip>
                    <a:srcRect l="5887" t="2022" r="4341" b="3360"/>
                    <a:stretch>
                      <a:fillRect/>
                    </a:stretch>
                  </pic:blipFill>
                  <pic:spPr>
                    <a:xfrm>
                      <a:off x="0" y="0"/>
                      <a:ext cx="4854954" cy="4669207"/>
                    </a:xfrm>
                    <a:prstGeom prst="rect">
                      <a:avLst/>
                    </a:prstGeom>
                    <a:ln>
                      <a:noFill/>
                    </a:ln>
                  </pic:spPr>
                </pic:pic>
              </a:graphicData>
            </a:graphic>
          </wp:inline>
        </w:drawing>
      </w:r>
    </w:p>
    <w:p w:rsidR="0050630C" w:rsidRDefault="00F10521" w:rsidP="00AC3989">
      <w:pPr>
        <w:spacing w:beforeLines="50" w:before="120" w:line="360" w:lineRule="auto"/>
        <w:jc w:val="both"/>
        <w:rPr>
          <w:szCs w:val="24"/>
          <w:lang w:eastAsia="zh-CN"/>
        </w:rPr>
      </w:pPr>
      <w:r>
        <w:rPr>
          <w:rFonts w:hint="eastAsia"/>
          <w:b/>
          <w:szCs w:val="24"/>
          <w:lang w:eastAsia="zh-CN"/>
        </w:rPr>
        <w:t>Fig.</w:t>
      </w:r>
      <w:r>
        <w:rPr>
          <w:b/>
          <w:szCs w:val="24"/>
          <w:lang w:eastAsia="zh-CN"/>
        </w:rPr>
        <w:t xml:space="preserve"> </w:t>
      </w:r>
      <w:r>
        <w:rPr>
          <w:rFonts w:hint="eastAsia"/>
          <w:b/>
          <w:szCs w:val="24"/>
          <w:lang w:eastAsia="zh-CN"/>
        </w:rPr>
        <w:t>S</w:t>
      </w:r>
      <w:r w:rsidR="000135D9">
        <w:rPr>
          <w:b/>
          <w:szCs w:val="24"/>
          <w:lang w:eastAsia="zh-CN"/>
        </w:rPr>
        <w:t>9</w:t>
      </w:r>
      <w:r>
        <w:rPr>
          <w:szCs w:val="24"/>
          <w:lang w:eastAsia="zh-CN"/>
        </w:rPr>
        <w:t xml:space="preserve"> Typical stimulated emission spectra in the four quadrants of the </w:t>
      </w:r>
      <w:proofErr w:type="gramStart"/>
      <w:r>
        <w:rPr>
          <w:szCs w:val="24"/>
          <w:lang w:eastAsia="zh-CN"/>
        </w:rPr>
        <w:t>4 inch</w:t>
      </w:r>
      <w:proofErr w:type="gramEnd"/>
      <w:r>
        <w:rPr>
          <w:szCs w:val="24"/>
          <w:lang w:eastAsia="zh-CN"/>
        </w:rPr>
        <w:t xml:space="preserve"> wafer.</w:t>
      </w:r>
      <w:r w:rsidR="00B76328">
        <w:rPr>
          <w:szCs w:val="24"/>
          <w:lang w:eastAsia="zh-CN"/>
        </w:rPr>
        <w:t xml:space="preserve"> </w:t>
      </w:r>
      <w:r w:rsidR="00B76328" w:rsidRPr="00B76328">
        <w:rPr>
          <w:b/>
          <w:szCs w:val="24"/>
          <w:lang w:eastAsia="zh-CN"/>
        </w:rPr>
        <w:t>a,</w:t>
      </w:r>
      <w:r w:rsidR="00B76328">
        <w:rPr>
          <w:szCs w:val="24"/>
          <w:lang w:eastAsia="zh-CN"/>
        </w:rPr>
        <w:t xml:space="preserve"> Top left. </w:t>
      </w:r>
      <w:r w:rsidR="00B76328" w:rsidRPr="00B76328">
        <w:rPr>
          <w:b/>
          <w:szCs w:val="24"/>
          <w:lang w:eastAsia="zh-CN"/>
        </w:rPr>
        <w:t>b,</w:t>
      </w:r>
      <w:r w:rsidR="00B76328">
        <w:rPr>
          <w:szCs w:val="24"/>
          <w:lang w:eastAsia="zh-CN"/>
        </w:rPr>
        <w:t xml:space="preserve"> Top right. </w:t>
      </w:r>
      <w:r w:rsidR="00B76328" w:rsidRPr="00B76328">
        <w:rPr>
          <w:b/>
          <w:szCs w:val="24"/>
          <w:lang w:eastAsia="zh-CN"/>
        </w:rPr>
        <w:t>c,</w:t>
      </w:r>
      <w:r w:rsidR="00B76328">
        <w:rPr>
          <w:szCs w:val="24"/>
          <w:lang w:eastAsia="zh-CN"/>
        </w:rPr>
        <w:t xml:space="preserve"> Bottom left. </w:t>
      </w:r>
      <w:r w:rsidR="00B76328" w:rsidRPr="00B76328">
        <w:rPr>
          <w:b/>
          <w:szCs w:val="24"/>
          <w:lang w:eastAsia="zh-CN"/>
        </w:rPr>
        <w:t>d,</w:t>
      </w:r>
      <w:r w:rsidR="00B76328">
        <w:rPr>
          <w:szCs w:val="24"/>
          <w:lang w:eastAsia="zh-CN"/>
        </w:rPr>
        <w:t xml:space="preserve"> Bottom right.</w:t>
      </w:r>
      <w:r w:rsidR="0050630C">
        <w:rPr>
          <w:szCs w:val="24"/>
          <w:lang w:eastAsia="zh-CN"/>
        </w:rPr>
        <w:br w:type="page"/>
      </w:r>
    </w:p>
    <w:p w:rsidR="008E3A79" w:rsidRDefault="00FA7FAE">
      <w:pPr>
        <w:spacing w:line="360" w:lineRule="auto"/>
        <w:jc w:val="center"/>
        <w:rPr>
          <w:szCs w:val="24"/>
          <w:lang w:eastAsia="zh-CN"/>
        </w:rPr>
      </w:pPr>
      <w:r>
        <w:rPr>
          <w:noProof/>
          <w:szCs w:val="24"/>
          <w:lang w:eastAsia="zh-CN"/>
        </w:rPr>
        <w:lastRenderedPageBreak/>
        <w:drawing>
          <wp:inline distT="0" distB="0" distL="0" distR="0">
            <wp:extent cx="4866719" cy="2304000"/>
            <wp:effectExtent l="0" t="0" r="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绘图1.jpg"/>
                    <pic:cNvPicPr/>
                  </pic:nvPicPr>
                  <pic:blipFill rotWithShape="1">
                    <a:blip r:embed="rId17">
                      <a:extLst>
                        <a:ext uri="{28A0092B-C50C-407E-A947-70E740481C1C}">
                          <a14:useLocalDpi xmlns:a14="http://schemas.microsoft.com/office/drawing/2010/main" val="0"/>
                        </a:ext>
                      </a:extLst>
                    </a:blip>
                    <a:srcRect l="6155" t="3287" r="4604" b="6470"/>
                    <a:stretch/>
                  </pic:blipFill>
                  <pic:spPr bwMode="auto">
                    <a:xfrm>
                      <a:off x="0" y="0"/>
                      <a:ext cx="4866719" cy="2304000"/>
                    </a:xfrm>
                    <a:prstGeom prst="rect">
                      <a:avLst/>
                    </a:prstGeom>
                    <a:ln>
                      <a:noFill/>
                    </a:ln>
                    <a:extLst>
                      <a:ext uri="{53640926-AAD7-44D8-BBD7-CCE9431645EC}">
                        <a14:shadowObscured xmlns:a14="http://schemas.microsoft.com/office/drawing/2010/main"/>
                      </a:ext>
                    </a:extLst>
                  </pic:spPr>
                </pic:pic>
              </a:graphicData>
            </a:graphic>
          </wp:inline>
        </w:drawing>
      </w:r>
    </w:p>
    <w:p w:rsidR="00B76328" w:rsidRDefault="0050630C" w:rsidP="002072A0">
      <w:pPr>
        <w:spacing w:beforeLines="50" w:before="120" w:line="360" w:lineRule="auto"/>
        <w:jc w:val="both"/>
        <w:rPr>
          <w:szCs w:val="24"/>
          <w:lang w:eastAsia="zh-CN"/>
        </w:rPr>
      </w:pPr>
      <w:r w:rsidRPr="002D4D18">
        <w:rPr>
          <w:rFonts w:hint="eastAsia"/>
          <w:b/>
          <w:szCs w:val="24"/>
          <w:lang w:eastAsia="zh-CN"/>
        </w:rPr>
        <w:t>F</w:t>
      </w:r>
      <w:r w:rsidRPr="002D4D18">
        <w:rPr>
          <w:b/>
          <w:szCs w:val="24"/>
          <w:lang w:eastAsia="zh-CN"/>
        </w:rPr>
        <w:t>ig. S</w:t>
      </w:r>
      <w:r w:rsidR="000135D9">
        <w:rPr>
          <w:b/>
          <w:szCs w:val="24"/>
          <w:lang w:eastAsia="zh-CN"/>
        </w:rPr>
        <w:t>10</w:t>
      </w:r>
      <w:r w:rsidR="002D4D18">
        <w:rPr>
          <w:szCs w:val="24"/>
          <w:lang w:eastAsia="zh-CN"/>
        </w:rPr>
        <w:t xml:space="preserve"> </w:t>
      </w:r>
      <w:r w:rsidR="000338DC">
        <w:rPr>
          <w:szCs w:val="24"/>
        </w:rPr>
        <w:t>Calculated cavity reflection spectr</w:t>
      </w:r>
      <w:r w:rsidR="00F44753">
        <w:rPr>
          <w:szCs w:val="24"/>
        </w:rPr>
        <w:t>a</w:t>
      </w:r>
      <w:r w:rsidR="000338DC">
        <w:rPr>
          <w:szCs w:val="24"/>
        </w:rPr>
        <w:t xml:space="preserve"> for </w:t>
      </w:r>
      <w:r w:rsidR="00B76328">
        <w:rPr>
          <w:szCs w:val="24"/>
        </w:rPr>
        <w:t xml:space="preserve">different </w:t>
      </w:r>
      <w:r w:rsidR="000338DC" w:rsidRPr="000338DC">
        <w:rPr>
          <w:szCs w:val="24"/>
          <w:lang w:eastAsia="zh-CN"/>
        </w:rPr>
        <w:t>lasing wavelength</w:t>
      </w:r>
      <w:r w:rsidR="00B76328">
        <w:rPr>
          <w:szCs w:val="24"/>
          <w:lang w:eastAsia="zh-CN"/>
        </w:rPr>
        <w:t xml:space="preserve">s. </w:t>
      </w:r>
      <w:r w:rsidR="00B76328" w:rsidRPr="00B76328">
        <w:rPr>
          <w:b/>
          <w:szCs w:val="24"/>
          <w:lang w:eastAsia="zh-CN"/>
        </w:rPr>
        <w:t>a,</w:t>
      </w:r>
      <w:r w:rsidR="00B76328">
        <w:rPr>
          <w:szCs w:val="24"/>
          <w:lang w:eastAsia="zh-CN"/>
        </w:rPr>
        <w:t xml:space="preserve"> </w:t>
      </w:r>
      <w:r w:rsidR="00B76328" w:rsidRPr="000338DC">
        <w:rPr>
          <w:szCs w:val="24"/>
          <w:lang w:eastAsia="zh-CN"/>
        </w:rPr>
        <w:t>284.8</w:t>
      </w:r>
      <w:r w:rsidR="00B76328">
        <w:rPr>
          <w:szCs w:val="24"/>
          <w:lang w:eastAsia="zh-CN"/>
        </w:rPr>
        <w:t xml:space="preserve"> nm. </w:t>
      </w:r>
      <w:r w:rsidR="00B76328" w:rsidRPr="00B76328">
        <w:rPr>
          <w:b/>
          <w:szCs w:val="24"/>
          <w:lang w:eastAsia="zh-CN"/>
        </w:rPr>
        <w:t>b,</w:t>
      </w:r>
      <w:r w:rsidR="00B76328">
        <w:rPr>
          <w:szCs w:val="24"/>
          <w:lang w:eastAsia="zh-CN"/>
        </w:rPr>
        <w:t xml:space="preserve"> </w:t>
      </w:r>
      <w:r w:rsidR="00B76328" w:rsidRPr="000338DC">
        <w:rPr>
          <w:szCs w:val="24"/>
          <w:lang w:eastAsia="zh-CN"/>
        </w:rPr>
        <w:t>286.7 nm</w:t>
      </w:r>
      <w:r w:rsidR="00B76328">
        <w:rPr>
          <w:szCs w:val="24"/>
          <w:lang w:eastAsia="zh-CN"/>
        </w:rPr>
        <w:t>.</w:t>
      </w:r>
    </w:p>
    <w:p w:rsidR="00CC3239" w:rsidRDefault="00F44753" w:rsidP="00F44753">
      <w:pPr>
        <w:spacing w:before="240" w:line="360" w:lineRule="auto"/>
        <w:ind w:firstLineChars="200" w:firstLine="480"/>
        <w:jc w:val="both"/>
        <w:rPr>
          <w:szCs w:val="24"/>
        </w:rPr>
      </w:pPr>
      <w:r>
        <w:rPr>
          <w:rFonts w:hint="eastAsia"/>
          <w:szCs w:val="24"/>
          <w:lang w:eastAsia="zh-CN"/>
        </w:rPr>
        <w:t>I</w:t>
      </w:r>
      <w:r>
        <w:rPr>
          <w:szCs w:val="24"/>
          <w:lang w:eastAsia="zh-CN"/>
        </w:rPr>
        <w:t>t is convinced that the</w:t>
      </w:r>
      <w:r w:rsidRPr="00F44753">
        <w:rPr>
          <w:szCs w:val="24"/>
          <w:lang w:eastAsia="zh-CN"/>
        </w:rPr>
        <w:t xml:space="preserve"> </w:t>
      </w:r>
      <w:r>
        <w:rPr>
          <w:szCs w:val="24"/>
          <w:lang w:eastAsia="zh-CN"/>
        </w:rPr>
        <w:t>etching depth difference of the</w:t>
      </w:r>
      <w:r>
        <w:rPr>
          <w:szCs w:val="24"/>
        </w:rPr>
        <w:t xml:space="preserve"> Al</w:t>
      </w:r>
      <w:r>
        <w:rPr>
          <w:szCs w:val="24"/>
          <w:vertAlign w:val="subscript"/>
        </w:rPr>
        <w:t>0.8</w:t>
      </w:r>
      <w:r>
        <w:rPr>
          <w:szCs w:val="24"/>
        </w:rPr>
        <w:t>Ga</w:t>
      </w:r>
      <w:r>
        <w:rPr>
          <w:szCs w:val="24"/>
          <w:vertAlign w:val="subscript"/>
        </w:rPr>
        <w:t>0.2</w:t>
      </w:r>
      <w:r>
        <w:rPr>
          <w:szCs w:val="24"/>
        </w:rPr>
        <w:t xml:space="preserve">N pre-crack layer across the </w:t>
      </w:r>
      <w:proofErr w:type="gramStart"/>
      <w:r>
        <w:rPr>
          <w:szCs w:val="24"/>
        </w:rPr>
        <w:t>4 inch</w:t>
      </w:r>
      <w:proofErr w:type="gramEnd"/>
      <w:r>
        <w:rPr>
          <w:szCs w:val="24"/>
        </w:rPr>
        <w:t xml:space="preserve"> wafer should be </w:t>
      </w:r>
      <w:r w:rsidR="005833EB" w:rsidRPr="005833EB">
        <w:rPr>
          <w:szCs w:val="24"/>
        </w:rPr>
        <w:t>primarily responsible for</w:t>
      </w:r>
      <w:r w:rsidR="005833EB">
        <w:rPr>
          <w:szCs w:val="24"/>
        </w:rPr>
        <w:t xml:space="preserve"> the uniformity of the </w:t>
      </w:r>
      <w:r w:rsidR="00734DEB">
        <w:rPr>
          <w:szCs w:val="24"/>
        </w:rPr>
        <w:t>lasing wavelength.</w:t>
      </w:r>
      <w:r w:rsidR="00F71A33">
        <w:rPr>
          <w:szCs w:val="24"/>
        </w:rPr>
        <w:t xml:space="preserve"> </w:t>
      </w:r>
      <w:r w:rsidR="00730FA6">
        <w:rPr>
          <w:szCs w:val="24"/>
        </w:rPr>
        <w:t>Herein the cavity reflection spectra are calculated by only varying the Al</w:t>
      </w:r>
      <w:r w:rsidR="00730FA6">
        <w:rPr>
          <w:szCs w:val="24"/>
          <w:vertAlign w:val="subscript"/>
        </w:rPr>
        <w:t>0.8</w:t>
      </w:r>
      <w:r w:rsidR="00730FA6">
        <w:rPr>
          <w:szCs w:val="24"/>
        </w:rPr>
        <w:t>Ga</w:t>
      </w:r>
      <w:r w:rsidR="00730FA6">
        <w:rPr>
          <w:szCs w:val="24"/>
          <w:vertAlign w:val="subscript"/>
        </w:rPr>
        <w:t>0.2</w:t>
      </w:r>
      <w:r w:rsidR="00730FA6">
        <w:rPr>
          <w:szCs w:val="24"/>
        </w:rPr>
        <w:t>N thickness</w:t>
      </w:r>
      <w:r w:rsidR="00D45A3B">
        <w:rPr>
          <w:szCs w:val="24"/>
        </w:rPr>
        <w:t>.</w:t>
      </w:r>
      <w:r w:rsidR="00EA6886">
        <w:rPr>
          <w:szCs w:val="24"/>
        </w:rPr>
        <w:t xml:space="preserve"> </w:t>
      </w:r>
      <w:r w:rsidR="00D45A3B">
        <w:rPr>
          <w:szCs w:val="24"/>
        </w:rPr>
        <w:t>I</w:t>
      </w:r>
      <w:r w:rsidR="00EA6886">
        <w:rPr>
          <w:szCs w:val="24"/>
        </w:rPr>
        <w:t>t is found that the</w:t>
      </w:r>
      <w:r w:rsidR="003C25C7">
        <w:rPr>
          <w:szCs w:val="24"/>
        </w:rPr>
        <w:t xml:space="preserve"> </w:t>
      </w:r>
      <w:r w:rsidR="003C25C7" w:rsidRPr="000338DC">
        <w:rPr>
          <w:szCs w:val="24"/>
          <w:lang w:eastAsia="zh-CN"/>
        </w:rPr>
        <w:t>lasing wavelength</w:t>
      </w:r>
      <w:r w:rsidR="003C25C7">
        <w:rPr>
          <w:szCs w:val="24"/>
          <w:lang w:eastAsia="zh-CN"/>
        </w:rPr>
        <w:t xml:space="preserve"> of </w:t>
      </w:r>
      <w:r w:rsidR="003C25C7" w:rsidRPr="000338DC">
        <w:rPr>
          <w:szCs w:val="24"/>
          <w:lang w:eastAsia="zh-CN"/>
        </w:rPr>
        <w:t xml:space="preserve">284.8 </w:t>
      </w:r>
      <w:r w:rsidR="00D45A3B">
        <w:rPr>
          <w:szCs w:val="24"/>
          <w:lang w:eastAsia="zh-CN"/>
        </w:rPr>
        <w:t>and</w:t>
      </w:r>
      <w:r w:rsidR="003C25C7" w:rsidRPr="000338DC">
        <w:rPr>
          <w:szCs w:val="24"/>
          <w:lang w:eastAsia="zh-CN"/>
        </w:rPr>
        <w:t xml:space="preserve"> 286.7 nm</w:t>
      </w:r>
      <w:r w:rsidR="00D45A3B">
        <w:rPr>
          <w:szCs w:val="24"/>
          <w:lang w:eastAsia="zh-CN"/>
        </w:rPr>
        <w:t xml:space="preserve"> corresponds to the </w:t>
      </w:r>
      <w:r w:rsidR="00D45A3B">
        <w:rPr>
          <w:szCs w:val="24"/>
        </w:rPr>
        <w:t>Al</w:t>
      </w:r>
      <w:r w:rsidR="00D45A3B">
        <w:rPr>
          <w:szCs w:val="24"/>
          <w:vertAlign w:val="subscript"/>
        </w:rPr>
        <w:t>0.8</w:t>
      </w:r>
      <w:r w:rsidR="00D45A3B">
        <w:rPr>
          <w:szCs w:val="24"/>
        </w:rPr>
        <w:t>Ga</w:t>
      </w:r>
      <w:r w:rsidR="00D45A3B">
        <w:rPr>
          <w:szCs w:val="24"/>
          <w:vertAlign w:val="subscript"/>
        </w:rPr>
        <w:t>0.2</w:t>
      </w:r>
      <w:r w:rsidR="00D45A3B">
        <w:rPr>
          <w:szCs w:val="24"/>
        </w:rPr>
        <w:t xml:space="preserve">N thickness of </w:t>
      </w:r>
      <w:r w:rsidR="00D45A3B" w:rsidRPr="00D45A3B">
        <w:rPr>
          <w:szCs w:val="24"/>
        </w:rPr>
        <w:t>78.5</w:t>
      </w:r>
      <w:r w:rsidR="00D45A3B">
        <w:rPr>
          <w:szCs w:val="24"/>
        </w:rPr>
        <w:t xml:space="preserve"> and </w:t>
      </w:r>
      <w:r w:rsidR="00D45A3B" w:rsidRPr="00D45A3B">
        <w:rPr>
          <w:szCs w:val="24"/>
        </w:rPr>
        <w:t>87.2</w:t>
      </w:r>
      <w:r w:rsidR="00D45A3B">
        <w:rPr>
          <w:szCs w:val="24"/>
        </w:rPr>
        <w:t xml:space="preserve"> </w:t>
      </w:r>
      <w:r w:rsidR="00D45A3B" w:rsidRPr="00D45A3B">
        <w:rPr>
          <w:szCs w:val="24"/>
        </w:rPr>
        <w:t>nm</w:t>
      </w:r>
      <w:r w:rsidR="00D45A3B">
        <w:rPr>
          <w:szCs w:val="24"/>
        </w:rPr>
        <w:t xml:space="preserve">, respectively. In other words, </w:t>
      </w:r>
      <w:r w:rsidR="000D4A9A">
        <w:rPr>
          <w:szCs w:val="24"/>
        </w:rPr>
        <w:t xml:space="preserve">there is a cavity length variation of 8.7 nm, </w:t>
      </w:r>
      <w:r w:rsidR="006E1CD8">
        <w:rPr>
          <w:szCs w:val="24"/>
        </w:rPr>
        <w:t>~0.81% of the total length.</w:t>
      </w:r>
      <w:r w:rsidR="00CC3239">
        <w:rPr>
          <w:szCs w:val="24"/>
        </w:rPr>
        <w:br w:type="page"/>
      </w:r>
    </w:p>
    <w:p w:rsidR="005D4AFC" w:rsidRDefault="000106F0" w:rsidP="000106F0">
      <w:pPr>
        <w:spacing w:before="240" w:line="360" w:lineRule="auto"/>
        <w:jc w:val="center"/>
        <w:rPr>
          <w:szCs w:val="24"/>
          <w:lang w:eastAsia="zh-CN"/>
        </w:rPr>
      </w:pPr>
      <w:r>
        <w:rPr>
          <w:noProof/>
          <w:szCs w:val="24"/>
          <w:lang w:eastAsia="zh-CN"/>
        </w:rPr>
        <w:lastRenderedPageBreak/>
        <w:drawing>
          <wp:inline distT="0" distB="0" distL="0" distR="0">
            <wp:extent cx="2733702" cy="22680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绘图1.jpg"/>
                    <pic:cNvPicPr/>
                  </pic:nvPicPr>
                  <pic:blipFill rotWithShape="1">
                    <a:blip r:embed="rId18">
                      <a:extLst>
                        <a:ext uri="{28A0092B-C50C-407E-A947-70E740481C1C}">
                          <a14:useLocalDpi xmlns:a14="http://schemas.microsoft.com/office/drawing/2010/main" val="0"/>
                        </a:ext>
                      </a:extLst>
                    </a:blip>
                    <a:srcRect r="961"/>
                    <a:stretch/>
                  </pic:blipFill>
                  <pic:spPr bwMode="auto">
                    <a:xfrm>
                      <a:off x="0" y="0"/>
                      <a:ext cx="2733702" cy="2268000"/>
                    </a:xfrm>
                    <a:prstGeom prst="rect">
                      <a:avLst/>
                    </a:prstGeom>
                    <a:ln>
                      <a:noFill/>
                    </a:ln>
                    <a:extLst>
                      <a:ext uri="{53640926-AAD7-44D8-BBD7-CCE9431645EC}">
                        <a14:shadowObscured xmlns:a14="http://schemas.microsoft.com/office/drawing/2010/main"/>
                      </a:ext>
                    </a:extLst>
                  </pic:spPr>
                </pic:pic>
              </a:graphicData>
            </a:graphic>
          </wp:inline>
        </w:drawing>
      </w:r>
    </w:p>
    <w:p w:rsidR="008C1BE6" w:rsidRPr="00D560D5" w:rsidRDefault="008C1BE6" w:rsidP="002072A0">
      <w:pPr>
        <w:spacing w:beforeLines="50" w:before="120" w:line="360" w:lineRule="auto"/>
        <w:jc w:val="center"/>
        <w:rPr>
          <w:szCs w:val="24"/>
          <w:lang w:eastAsia="zh-CN"/>
        </w:rPr>
      </w:pPr>
      <w:r w:rsidRPr="00192DEE">
        <w:rPr>
          <w:rFonts w:hint="eastAsia"/>
          <w:b/>
          <w:szCs w:val="24"/>
          <w:lang w:eastAsia="zh-CN"/>
        </w:rPr>
        <w:t>F</w:t>
      </w:r>
      <w:r w:rsidRPr="00192DEE">
        <w:rPr>
          <w:b/>
          <w:szCs w:val="24"/>
          <w:lang w:eastAsia="zh-CN"/>
        </w:rPr>
        <w:t>ig. S</w:t>
      </w:r>
      <w:r w:rsidR="0034738D">
        <w:rPr>
          <w:b/>
          <w:szCs w:val="24"/>
          <w:lang w:eastAsia="zh-CN"/>
        </w:rPr>
        <w:t>1</w:t>
      </w:r>
      <w:r w:rsidR="00717DD7">
        <w:rPr>
          <w:b/>
          <w:szCs w:val="24"/>
          <w:lang w:eastAsia="zh-CN"/>
        </w:rPr>
        <w:t>1</w:t>
      </w:r>
      <w:r>
        <w:rPr>
          <w:szCs w:val="24"/>
          <w:lang w:eastAsia="zh-CN"/>
        </w:rPr>
        <w:t xml:space="preserve"> Plan-view SEM image of the </w:t>
      </w:r>
      <w:r>
        <w:rPr>
          <w:szCs w:val="24"/>
        </w:rPr>
        <w:t>DUV-VCSEL array.</w:t>
      </w:r>
    </w:p>
    <w:p w:rsidR="00BE4D1B" w:rsidRDefault="00004286" w:rsidP="00AC3989">
      <w:pPr>
        <w:spacing w:before="240" w:line="360" w:lineRule="auto"/>
        <w:ind w:firstLineChars="200" w:firstLine="480"/>
        <w:jc w:val="both"/>
        <w:rPr>
          <w:szCs w:val="24"/>
        </w:rPr>
      </w:pPr>
      <w:r>
        <w:rPr>
          <w:rFonts w:hint="eastAsia"/>
          <w:szCs w:val="24"/>
          <w:lang w:eastAsia="zh-CN"/>
        </w:rPr>
        <w:t>Figure</w:t>
      </w:r>
      <w:r>
        <w:rPr>
          <w:szCs w:val="24"/>
          <w:lang w:eastAsia="zh-CN"/>
        </w:rPr>
        <w:t xml:space="preserve"> S</w:t>
      </w:r>
      <w:r w:rsidR="0034738D">
        <w:rPr>
          <w:szCs w:val="24"/>
          <w:lang w:eastAsia="zh-CN"/>
        </w:rPr>
        <w:t>1</w:t>
      </w:r>
      <w:r w:rsidR="00717DD7">
        <w:rPr>
          <w:szCs w:val="24"/>
          <w:lang w:eastAsia="zh-CN"/>
        </w:rPr>
        <w:t>1</w:t>
      </w:r>
      <w:r w:rsidR="00D43E61">
        <w:rPr>
          <w:szCs w:val="24"/>
          <w:lang w:eastAsia="zh-CN"/>
        </w:rPr>
        <w:t xml:space="preserve"> </w:t>
      </w:r>
      <w:r w:rsidR="00D43E61">
        <w:rPr>
          <w:szCs w:val="24"/>
        </w:rPr>
        <w:t>presents</w:t>
      </w:r>
      <w:r>
        <w:rPr>
          <w:szCs w:val="24"/>
          <w:lang w:eastAsia="zh-CN"/>
        </w:rPr>
        <w:t xml:space="preserve"> the plan-view SEM image of the </w:t>
      </w:r>
      <w:r>
        <w:rPr>
          <w:szCs w:val="24"/>
        </w:rPr>
        <w:t>DUV-VCSEL array</w:t>
      </w:r>
      <w:r w:rsidR="005C3E01">
        <w:rPr>
          <w:szCs w:val="24"/>
        </w:rPr>
        <w:t xml:space="preserve">, </w:t>
      </w:r>
      <w:r w:rsidR="0099711D">
        <w:rPr>
          <w:szCs w:val="24"/>
          <w:lang w:eastAsia="zh-CN"/>
        </w:rPr>
        <w:t>where</w:t>
      </w:r>
      <w:r w:rsidR="00D43E61">
        <w:rPr>
          <w:rFonts w:hint="eastAsia"/>
          <w:szCs w:val="24"/>
          <w:lang w:eastAsia="zh-CN"/>
        </w:rPr>
        <w:t xml:space="preserve"> </w:t>
      </w:r>
      <w:r w:rsidR="0099711D">
        <w:rPr>
          <w:szCs w:val="24"/>
        </w:rPr>
        <w:t>t</w:t>
      </w:r>
      <w:r w:rsidR="005C3E01">
        <w:rPr>
          <w:szCs w:val="24"/>
        </w:rPr>
        <w:t>he size of the devices is</w:t>
      </w:r>
      <w:r w:rsidR="009759BC">
        <w:rPr>
          <w:szCs w:val="24"/>
        </w:rPr>
        <w:t xml:space="preserve"> </w:t>
      </w:r>
      <w:r w:rsidR="009759BC">
        <w:rPr>
          <w:rFonts w:hint="eastAsia"/>
          <w:szCs w:val="24"/>
          <w:lang w:eastAsia="zh-CN"/>
        </w:rPr>
        <w:t>designed</w:t>
      </w:r>
      <w:r w:rsidR="009759BC">
        <w:rPr>
          <w:szCs w:val="24"/>
        </w:rPr>
        <w:t xml:space="preserve"> </w:t>
      </w:r>
      <w:r w:rsidR="009759BC">
        <w:rPr>
          <w:rFonts w:hint="eastAsia"/>
          <w:szCs w:val="24"/>
          <w:lang w:eastAsia="zh-CN"/>
        </w:rPr>
        <w:t>as</w:t>
      </w:r>
      <w:r w:rsidR="005C3E01">
        <w:rPr>
          <w:szCs w:val="24"/>
        </w:rPr>
        <w:t xml:space="preserve"> 1</w:t>
      </w:r>
      <w:r w:rsidR="009759BC">
        <w:rPr>
          <w:szCs w:val="24"/>
        </w:rPr>
        <w:t>3</w:t>
      </w:r>
      <w:r w:rsidR="005C3E01">
        <w:rPr>
          <w:szCs w:val="24"/>
        </w:rPr>
        <w:t>0</w:t>
      </w:r>
      <w:r w:rsidR="005C3E01" w:rsidRPr="005C3E01">
        <w:rPr>
          <w:szCs w:val="24"/>
          <w:lang w:eastAsia="zh-CN"/>
        </w:rPr>
        <w:t>×</w:t>
      </w:r>
      <w:r w:rsidR="005C3E01">
        <w:rPr>
          <w:szCs w:val="24"/>
        </w:rPr>
        <w:t>1</w:t>
      </w:r>
      <w:r w:rsidR="009759BC">
        <w:rPr>
          <w:szCs w:val="24"/>
        </w:rPr>
        <w:t>3</w:t>
      </w:r>
      <w:r w:rsidR="005C3E01">
        <w:rPr>
          <w:szCs w:val="24"/>
        </w:rPr>
        <w:t xml:space="preserve">0 </w:t>
      </w:r>
      <w:r w:rsidR="005C3E01" w:rsidRPr="005C3E01">
        <w:rPr>
          <w:szCs w:val="24"/>
          <w:lang w:eastAsia="zh-CN"/>
        </w:rPr>
        <w:t>μm</w:t>
      </w:r>
      <w:r w:rsidR="005C3E01" w:rsidRPr="005C3E01">
        <w:rPr>
          <w:szCs w:val="24"/>
          <w:vertAlign w:val="superscript"/>
          <w:lang w:eastAsia="zh-CN"/>
        </w:rPr>
        <w:t>2</w:t>
      </w:r>
      <w:r w:rsidR="001344C3">
        <w:rPr>
          <w:szCs w:val="24"/>
        </w:rPr>
        <w:t>,</w:t>
      </w:r>
      <w:r w:rsidR="001344C3" w:rsidRPr="001344C3">
        <w:t xml:space="preserve"> </w:t>
      </w:r>
      <w:r w:rsidR="001344C3" w:rsidRPr="001344C3">
        <w:rPr>
          <w:szCs w:val="24"/>
        </w:rPr>
        <w:t>with an interval of</w:t>
      </w:r>
      <w:r w:rsidR="001344C3">
        <w:rPr>
          <w:szCs w:val="24"/>
        </w:rPr>
        <w:t xml:space="preserve"> </w:t>
      </w:r>
      <w:r w:rsidR="00532F1F">
        <w:rPr>
          <w:szCs w:val="24"/>
        </w:rPr>
        <w:t>1</w:t>
      </w:r>
      <w:r w:rsidR="008646C9">
        <w:rPr>
          <w:szCs w:val="24"/>
        </w:rPr>
        <w:t>2</w:t>
      </w:r>
      <w:r w:rsidR="00532F1F">
        <w:rPr>
          <w:szCs w:val="24"/>
        </w:rPr>
        <w:t xml:space="preserve"> </w:t>
      </w:r>
      <w:r w:rsidR="00532F1F" w:rsidRPr="005C3E01">
        <w:rPr>
          <w:szCs w:val="24"/>
          <w:lang w:eastAsia="zh-CN"/>
        </w:rPr>
        <w:t>μm</w:t>
      </w:r>
      <w:r w:rsidR="00532F1F">
        <w:rPr>
          <w:szCs w:val="24"/>
          <w:lang w:eastAsia="zh-CN"/>
        </w:rPr>
        <w:t>.</w:t>
      </w:r>
      <w:bookmarkStart w:id="0" w:name="_GoBack"/>
      <w:bookmarkEnd w:id="0"/>
      <w:r w:rsidR="00BE4D1B">
        <w:rPr>
          <w:szCs w:val="24"/>
        </w:rPr>
        <w:br w:type="page"/>
      </w:r>
    </w:p>
    <w:p w:rsidR="00BE4D1B" w:rsidRPr="009B75DC" w:rsidRDefault="00BE4D1B" w:rsidP="00BE4D1B">
      <w:pPr>
        <w:spacing w:line="360" w:lineRule="auto"/>
        <w:rPr>
          <w:b/>
          <w:szCs w:val="24"/>
        </w:rPr>
      </w:pPr>
      <w:r w:rsidRPr="009B75DC">
        <w:rPr>
          <w:rFonts w:hint="eastAsia"/>
          <w:b/>
          <w:szCs w:val="24"/>
        </w:rPr>
        <w:lastRenderedPageBreak/>
        <w:t>R</w:t>
      </w:r>
      <w:r w:rsidRPr="009B75DC">
        <w:rPr>
          <w:b/>
          <w:szCs w:val="24"/>
        </w:rPr>
        <w:t>eferences</w:t>
      </w:r>
    </w:p>
    <w:p w:rsidR="00C15631" w:rsidRDefault="00C15631" w:rsidP="00116568">
      <w:pPr>
        <w:pStyle w:val="a1"/>
      </w:pPr>
      <w:r w:rsidRPr="009B75DC">
        <w:t xml:space="preserve">Wang, J., Ji, C., Lang, J., Xu, F., Zhang, L., Kang, X., Qin, Z., Yang, X., Tang, N., Wang, X., Ge, W. &amp; Shen, B. Wafer-scale vertical injection III-nitride deep-ultraviolet light emitters. </w:t>
      </w:r>
      <w:r w:rsidRPr="009B75DC">
        <w:rPr>
          <w:i/>
        </w:rPr>
        <w:t xml:space="preserve">Nat. </w:t>
      </w:r>
      <w:proofErr w:type="spellStart"/>
      <w:r w:rsidRPr="009B75DC">
        <w:rPr>
          <w:i/>
        </w:rPr>
        <w:t>Commun</w:t>
      </w:r>
      <w:proofErr w:type="spellEnd"/>
      <w:r w:rsidRPr="009B75DC">
        <w:rPr>
          <w:i/>
        </w:rPr>
        <w:t>.</w:t>
      </w:r>
      <w:r w:rsidRPr="009B75DC">
        <w:t xml:space="preserve"> </w:t>
      </w:r>
      <w:r w:rsidRPr="009B75DC">
        <w:rPr>
          <w:b/>
        </w:rPr>
        <w:t>15</w:t>
      </w:r>
      <w:r w:rsidRPr="009B75DC">
        <w:t>, 9398 (2024).</w:t>
      </w:r>
    </w:p>
    <w:p w:rsidR="00116568" w:rsidRPr="009B75DC" w:rsidRDefault="000A3922" w:rsidP="00735D24">
      <w:pPr>
        <w:pStyle w:val="a1"/>
      </w:pPr>
      <w:r w:rsidRPr="000A3922">
        <w:t>Chou,</w:t>
      </w:r>
      <w:r w:rsidR="001003D3" w:rsidRPr="001003D3">
        <w:t xml:space="preserve"> </w:t>
      </w:r>
      <w:r w:rsidR="001003D3" w:rsidRPr="000A3922">
        <w:t>T</w:t>
      </w:r>
      <w:r w:rsidR="001003D3">
        <w:t>.</w:t>
      </w:r>
      <w:r w:rsidR="001003D3" w:rsidRPr="000A3922">
        <w:t>-L</w:t>
      </w:r>
      <w:r w:rsidR="001003D3">
        <w:t>.,</w:t>
      </w:r>
      <w:r w:rsidRPr="000A3922">
        <w:t xml:space="preserve"> Yang,</w:t>
      </w:r>
      <w:r w:rsidR="001003D3" w:rsidRPr="001003D3">
        <w:t xml:space="preserve"> </w:t>
      </w:r>
      <w:r w:rsidR="001003D3" w:rsidRPr="000A3922">
        <w:t>S</w:t>
      </w:r>
      <w:r w:rsidR="001003D3">
        <w:t>.</w:t>
      </w:r>
      <w:r w:rsidR="001003D3" w:rsidRPr="000A3922">
        <w:t>-Y</w:t>
      </w:r>
      <w:r w:rsidR="001003D3">
        <w:t>. &amp;</w:t>
      </w:r>
      <w:r w:rsidRPr="000A3922">
        <w:t xml:space="preserve"> Chiang</w:t>
      </w:r>
      <w:r>
        <w:t xml:space="preserve">, </w:t>
      </w:r>
      <w:r w:rsidR="001003D3" w:rsidRPr="000A3922">
        <w:t>K</w:t>
      </w:r>
      <w:r w:rsidR="001003D3">
        <w:t>.</w:t>
      </w:r>
      <w:r w:rsidR="001003D3" w:rsidRPr="000A3922">
        <w:t>-N</w:t>
      </w:r>
      <w:r w:rsidR="001003D3">
        <w:t xml:space="preserve">. </w:t>
      </w:r>
      <w:r w:rsidR="00735D24" w:rsidRPr="00735D24">
        <w:t>Overview and applicability of residual stress estimation of film–substrate structure</w:t>
      </w:r>
      <w:r w:rsidR="00735D24">
        <w:t xml:space="preserve">. </w:t>
      </w:r>
      <w:r w:rsidR="00735D24" w:rsidRPr="00735D24">
        <w:rPr>
          <w:i/>
        </w:rPr>
        <w:t>Thin Solid Films</w:t>
      </w:r>
      <w:r w:rsidR="00735D24" w:rsidRPr="00735D24">
        <w:t xml:space="preserve"> </w:t>
      </w:r>
      <w:r w:rsidR="00735D24" w:rsidRPr="00735D24">
        <w:rPr>
          <w:b/>
        </w:rPr>
        <w:t>519</w:t>
      </w:r>
      <w:r w:rsidR="00735D24">
        <w:t>,</w:t>
      </w:r>
      <w:r w:rsidR="00735D24" w:rsidRPr="00735D24">
        <w:t xml:space="preserve"> 7883</w:t>
      </w:r>
      <w:r w:rsidR="00735D24">
        <w:t xml:space="preserve"> </w:t>
      </w:r>
      <w:r w:rsidR="00735D24" w:rsidRPr="00735D24">
        <w:t>(2011)</w:t>
      </w:r>
      <w:r w:rsidR="00735D24">
        <w:t>.</w:t>
      </w:r>
    </w:p>
    <w:p w:rsidR="002F785C" w:rsidRPr="00116568" w:rsidRDefault="002F785C" w:rsidP="00142D3F">
      <w:pPr>
        <w:pStyle w:val="a1"/>
      </w:pPr>
      <w:proofErr w:type="spellStart"/>
      <w:r w:rsidRPr="002F785C">
        <w:t>Davydov</w:t>
      </w:r>
      <w:proofErr w:type="spellEnd"/>
      <w:r w:rsidRPr="002F785C">
        <w:t>, V. Y.</w:t>
      </w:r>
      <w:r>
        <w:t>,</w:t>
      </w:r>
      <w:r w:rsidRPr="002F785C">
        <w:t xml:space="preserve"> </w:t>
      </w:r>
      <w:proofErr w:type="spellStart"/>
      <w:r w:rsidRPr="002F785C">
        <w:t>Kitaev</w:t>
      </w:r>
      <w:proofErr w:type="spellEnd"/>
      <w:r w:rsidRPr="002F785C">
        <w:t>, Y. E.</w:t>
      </w:r>
      <w:r>
        <w:t>,</w:t>
      </w:r>
      <w:r w:rsidRPr="002F785C">
        <w:t xml:space="preserve"> </w:t>
      </w:r>
      <w:proofErr w:type="spellStart"/>
      <w:r w:rsidRPr="002F785C">
        <w:t>Goncharuk</w:t>
      </w:r>
      <w:proofErr w:type="spellEnd"/>
      <w:r w:rsidRPr="002F785C">
        <w:t>, I. N.</w:t>
      </w:r>
      <w:r>
        <w:t>,</w:t>
      </w:r>
      <w:r w:rsidRPr="002F785C">
        <w:t xml:space="preserve"> Smirnov, A. N.</w:t>
      </w:r>
      <w:r>
        <w:t>,</w:t>
      </w:r>
      <w:r w:rsidRPr="002F785C">
        <w:t xml:space="preserve"> </w:t>
      </w:r>
      <w:proofErr w:type="spellStart"/>
      <w:r w:rsidRPr="002F785C">
        <w:t>Graul</w:t>
      </w:r>
      <w:proofErr w:type="spellEnd"/>
      <w:r w:rsidRPr="002F785C">
        <w:t>, J.</w:t>
      </w:r>
      <w:r>
        <w:t>,</w:t>
      </w:r>
      <w:r w:rsidRPr="002F785C">
        <w:t xml:space="preserve"> </w:t>
      </w:r>
      <w:proofErr w:type="spellStart"/>
      <w:r w:rsidRPr="002F785C">
        <w:t>Semchinova</w:t>
      </w:r>
      <w:proofErr w:type="spellEnd"/>
      <w:r w:rsidRPr="002F785C">
        <w:t>, O.</w:t>
      </w:r>
      <w:r>
        <w:t>,</w:t>
      </w:r>
      <w:r w:rsidRPr="002F785C">
        <w:t xml:space="preserve"> </w:t>
      </w:r>
      <w:proofErr w:type="spellStart"/>
      <w:r w:rsidRPr="002F785C">
        <w:t>Uffmann</w:t>
      </w:r>
      <w:proofErr w:type="spellEnd"/>
      <w:r w:rsidRPr="002F785C">
        <w:t>, D.</w:t>
      </w:r>
      <w:r>
        <w:t>,</w:t>
      </w:r>
      <w:r w:rsidRPr="002F785C">
        <w:t xml:space="preserve"> Smirnov, M. B.</w:t>
      </w:r>
      <w:r>
        <w:t>,</w:t>
      </w:r>
      <w:r w:rsidRPr="002F785C">
        <w:t xml:space="preserve"> </w:t>
      </w:r>
      <w:proofErr w:type="spellStart"/>
      <w:r w:rsidRPr="002F785C">
        <w:t>Mirgorodsky</w:t>
      </w:r>
      <w:proofErr w:type="spellEnd"/>
      <w:r w:rsidRPr="002F785C">
        <w:t>, A. P.</w:t>
      </w:r>
      <w:r>
        <w:t xml:space="preserve"> &amp;</w:t>
      </w:r>
      <w:r w:rsidRPr="002F785C">
        <w:t xml:space="preserve"> </w:t>
      </w:r>
      <w:proofErr w:type="spellStart"/>
      <w:r w:rsidRPr="002F785C">
        <w:t>Evarestov</w:t>
      </w:r>
      <w:proofErr w:type="spellEnd"/>
      <w:r w:rsidRPr="002F785C">
        <w:t xml:space="preserve">, R. A. Phonon dispersion and Raman scattering in hexagonal GaN and AlN. </w:t>
      </w:r>
      <w:r w:rsidRPr="002F785C">
        <w:rPr>
          <w:i/>
        </w:rPr>
        <w:t>Phys. Rev. B</w:t>
      </w:r>
      <w:r>
        <w:t xml:space="preserve"> </w:t>
      </w:r>
      <w:r w:rsidRPr="00735D24">
        <w:rPr>
          <w:b/>
        </w:rPr>
        <w:t>58</w:t>
      </w:r>
      <w:r w:rsidRPr="002F785C">
        <w:t>, 12899</w:t>
      </w:r>
      <w:r>
        <w:t xml:space="preserve"> (1998)</w:t>
      </w:r>
      <w:r w:rsidRPr="002F785C">
        <w:t>.</w:t>
      </w:r>
    </w:p>
    <w:sectPr w:rsidR="002F785C" w:rsidRPr="00116568">
      <w:footerReference w:type="default" r:id="rId19"/>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307A" w:rsidRDefault="0060307A">
      <w:r>
        <w:separator/>
      </w:r>
    </w:p>
  </w:endnote>
  <w:endnote w:type="continuationSeparator" w:id="0">
    <w:p w:rsidR="0060307A" w:rsidRDefault="006030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09F" w:csb1="00000000"/>
  </w:font>
  <w:font w:name="Times">
    <w:altName w:val="Times New Roman"/>
    <w:panose1 w:val="02020603050405020304"/>
    <w:charset w:val="00"/>
    <w:family w:val="roman"/>
    <w:pitch w:val="default"/>
    <w:sig w:usb0="00000000" w:usb1="00000000"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1537800"/>
    </w:sdtPr>
    <w:sdtEndPr/>
    <w:sdtContent>
      <w:p w:rsidR="008E3A79" w:rsidRDefault="00F10521">
        <w:pPr>
          <w:pStyle w:val="aff7"/>
          <w:jc w:val="center"/>
        </w:pPr>
        <w:r>
          <w:fldChar w:fldCharType="begin"/>
        </w:r>
        <w:r>
          <w:instrText>PAGE   \* MERGEFORMAT</w:instrText>
        </w:r>
        <w:r>
          <w:fldChar w:fldCharType="separate"/>
        </w:r>
        <w:r w:rsidR="00AC3989" w:rsidRPr="00AC3989">
          <w:rPr>
            <w:noProof/>
            <w:lang w:val="zh-CN"/>
          </w:rPr>
          <w:t>13</w:t>
        </w:r>
        <w:r>
          <w:fldChar w:fldCharType="end"/>
        </w:r>
      </w:p>
    </w:sdtContent>
  </w:sdt>
  <w:p w:rsidR="008E3A79" w:rsidRDefault="008E3A79">
    <w:pPr>
      <w:pStyle w:val="aff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307A" w:rsidRDefault="0060307A">
      <w:r>
        <w:separator/>
      </w:r>
    </w:p>
  </w:footnote>
  <w:footnote w:type="continuationSeparator" w:id="0">
    <w:p w:rsidR="0060307A" w:rsidRDefault="0060307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FFFFF7C"/>
    <w:lvl w:ilvl="0">
      <w:start w:val="1"/>
      <w:numFmt w:val="decimal"/>
      <w:pStyle w:val="5"/>
      <w:lvlText w:val="%1."/>
      <w:lvlJc w:val="left"/>
      <w:pPr>
        <w:tabs>
          <w:tab w:val="left" w:pos="1800"/>
        </w:tabs>
        <w:ind w:left="1800" w:hanging="360"/>
      </w:pPr>
    </w:lvl>
  </w:abstractNum>
  <w:abstractNum w:abstractNumId="1" w15:restartNumberingAfterBreak="0">
    <w:nsid w:val="FFFFFF7D"/>
    <w:multiLevelType w:val="singleLevel"/>
    <w:tmpl w:val="FFFFFF7D"/>
    <w:lvl w:ilvl="0">
      <w:start w:val="1"/>
      <w:numFmt w:val="decimal"/>
      <w:pStyle w:val="4"/>
      <w:lvlText w:val="%1."/>
      <w:lvlJc w:val="left"/>
      <w:pPr>
        <w:tabs>
          <w:tab w:val="left" w:pos="1440"/>
        </w:tabs>
        <w:ind w:left="1440" w:hanging="360"/>
      </w:pPr>
    </w:lvl>
  </w:abstractNum>
  <w:abstractNum w:abstractNumId="2" w15:restartNumberingAfterBreak="0">
    <w:nsid w:val="FFFFFF7E"/>
    <w:multiLevelType w:val="singleLevel"/>
    <w:tmpl w:val="FFFFFF7E"/>
    <w:lvl w:ilvl="0">
      <w:start w:val="1"/>
      <w:numFmt w:val="decimal"/>
      <w:pStyle w:val="3"/>
      <w:lvlText w:val="%1."/>
      <w:lvlJc w:val="left"/>
      <w:pPr>
        <w:tabs>
          <w:tab w:val="left" w:pos="1080"/>
        </w:tabs>
        <w:ind w:left="1080" w:hanging="360"/>
      </w:pPr>
    </w:lvl>
  </w:abstractNum>
  <w:abstractNum w:abstractNumId="3" w15:restartNumberingAfterBreak="0">
    <w:nsid w:val="FFFFFF7F"/>
    <w:multiLevelType w:val="singleLevel"/>
    <w:tmpl w:val="FFFFFF7F"/>
    <w:lvl w:ilvl="0">
      <w:start w:val="1"/>
      <w:numFmt w:val="decimal"/>
      <w:pStyle w:val="2"/>
      <w:lvlText w:val="%1."/>
      <w:lvlJc w:val="left"/>
      <w:pPr>
        <w:tabs>
          <w:tab w:val="left" w:pos="720"/>
        </w:tabs>
        <w:ind w:left="720" w:hanging="360"/>
      </w:pPr>
    </w:lvl>
  </w:abstractNum>
  <w:abstractNum w:abstractNumId="4" w15:restartNumberingAfterBreak="0">
    <w:nsid w:val="FFFFFF80"/>
    <w:multiLevelType w:val="singleLevel"/>
    <w:tmpl w:val="FFFFFF80"/>
    <w:lvl w:ilvl="0">
      <w:start w:val="1"/>
      <w:numFmt w:val="bullet"/>
      <w:pStyle w:val="50"/>
      <w:lvlText w:val=""/>
      <w:lvlJc w:val="left"/>
      <w:pPr>
        <w:tabs>
          <w:tab w:val="left" w:pos="1800"/>
        </w:tabs>
        <w:ind w:left="1800" w:hanging="360"/>
      </w:pPr>
      <w:rPr>
        <w:rFonts w:ascii="Symbol" w:hAnsi="Symbol" w:hint="default"/>
      </w:rPr>
    </w:lvl>
  </w:abstractNum>
  <w:abstractNum w:abstractNumId="5" w15:restartNumberingAfterBreak="0">
    <w:nsid w:val="FFFFFF81"/>
    <w:multiLevelType w:val="singleLevel"/>
    <w:tmpl w:val="FFFFFF81"/>
    <w:lvl w:ilvl="0">
      <w:start w:val="1"/>
      <w:numFmt w:val="bullet"/>
      <w:pStyle w:val="40"/>
      <w:lvlText w:val=""/>
      <w:lvlJc w:val="left"/>
      <w:pPr>
        <w:tabs>
          <w:tab w:val="left" w:pos="1440"/>
        </w:tabs>
        <w:ind w:left="1440" w:hanging="360"/>
      </w:pPr>
      <w:rPr>
        <w:rFonts w:ascii="Symbol" w:hAnsi="Symbol" w:hint="default"/>
      </w:rPr>
    </w:lvl>
  </w:abstractNum>
  <w:abstractNum w:abstractNumId="6" w15:restartNumberingAfterBreak="0">
    <w:nsid w:val="FFFFFF82"/>
    <w:multiLevelType w:val="singleLevel"/>
    <w:tmpl w:val="FFFFFF82"/>
    <w:lvl w:ilvl="0">
      <w:start w:val="1"/>
      <w:numFmt w:val="bullet"/>
      <w:pStyle w:val="30"/>
      <w:lvlText w:val=""/>
      <w:lvlJc w:val="left"/>
      <w:pPr>
        <w:tabs>
          <w:tab w:val="left" w:pos="1080"/>
        </w:tabs>
        <w:ind w:left="1080" w:hanging="360"/>
      </w:pPr>
      <w:rPr>
        <w:rFonts w:ascii="Symbol" w:hAnsi="Symbol" w:hint="default"/>
      </w:rPr>
    </w:lvl>
  </w:abstractNum>
  <w:abstractNum w:abstractNumId="7" w15:restartNumberingAfterBreak="0">
    <w:nsid w:val="FFFFFF83"/>
    <w:multiLevelType w:val="singleLevel"/>
    <w:tmpl w:val="FFFFFF83"/>
    <w:lvl w:ilvl="0">
      <w:start w:val="1"/>
      <w:numFmt w:val="bullet"/>
      <w:pStyle w:val="20"/>
      <w:lvlText w:val=""/>
      <w:lvlJc w:val="left"/>
      <w:pPr>
        <w:tabs>
          <w:tab w:val="left" w:pos="720"/>
        </w:tabs>
        <w:ind w:left="720" w:hanging="360"/>
      </w:pPr>
      <w:rPr>
        <w:rFonts w:ascii="Symbol" w:hAnsi="Symbol" w:hint="default"/>
      </w:rPr>
    </w:lvl>
  </w:abstractNum>
  <w:abstractNum w:abstractNumId="8" w15:restartNumberingAfterBreak="0">
    <w:nsid w:val="FFFFFF88"/>
    <w:multiLevelType w:val="singleLevel"/>
    <w:tmpl w:val="FFFFFF88"/>
    <w:lvl w:ilvl="0">
      <w:start w:val="1"/>
      <w:numFmt w:val="decimal"/>
      <w:pStyle w:val="a"/>
      <w:lvlText w:val="%1."/>
      <w:lvlJc w:val="left"/>
      <w:pPr>
        <w:tabs>
          <w:tab w:val="left" w:pos="360"/>
        </w:tabs>
        <w:ind w:left="360" w:hanging="360"/>
      </w:pPr>
    </w:lvl>
  </w:abstractNum>
  <w:abstractNum w:abstractNumId="9" w15:restartNumberingAfterBreak="0">
    <w:nsid w:val="FFFFFF89"/>
    <w:multiLevelType w:val="singleLevel"/>
    <w:tmpl w:val="FFFFFF89"/>
    <w:lvl w:ilvl="0">
      <w:start w:val="1"/>
      <w:numFmt w:val="bullet"/>
      <w:pStyle w:val="a0"/>
      <w:lvlText w:val=""/>
      <w:lvlJc w:val="left"/>
      <w:pPr>
        <w:tabs>
          <w:tab w:val="left" w:pos="360"/>
        </w:tabs>
        <w:ind w:left="360" w:hanging="360"/>
      </w:pPr>
      <w:rPr>
        <w:rFonts w:ascii="Symbol" w:hAnsi="Symbol" w:hint="default"/>
      </w:rPr>
    </w:lvl>
  </w:abstractNum>
  <w:abstractNum w:abstractNumId="10" w15:restartNumberingAfterBreak="0">
    <w:nsid w:val="0F2115FD"/>
    <w:multiLevelType w:val="hybridMultilevel"/>
    <w:tmpl w:val="4A38B328"/>
    <w:lvl w:ilvl="0" w:tplc="B7F4AEC0">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6FE73092"/>
    <w:multiLevelType w:val="multilevel"/>
    <w:tmpl w:val="2DA8084A"/>
    <w:lvl w:ilvl="0">
      <w:start w:val="1"/>
      <w:numFmt w:val="decimal"/>
      <w:pStyle w:val="a1"/>
      <w:lvlText w:val="%1."/>
      <w:lvlJc w:val="left"/>
      <w:pPr>
        <w:ind w:left="420" w:hanging="420"/>
      </w:pPr>
      <w:rPr>
        <w:rFonts w:hint="eastAsia"/>
        <w:caps w:val="0"/>
        <w:strike w:val="0"/>
        <w:dstrike w:val="0"/>
        <w:vanish w:val="0"/>
        <w:vertAlign w:val="baseli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3"/>
  </w:num>
  <w:num w:numId="2">
    <w:abstractNumId w:val="5"/>
  </w:num>
  <w:num w:numId="3">
    <w:abstractNumId w:val="8"/>
  </w:num>
  <w:num w:numId="4">
    <w:abstractNumId w:val="9"/>
  </w:num>
  <w:num w:numId="5">
    <w:abstractNumId w:val="6"/>
  </w:num>
  <w:num w:numId="6">
    <w:abstractNumId w:val="2"/>
  </w:num>
  <w:num w:numId="7">
    <w:abstractNumId w:val="7"/>
  </w:num>
  <w:num w:numId="8">
    <w:abstractNumId w:val="4"/>
  </w:num>
  <w:num w:numId="9">
    <w:abstractNumId w:val="1"/>
  </w:num>
  <w:num w:numId="10">
    <w:abstractNumId w:val="0"/>
  </w:num>
  <w:num w:numId="11">
    <w:abstractNumId w:val="1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kwNTU0NDg3NGJjYzkwNjQ4YzAyMWExZTI5ZTMzZDYifQ=="/>
  </w:docVars>
  <w:rsids>
    <w:rsidRoot w:val="002C030F"/>
    <w:rsid w:val="00001BA8"/>
    <w:rsid w:val="00001CE9"/>
    <w:rsid w:val="00001D55"/>
    <w:rsid w:val="00002E93"/>
    <w:rsid w:val="00004286"/>
    <w:rsid w:val="00006DB1"/>
    <w:rsid w:val="000106F0"/>
    <w:rsid w:val="000108BC"/>
    <w:rsid w:val="000135D9"/>
    <w:rsid w:val="00013E2C"/>
    <w:rsid w:val="00015F74"/>
    <w:rsid w:val="00020120"/>
    <w:rsid w:val="00022A57"/>
    <w:rsid w:val="0002482F"/>
    <w:rsid w:val="00026E5E"/>
    <w:rsid w:val="00030C97"/>
    <w:rsid w:val="000330C0"/>
    <w:rsid w:val="000338DC"/>
    <w:rsid w:val="0003510B"/>
    <w:rsid w:val="00036371"/>
    <w:rsid w:val="00036650"/>
    <w:rsid w:val="0003722C"/>
    <w:rsid w:val="000378F8"/>
    <w:rsid w:val="00040E93"/>
    <w:rsid w:val="00041501"/>
    <w:rsid w:val="00044429"/>
    <w:rsid w:val="00044B3F"/>
    <w:rsid w:val="0004700E"/>
    <w:rsid w:val="00047C74"/>
    <w:rsid w:val="00054EBB"/>
    <w:rsid w:val="0005671A"/>
    <w:rsid w:val="00057058"/>
    <w:rsid w:val="000618CC"/>
    <w:rsid w:val="000629F4"/>
    <w:rsid w:val="000648D7"/>
    <w:rsid w:val="00065A53"/>
    <w:rsid w:val="00065EBD"/>
    <w:rsid w:val="000662E4"/>
    <w:rsid w:val="00066DB8"/>
    <w:rsid w:val="000730B9"/>
    <w:rsid w:val="00076E39"/>
    <w:rsid w:val="00080454"/>
    <w:rsid w:val="00081352"/>
    <w:rsid w:val="000831E9"/>
    <w:rsid w:val="00083B44"/>
    <w:rsid w:val="000850DC"/>
    <w:rsid w:val="00092976"/>
    <w:rsid w:val="000940F3"/>
    <w:rsid w:val="0009435C"/>
    <w:rsid w:val="0009511D"/>
    <w:rsid w:val="00096312"/>
    <w:rsid w:val="00096CAB"/>
    <w:rsid w:val="000A00AA"/>
    <w:rsid w:val="000A0DC5"/>
    <w:rsid w:val="000A13DE"/>
    <w:rsid w:val="000A1C48"/>
    <w:rsid w:val="000A3922"/>
    <w:rsid w:val="000A711E"/>
    <w:rsid w:val="000B026A"/>
    <w:rsid w:val="000B72D8"/>
    <w:rsid w:val="000B7363"/>
    <w:rsid w:val="000C1B79"/>
    <w:rsid w:val="000C2771"/>
    <w:rsid w:val="000C2933"/>
    <w:rsid w:val="000C40CD"/>
    <w:rsid w:val="000C4C27"/>
    <w:rsid w:val="000C72A1"/>
    <w:rsid w:val="000D1D41"/>
    <w:rsid w:val="000D3AA1"/>
    <w:rsid w:val="000D46F4"/>
    <w:rsid w:val="000D4A9A"/>
    <w:rsid w:val="000D798A"/>
    <w:rsid w:val="000D7F2C"/>
    <w:rsid w:val="000E0070"/>
    <w:rsid w:val="000E266A"/>
    <w:rsid w:val="000E572A"/>
    <w:rsid w:val="000E6AF2"/>
    <w:rsid w:val="000E7603"/>
    <w:rsid w:val="000F0DCE"/>
    <w:rsid w:val="000F1203"/>
    <w:rsid w:val="000F16B3"/>
    <w:rsid w:val="000F5BA0"/>
    <w:rsid w:val="000F6BE3"/>
    <w:rsid w:val="001003D3"/>
    <w:rsid w:val="001117A8"/>
    <w:rsid w:val="00112A61"/>
    <w:rsid w:val="00112C5B"/>
    <w:rsid w:val="00114193"/>
    <w:rsid w:val="001151B2"/>
    <w:rsid w:val="00115A38"/>
    <w:rsid w:val="00115B41"/>
    <w:rsid w:val="00116568"/>
    <w:rsid w:val="0011687B"/>
    <w:rsid w:val="0011772B"/>
    <w:rsid w:val="0012172F"/>
    <w:rsid w:val="00121850"/>
    <w:rsid w:val="001228BB"/>
    <w:rsid w:val="00122DBE"/>
    <w:rsid w:val="00124F82"/>
    <w:rsid w:val="001264ED"/>
    <w:rsid w:val="001272E6"/>
    <w:rsid w:val="00130268"/>
    <w:rsid w:val="001339E6"/>
    <w:rsid w:val="001344C3"/>
    <w:rsid w:val="00134945"/>
    <w:rsid w:val="001351E2"/>
    <w:rsid w:val="00136DF8"/>
    <w:rsid w:val="0014088A"/>
    <w:rsid w:val="00140ACB"/>
    <w:rsid w:val="00141436"/>
    <w:rsid w:val="00143126"/>
    <w:rsid w:val="00143341"/>
    <w:rsid w:val="00143FDB"/>
    <w:rsid w:val="00144476"/>
    <w:rsid w:val="00144705"/>
    <w:rsid w:val="00144902"/>
    <w:rsid w:val="00144A93"/>
    <w:rsid w:val="0014500D"/>
    <w:rsid w:val="00145192"/>
    <w:rsid w:val="00147458"/>
    <w:rsid w:val="001600C0"/>
    <w:rsid w:val="00161C35"/>
    <w:rsid w:val="0016337A"/>
    <w:rsid w:val="00163666"/>
    <w:rsid w:val="00164269"/>
    <w:rsid w:val="001656B4"/>
    <w:rsid w:val="00165E9D"/>
    <w:rsid w:val="001664B4"/>
    <w:rsid w:val="0017456A"/>
    <w:rsid w:val="001747F6"/>
    <w:rsid w:val="00174822"/>
    <w:rsid w:val="00175BF8"/>
    <w:rsid w:val="00181619"/>
    <w:rsid w:val="00182672"/>
    <w:rsid w:val="00184A35"/>
    <w:rsid w:val="00192DEE"/>
    <w:rsid w:val="00194800"/>
    <w:rsid w:val="00194955"/>
    <w:rsid w:val="00195C51"/>
    <w:rsid w:val="00197762"/>
    <w:rsid w:val="001A0D5D"/>
    <w:rsid w:val="001A0E39"/>
    <w:rsid w:val="001A1BDE"/>
    <w:rsid w:val="001B3AB9"/>
    <w:rsid w:val="001C2081"/>
    <w:rsid w:val="001C2376"/>
    <w:rsid w:val="001C240B"/>
    <w:rsid w:val="001C46AC"/>
    <w:rsid w:val="001C6098"/>
    <w:rsid w:val="001C7ECE"/>
    <w:rsid w:val="001D09F1"/>
    <w:rsid w:val="001D25F7"/>
    <w:rsid w:val="001D6D96"/>
    <w:rsid w:val="001D708D"/>
    <w:rsid w:val="001E1E52"/>
    <w:rsid w:val="001E32BE"/>
    <w:rsid w:val="001E3450"/>
    <w:rsid w:val="001E3E82"/>
    <w:rsid w:val="001E782F"/>
    <w:rsid w:val="001F0876"/>
    <w:rsid w:val="001F1500"/>
    <w:rsid w:val="001F167C"/>
    <w:rsid w:val="001F4284"/>
    <w:rsid w:val="001F4D92"/>
    <w:rsid w:val="001F5BD4"/>
    <w:rsid w:val="001F5E91"/>
    <w:rsid w:val="001F6394"/>
    <w:rsid w:val="001F680C"/>
    <w:rsid w:val="00202DAF"/>
    <w:rsid w:val="002042F2"/>
    <w:rsid w:val="00204CD2"/>
    <w:rsid w:val="0020546E"/>
    <w:rsid w:val="002072A0"/>
    <w:rsid w:val="002077B9"/>
    <w:rsid w:val="002104ED"/>
    <w:rsid w:val="002117F9"/>
    <w:rsid w:val="002153C3"/>
    <w:rsid w:val="00216742"/>
    <w:rsid w:val="00216BD1"/>
    <w:rsid w:val="00217694"/>
    <w:rsid w:val="00220674"/>
    <w:rsid w:val="00224433"/>
    <w:rsid w:val="0022729C"/>
    <w:rsid w:val="00227DFF"/>
    <w:rsid w:val="00230CB6"/>
    <w:rsid w:val="00232FF5"/>
    <w:rsid w:val="002334E2"/>
    <w:rsid w:val="0024676F"/>
    <w:rsid w:val="00251905"/>
    <w:rsid w:val="002523FD"/>
    <w:rsid w:val="0025265A"/>
    <w:rsid w:val="002528C0"/>
    <w:rsid w:val="00254403"/>
    <w:rsid w:val="00254AAC"/>
    <w:rsid w:val="002559C7"/>
    <w:rsid w:val="0025701F"/>
    <w:rsid w:val="002611BC"/>
    <w:rsid w:val="00261D22"/>
    <w:rsid w:val="00262345"/>
    <w:rsid w:val="00262D72"/>
    <w:rsid w:val="00262F34"/>
    <w:rsid w:val="00264D35"/>
    <w:rsid w:val="0027066D"/>
    <w:rsid w:val="00271826"/>
    <w:rsid w:val="00271B36"/>
    <w:rsid w:val="0027208F"/>
    <w:rsid w:val="002738A7"/>
    <w:rsid w:val="00273DEF"/>
    <w:rsid w:val="00274625"/>
    <w:rsid w:val="00274888"/>
    <w:rsid w:val="00285A59"/>
    <w:rsid w:val="00285B7E"/>
    <w:rsid w:val="00285C30"/>
    <w:rsid w:val="002877EA"/>
    <w:rsid w:val="00291524"/>
    <w:rsid w:val="00293E40"/>
    <w:rsid w:val="00294F1E"/>
    <w:rsid w:val="00294FBB"/>
    <w:rsid w:val="002973CB"/>
    <w:rsid w:val="00297789"/>
    <w:rsid w:val="002A12A5"/>
    <w:rsid w:val="002A28D2"/>
    <w:rsid w:val="002A4463"/>
    <w:rsid w:val="002A4AE7"/>
    <w:rsid w:val="002B0199"/>
    <w:rsid w:val="002B2B3F"/>
    <w:rsid w:val="002B3244"/>
    <w:rsid w:val="002B33F5"/>
    <w:rsid w:val="002B5D1E"/>
    <w:rsid w:val="002B6D70"/>
    <w:rsid w:val="002C030F"/>
    <w:rsid w:val="002C052A"/>
    <w:rsid w:val="002C136F"/>
    <w:rsid w:val="002C444B"/>
    <w:rsid w:val="002C449C"/>
    <w:rsid w:val="002D3C47"/>
    <w:rsid w:val="002D4D18"/>
    <w:rsid w:val="002D537E"/>
    <w:rsid w:val="002D7881"/>
    <w:rsid w:val="002E2E5A"/>
    <w:rsid w:val="002E38D0"/>
    <w:rsid w:val="002E4355"/>
    <w:rsid w:val="002E4E62"/>
    <w:rsid w:val="002E6702"/>
    <w:rsid w:val="002E6B73"/>
    <w:rsid w:val="002F411E"/>
    <w:rsid w:val="002F50EE"/>
    <w:rsid w:val="002F62CE"/>
    <w:rsid w:val="002F785C"/>
    <w:rsid w:val="00301534"/>
    <w:rsid w:val="0030298E"/>
    <w:rsid w:val="00304686"/>
    <w:rsid w:val="003058E3"/>
    <w:rsid w:val="00305E50"/>
    <w:rsid w:val="003075BF"/>
    <w:rsid w:val="00310213"/>
    <w:rsid w:val="003106D6"/>
    <w:rsid w:val="00311499"/>
    <w:rsid w:val="003158A1"/>
    <w:rsid w:val="00320CFC"/>
    <w:rsid w:val="003211C3"/>
    <w:rsid w:val="00323E7A"/>
    <w:rsid w:val="00325F6D"/>
    <w:rsid w:val="0032733A"/>
    <w:rsid w:val="00331D75"/>
    <w:rsid w:val="003321BF"/>
    <w:rsid w:val="00336646"/>
    <w:rsid w:val="00340D60"/>
    <w:rsid w:val="0034738D"/>
    <w:rsid w:val="003473F8"/>
    <w:rsid w:val="003477F6"/>
    <w:rsid w:val="00355362"/>
    <w:rsid w:val="00355B6D"/>
    <w:rsid w:val="00355DF4"/>
    <w:rsid w:val="00356311"/>
    <w:rsid w:val="0035653F"/>
    <w:rsid w:val="003621EE"/>
    <w:rsid w:val="00362A0A"/>
    <w:rsid w:val="00363E44"/>
    <w:rsid w:val="00364E2A"/>
    <w:rsid w:val="00367DC1"/>
    <w:rsid w:val="00373B13"/>
    <w:rsid w:val="00374DD7"/>
    <w:rsid w:val="003757FF"/>
    <w:rsid w:val="00377110"/>
    <w:rsid w:val="00377CC9"/>
    <w:rsid w:val="00381756"/>
    <w:rsid w:val="00386444"/>
    <w:rsid w:val="00387537"/>
    <w:rsid w:val="0039374B"/>
    <w:rsid w:val="00394104"/>
    <w:rsid w:val="00395E86"/>
    <w:rsid w:val="00395ED2"/>
    <w:rsid w:val="003A1CDD"/>
    <w:rsid w:val="003A21A8"/>
    <w:rsid w:val="003A2FD8"/>
    <w:rsid w:val="003A3379"/>
    <w:rsid w:val="003A5804"/>
    <w:rsid w:val="003B1963"/>
    <w:rsid w:val="003B23C6"/>
    <w:rsid w:val="003B40E6"/>
    <w:rsid w:val="003B44BA"/>
    <w:rsid w:val="003B5AB3"/>
    <w:rsid w:val="003C2225"/>
    <w:rsid w:val="003C25C7"/>
    <w:rsid w:val="003C3870"/>
    <w:rsid w:val="003C3C1F"/>
    <w:rsid w:val="003C6656"/>
    <w:rsid w:val="003C6EC4"/>
    <w:rsid w:val="003D099F"/>
    <w:rsid w:val="003D32AE"/>
    <w:rsid w:val="003D4BD7"/>
    <w:rsid w:val="003D585C"/>
    <w:rsid w:val="003E1776"/>
    <w:rsid w:val="003E23AE"/>
    <w:rsid w:val="003E33D7"/>
    <w:rsid w:val="003E341C"/>
    <w:rsid w:val="003E37EF"/>
    <w:rsid w:val="003E43C8"/>
    <w:rsid w:val="003E50AD"/>
    <w:rsid w:val="003E74FB"/>
    <w:rsid w:val="003F06A1"/>
    <w:rsid w:val="003F0B5E"/>
    <w:rsid w:val="003F24AD"/>
    <w:rsid w:val="003F28C7"/>
    <w:rsid w:val="003F6E14"/>
    <w:rsid w:val="00401D4C"/>
    <w:rsid w:val="004021F1"/>
    <w:rsid w:val="004039A0"/>
    <w:rsid w:val="004039D4"/>
    <w:rsid w:val="00405336"/>
    <w:rsid w:val="004059C5"/>
    <w:rsid w:val="00406411"/>
    <w:rsid w:val="00406702"/>
    <w:rsid w:val="00407423"/>
    <w:rsid w:val="00407550"/>
    <w:rsid w:val="00412552"/>
    <w:rsid w:val="0041300C"/>
    <w:rsid w:val="00414A01"/>
    <w:rsid w:val="0042075A"/>
    <w:rsid w:val="00421B66"/>
    <w:rsid w:val="00425159"/>
    <w:rsid w:val="0042548E"/>
    <w:rsid w:val="00426CE4"/>
    <w:rsid w:val="00434AF8"/>
    <w:rsid w:val="00440CBD"/>
    <w:rsid w:val="004425F2"/>
    <w:rsid w:val="00444101"/>
    <w:rsid w:val="00446631"/>
    <w:rsid w:val="00446A1E"/>
    <w:rsid w:val="00446C29"/>
    <w:rsid w:val="004514AC"/>
    <w:rsid w:val="00453070"/>
    <w:rsid w:val="004535CA"/>
    <w:rsid w:val="00453EE1"/>
    <w:rsid w:val="00454F19"/>
    <w:rsid w:val="004571D5"/>
    <w:rsid w:val="00457827"/>
    <w:rsid w:val="00461D81"/>
    <w:rsid w:val="004623B6"/>
    <w:rsid w:val="0046356B"/>
    <w:rsid w:val="00463E55"/>
    <w:rsid w:val="004644A8"/>
    <w:rsid w:val="0046600D"/>
    <w:rsid w:val="00470122"/>
    <w:rsid w:val="00470695"/>
    <w:rsid w:val="004722E4"/>
    <w:rsid w:val="00475382"/>
    <w:rsid w:val="00477182"/>
    <w:rsid w:val="004779CB"/>
    <w:rsid w:val="00486EB9"/>
    <w:rsid w:val="00492A47"/>
    <w:rsid w:val="004A132F"/>
    <w:rsid w:val="004A4BF7"/>
    <w:rsid w:val="004A703E"/>
    <w:rsid w:val="004B2473"/>
    <w:rsid w:val="004B3BF8"/>
    <w:rsid w:val="004B4ED2"/>
    <w:rsid w:val="004B5D8B"/>
    <w:rsid w:val="004C0B6D"/>
    <w:rsid w:val="004C1576"/>
    <w:rsid w:val="004C1C39"/>
    <w:rsid w:val="004C3551"/>
    <w:rsid w:val="004C38FF"/>
    <w:rsid w:val="004D513D"/>
    <w:rsid w:val="004D67EC"/>
    <w:rsid w:val="004E1815"/>
    <w:rsid w:val="004E1C1D"/>
    <w:rsid w:val="004E42D8"/>
    <w:rsid w:val="004E63FC"/>
    <w:rsid w:val="004E7BA2"/>
    <w:rsid w:val="004F33D6"/>
    <w:rsid w:val="004F7EDF"/>
    <w:rsid w:val="005001AC"/>
    <w:rsid w:val="0050630C"/>
    <w:rsid w:val="0050706B"/>
    <w:rsid w:val="00514876"/>
    <w:rsid w:val="00517025"/>
    <w:rsid w:val="00527BAB"/>
    <w:rsid w:val="00527D71"/>
    <w:rsid w:val="0053151A"/>
    <w:rsid w:val="005319F8"/>
    <w:rsid w:val="00532F1F"/>
    <w:rsid w:val="00534C16"/>
    <w:rsid w:val="00535941"/>
    <w:rsid w:val="00536B06"/>
    <w:rsid w:val="00540482"/>
    <w:rsid w:val="00542F38"/>
    <w:rsid w:val="005430DB"/>
    <w:rsid w:val="00545301"/>
    <w:rsid w:val="00550AB7"/>
    <w:rsid w:val="005520A8"/>
    <w:rsid w:val="00555A91"/>
    <w:rsid w:val="00556041"/>
    <w:rsid w:val="0055789C"/>
    <w:rsid w:val="005607DD"/>
    <w:rsid w:val="005646E1"/>
    <w:rsid w:val="00567F06"/>
    <w:rsid w:val="0057136A"/>
    <w:rsid w:val="0057402C"/>
    <w:rsid w:val="0057498E"/>
    <w:rsid w:val="005801BD"/>
    <w:rsid w:val="00580968"/>
    <w:rsid w:val="005833EB"/>
    <w:rsid w:val="005849EB"/>
    <w:rsid w:val="00585DC6"/>
    <w:rsid w:val="005909F0"/>
    <w:rsid w:val="0059301D"/>
    <w:rsid w:val="00593745"/>
    <w:rsid w:val="00593B06"/>
    <w:rsid w:val="005943B1"/>
    <w:rsid w:val="005979D4"/>
    <w:rsid w:val="005A0B59"/>
    <w:rsid w:val="005A3816"/>
    <w:rsid w:val="005A38E6"/>
    <w:rsid w:val="005A558C"/>
    <w:rsid w:val="005A5C77"/>
    <w:rsid w:val="005B071F"/>
    <w:rsid w:val="005B2465"/>
    <w:rsid w:val="005B6EBD"/>
    <w:rsid w:val="005C00A5"/>
    <w:rsid w:val="005C1FDB"/>
    <w:rsid w:val="005C35C5"/>
    <w:rsid w:val="005C3E01"/>
    <w:rsid w:val="005C6747"/>
    <w:rsid w:val="005D0214"/>
    <w:rsid w:val="005D4AFC"/>
    <w:rsid w:val="005E28F8"/>
    <w:rsid w:val="005E471A"/>
    <w:rsid w:val="005E4F6F"/>
    <w:rsid w:val="005E6513"/>
    <w:rsid w:val="005F03BE"/>
    <w:rsid w:val="005F334F"/>
    <w:rsid w:val="005F70EA"/>
    <w:rsid w:val="005F78E4"/>
    <w:rsid w:val="00600A4B"/>
    <w:rsid w:val="0060307A"/>
    <w:rsid w:val="0060751C"/>
    <w:rsid w:val="006124A4"/>
    <w:rsid w:val="006135BC"/>
    <w:rsid w:val="00614050"/>
    <w:rsid w:val="00616073"/>
    <w:rsid w:val="00617B60"/>
    <w:rsid w:val="00620C51"/>
    <w:rsid w:val="006215C3"/>
    <w:rsid w:val="0062404D"/>
    <w:rsid w:val="0062571F"/>
    <w:rsid w:val="00633F3D"/>
    <w:rsid w:val="00634E8D"/>
    <w:rsid w:val="00637058"/>
    <w:rsid w:val="00637101"/>
    <w:rsid w:val="00637987"/>
    <w:rsid w:val="00637D6B"/>
    <w:rsid w:val="00642EA6"/>
    <w:rsid w:val="00644A80"/>
    <w:rsid w:val="00651114"/>
    <w:rsid w:val="00651153"/>
    <w:rsid w:val="006518F4"/>
    <w:rsid w:val="00653B04"/>
    <w:rsid w:val="006540C4"/>
    <w:rsid w:val="0065636A"/>
    <w:rsid w:val="00656462"/>
    <w:rsid w:val="006601B6"/>
    <w:rsid w:val="00662375"/>
    <w:rsid w:val="00662E15"/>
    <w:rsid w:val="00664560"/>
    <w:rsid w:val="0066752C"/>
    <w:rsid w:val="00670299"/>
    <w:rsid w:val="00674938"/>
    <w:rsid w:val="00680AEE"/>
    <w:rsid w:val="00681CA7"/>
    <w:rsid w:val="00681CD0"/>
    <w:rsid w:val="00687AB2"/>
    <w:rsid w:val="00691985"/>
    <w:rsid w:val="00693984"/>
    <w:rsid w:val="00694E09"/>
    <w:rsid w:val="00695482"/>
    <w:rsid w:val="00695DFB"/>
    <w:rsid w:val="006A081D"/>
    <w:rsid w:val="006A1B64"/>
    <w:rsid w:val="006A348B"/>
    <w:rsid w:val="006A4EDC"/>
    <w:rsid w:val="006A5215"/>
    <w:rsid w:val="006A5496"/>
    <w:rsid w:val="006A62A0"/>
    <w:rsid w:val="006A7DDF"/>
    <w:rsid w:val="006B065B"/>
    <w:rsid w:val="006B0CD8"/>
    <w:rsid w:val="006B2E2D"/>
    <w:rsid w:val="006B56AB"/>
    <w:rsid w:val="006B57AC"/>
    <w:rsid w:val="006B6BB0"/>
    <w:rsid w:val="006D089A"/>
    <w:rsid w:val="006D0977"/>
    <w:rsid w:val="006D277D"/>
    <w:rsid w:val="006D3B92"/>
    <w:rsid w:val="006D4894"/>
    <w:rsid w:val="006D6FD2"/>
    <w:rsid w:val="006E09A0"/>
    <w:rsid w:val="006E0F0E"/>
    <w:rsid w:val="006E1CD8"/>
    <w:rsid w:val="006E2229"/>
    <w:rsid w:val="006E5068"/>
    <w:rsid w:val="006E6D18"/>
    <w:rsid w:val="006E765A"/>
    <w:rsid w:val="006F10E0"/>
    <w:rsid w:val="006F4448"/>
    <w:rsid w:val="00703B3B"/>
    <w:rsid w:val="00703D82"/>
    <w:rsid w:val="00704DA0"/>
    <w:rsid w:val="0070793D"/>
    <w:rsid w:val="007108F5"/>
    <w:rsid w:val="00713E5B"/>
    <w:rsid w:val="007150F1"/>
    <w:rsid w:val="00717DD7"/>
    <w:rsid w:val="007211FA"/>
    <w:rsid w:val="007231A5"/>
    <w:rsid w:val="007261B8"/>
    <w:rsid w:val="00730A97"/>
    <w:rsid w:val="00730FA6"/>
    <w:rsid w:val="00732495"/>
    <w:rsid w:val="00732A84"/>
    <w:rsid w:val="00732C08"/>
    <w:rsid w:val="00733237"/>
    <w:rsid w:val="00734DEB"/>
    <w:rsid w:val="00735D24"/>
    <w:rsid w:val="00736DC2"/>
    <w:rsid w:val="00736F73"/>
    <w:rsid w:val="007402FC"/>
    <w:rsid w:val="007411A1"/>
    <w:rsid w:val="007437AB"/>
    <w:rsid w:val="007460B1"/>
    <w:rsid w:val="00750707"/>
    <w:rsid w:val="0075125F"/>
    <w:rsid w:val="00752AB2"/>
    <w:rsid w:val="007530BC"/>
    <w:rsid w:val="00765809"/>
    <w:rsid w:val="00767EF7"/>
    <w:rsid w:val="00776DA3"/>
    <w:rsid w:val="007771CA"/>
    <w:rsid w:val="00777724"/>
    <w:rsid w:val="00780596"/>
    <w:rsid w:val="00784A00"/>
    <w:rsid w:val="00785532"/>
    <w:rsid w:val="0078738D"/>
    <w:rsid w:val="00790EF4"/>
    <w:rsid w:val="00791CCD"/>
    <w:rsid w:val="00793072"/>
    <w:rsid w:val="007966E0"/>
    <w:rsid w:val="007A1946"/>
    <w:rsid w:val="007A3639"/>
    <w:rsid w:val="007A41CD"/>
    <w:rsid w:val="007A5EDE"/>
    <w:rsid w:val="007A6FE9"/>
    <w:rsid w:val="007B2C9A"/>
    <w:rsid w:val="007B33FC"/>
    <w:rsid w:val="007B4DEA"/>
    <w:rsid w:val="007B7495"/>
    <w:rsid w:val="007C0374"/>
    <w:rsid w:val="007C066C"/>
    <w:rsid w:val="007D1380"/>
    <w:rsid w:val="007D1E49"/>
    <w:rsid w:val="007E2197"/>
    <w:rsid w:val="007E2438"/>
    <w:rsid w:val="007E2A31"/>
    <w:rsid w:val="007E3C8B"/>
    <w:rsid w:val="007E46FE"/>
    <w:rsid w:val="007E67F8"/>
    <w:rsid w:val="007F068A"/>
    <w:rsid w:val="007F219C"/>
    <w:rsid w:val="007F3757"/>
    <w:rsid w:val="00801857"/>
    <w:rsid w:val="00803A52"/>
    <w:rsid w:val="00806D0B"/>
    <w:rsid w:val="00807D35"/>
    <w:rsid w:val="0081091D"/>
    <w:rsid w:val="0081173A"/>
    <w:rsid w:val="008159DC"/>
    <w:rsid w:val="00817963"/>
    <w:rsid w:val="008218C4"/>
    <w:rsid w:val="0083791F"/>
    <w:rsid w:val="00841857"/>
    <w:rsid w:val="00842EBB"/>
    <w:rsid w:val="00844310"/>
    <w:rsid w:val="00845ECC"/>
    <w:rsid w:val="00846573"/>
    <w:rsid w:val="00851F9D"/>
    <w:rsid w:val="00854A32"/>
    <w:rsid w:val="00855E61"/>
    <w:rsid w:val="00857A71"/>
    <w:rsid w:val="00857E1F"/>
    <w:rsid w:val="008626EE"/>
    <w:rsid w:val="008646C9"/>
    <w:rsid w:val="00866B39"/>
    <w:rsid w:val="00867606"/>
    <w:rsid w:val="00867A98"/>
    <w:rsid w:val="00870867"/>
    <w:rsid w:val="00871D71"/>
    <w:rsid w:val="00875923"/>
    <w:rsid w:val="00881244"/>
    <w:rsid w:val="0088181D"/>
    <w:rsid w:val="00884D5B"/>
    <w:rsid w:val="00885C9B"/>
    <w:rsid w:val="00887065"/>
    <w:rsid w:val="00896C61"/>
    <w:rsid w:val="00896E7E"/>
    <w:rsid w:val="008A1251"/>
    <w:rsid w:val="008A3B13"/>
    <w:rsid w:val="008A3D97"/>
    <w:rsid w:val="008A489D"/>
    <w:rsid w:val="008A533A"/>
    <w:rsid w:val="008B2D31"/>
    <w:rsid w:val="008B60C7"/>
    <w:rsid w:val="008B6E91"/>
    <w:rsid w:val="008B765A"/>
    <w:rsid w:val="008C05B5"/>
    <w:rsid w:val="008C0C28"/>
    <w:rsid w:val="008C141D"/>
    <w:rsid w:val="008C1BE6"/>
    <w:rsid w:val="008C25BD"/>
    <w:rsid w:val="008C28A7"/>
    <w:rsid w:val="008C3920"/>
    <w:rsid w:val="008C425E"/>
    <w:rsid w:val="008C4486"/>
    <w:rsid w:val="008C4C14"/>
    <w:rsid w:val="008C6C38"/>
    <w:rsid w:val="008C7E0D"/>
    <w:rsid w:val="008D06FF"/>
    <w:rsid w:val="008D37B3"/>
    <w:rsid w:val="008D43E1"/>
    <w:rsid w:val="008D5D2A"/>
    <w:rsid w:val="008D6BFD"/>
    <w:rsid w:val="008E08BD"/>
    <w:rsid w:val="008E3A79"/>
    <w:rsid w:val="008E4DEA"/>
    <w:rsid w:val="008E732E"/>
    <w:rsid w:val="008F2A5A"/>
    <w:rsid w:val="008F45D9"/>
    <w:rsid w:val="008F5568"/>
    <w:rsid w:val="00902E90"/>
    <w:rsid w:val="00903AAF"/>
    <w:rsid w:val="00903CC6"/>
    <w:rsid w:val="009061F3"/>
    <w:rsid w:val="009100C5"/>
    <w:rsid w:val="009117E8"/>
    <w:rsid w:val="0091304B"/>
    <w:rsid w:val="00913DA8"/>
    <w:rsid w:val="00914B63"/>
    <w:rsid w:val="00920B3F"/>
    <w:rsid w:val="00921A03"/>
    <w:rsid w:val="00921EBD"/>
    <w:rsid w:val="009227A6"/>
    <w:rsid w:val="00923183"/>
    <w:rsid w:val="00934B02"/>
    <w:rsid w:val="009354F3"/>
    <w:rsid w:val="00941354"/>
    <w:rsid w:val="00941769"/>
    <w:rsid w:val="009423A7"/>
    <w:rsid w:val="00943986"/>
    <w:rsid w:val="009447DC"/>
    <w:rsid w:val="0094710E"/>
    <w:rsid w:val="00954CF9"/>
    <w:rsid w:val="00955FEE"/>
    <w:rsid w:val="0095676F"/>
    <w:rsid w:val="00956C5C"/>
    <w:rsid w:val="00957302"/>
    <w:rsid w:val="00960985"/>
    <w:rsid w:val="00961920"/>
    <w:rsid w:val="00961BA5"/>
    <w:rsid w:val="00961E92"/>
    <w:rsid w:val="00963521"/>
    <w:rsid w:val="00964260"/>
    <w:rsid w:val="0096658E"/>
    <w:rsid w:val="00966FBF"/>
    <w:rsid w:val="00967235"/>
    <w:rsid w:val="00973A5C"/>
    <w:rsid w:val="009743A9"/>
    <w:rsid w:val="009759BC"/>
    <w:rsid w:val="00976BA2"/>
    <w:rsid w:val="00976C0F"/>
    <w:rsid w:val="00976DBE"/>
    <w:rsid w:val="0097700A"/>
    <w:rsid w:val="00980521"/>
    <w:rsid w:val="00980CCF"/>
    <w:rsid w:val="00985B1E"/>
    <w:rsid w:val="009868B0"/>
    <w:rsid w:val="0099283B"/>
    <w:rsid w:val="00993D72"/>
    <w:rsid w:val="0099524E"/>
    <w:rsid w:val="0099711D"/>
    <w:rsid w:val="00997FF8"/>
    <w:rsid w:val="009A0640"/>
    <w:rsid w:val="009A36F8"/>
    <w:rsid w:val="009A388B"/>
    <w:rsid w:val="009A5287"/>
    <w:rsid w:val="009A657F"/>
    <w:rsid w:val="009A69BE"/>
    <w:rsid w:val="009A76D8"/>
    <w:rsid w:val="009B2AC5"/>
    <w:rsid w:val="009B317B"/>
    <w:rsid w:val="009B4F57"/>
    <w:rsid w:val="009B5123"/>
    <w:rsid w:val="009B6D88"/>
    <w:rsid w:val="009B7984"/>
    <w:rsid w:val="009C166E"/>
    <w:rsid w:val="009C1ACD"/>
    <w:rsid w:val="009C2946"/>
    <w:rsid w:val="009C5D86"/>
    <w:rsid w:val="009C6E8D"/>
    <w:rsid w:val="009C79B1"/>
    <w:rsid w:val="009D4518"/>
    <w:rsid w:val="009D6674"/>
    <w:rsid w:val="009E3572"/>
    <w:rsid w:val="009E3E3B"/>
    <w:rsid w:val="009E415F"/>
    <w:rsid w:val="009E4DD3"/>
    <w:rsid w:val="009F1A4D"/>
    <w:rsid w:val="009F2A0C"/>
    <w:rsid w:val="009F4BED"/>
    <w:rsid w:val="009F555E"/>
    <w:rsid w:val="009F7D93"/>
    <w:rsid w:val="00A01AC7"/>
    <w:rsid w:val="00A02C72"/>
    <w:rsid w:val="00A03698"/>
    <w:rsid w:val="00A03DAC"/>
    <w:rsid w:val="00A07559"/>
    <w:rsid w:val="00A10C71"/>
    <w:rsid w:val="00A10D9E"/>
    <w:rsid w:val="00A12F4B"/>
    <w:rsid w:val="00A13969"/>
    <w:rsid w:val="00A1790D"/>
    <w:rsid w:val="00A2042A"/>
    <w:rsid w:val="00A21414"/>
    <w:rsid w:val="00A23A6E"/>
    <w:rsid w:val="00A244EF"/>
    <w:rsid w:val="00A25C89"/>
    <w:rsid w:val="00A30D19"/>
    <w:rsid w:val="00A31851"/>
    <w:rsid w:val="00A3403B"/>
    <w:rsid w:val="00A34DCC"/>
    <w:rsid w:val="00A408E3"/>
    <w:rsid w:val="00A41371"/>
    <w:rsid w:val="00A45E6B"/>
    <w:rsid w:val="00A46BD8"/>
    <w:rsid w:val="00A4792A"/>
    <w:rsid w:val="00A50196"/>
    <w:rsid w:val="00A51A12"/>
    <w:rsid w:val="00A52A41"/>
    <w:rsid w:val="00A5309A"/>
    <w:rsid w:val="00A5390A"/>
    <w:rsid w:val="00A5659F"/>
    <w:rsid w:val="00A627D4"/>
    <w:rsid w:val="00A67FD5"/>
    <w:rsid w:val="00A70853"/>
    <w:rsid w:val="00A711BC"/>
    <w:rsid w:val="00A74DA2"/>
    <w:rsid w:val="00A83FF4"/>
    <w:rsid w:val="00A86BA5"/>
    <w:rsid w:val="00A87F15"/>
    <w:rsid w:val="00A92158"/>
    <w:rsid w:val="00A92ECF"/>
    <w:rsid w:val="00A94F6E"/>
    <w:rsid w:val="00AA5CC6"/>
    <w:rsid w:val="00AA684B"/>
    <w:rsid w:val="00AB1EEA"/>
    <w:rsid w:val="00AB2AA7"/>
    <w:rsid w:val="00AB399E"/>
    <w:rsid w:val="00AB40EE"/>
    <w:rsid w:val="00AB46CF"/>
    <w:rsid w:val="00AB47F4"/>
    <w:rsid w:val="00AB770D"/>
    <w:rsid w:val="00AC1F5C"/>
    <w:rsid w:val="00AC2642"/>
    <w:rsid w:val="00AC3989"/>
    <w:rsid w:val="00AC5061"/>
    <w:rsid w:val="00AC5302"/>
    <w:rsid w:val="00AC59D0"/>
    <w:rsid w:val="00AC627E"/>
    <w:rsid w:val="00AD163A"/>
    <w:rsid w:val="00AD16B1"/>
    <w:rsid w:val="00AD16C3"/>
    <w:rsid w:val="00AD2A0B"/>
    <w:rsid w:val="00AD499C"/>
    <w:rsid w:val="00AD5173"/>
    <w:rsid w:val="00AD53C5"/>
    <w:rsid w:val="00AE1233"/>
    <w:rsid w:val="00AE17B6"/>
    <w:rsid w:val="00AE2C08"/>
    <w:rsid w:val="00AE7131"/>
    <w:rsid w:val="00AF0BBE"/>
    <w:rsid w:val="00AF20AA"/>
    <w:rsid w:val="00AF54DA"/>
    <w:rsid w:val="00AF674F"/>
    <w:rsid w:val="00B015AE"/>
    <w:rsid w:val="00B04A2D"/>
    <w:rsid w:val="00B07A58"/>
    <w:rsid w:val="00B14084"/>
    <w:rsid w:val="00B15E57"/>
    <w:rsid w:val="00B177F0"/>
    <w:rsid w:val="00B20F08"/>
    <w:rsid w:val="00B27ACE"/>
    <w:rsid w:val="00B27BE0"/>
    <w:rsid w:val="00B30F65"/>
    <w:rsid w:val="00B3284D"/>
    <w:rsid w:val="00B36869"/>
    <w:rsid w:val="00B36D07"/>
    <w:rsid w:val="00B43B31"/>
    <w:rsid w:val="00B44128"/>
    <w:rsid w:val="00B441EF"/>
    <w:rsid w:val="00B4664E"/>
    <w:rsid w:val="00B47CFA"/>
    <w:rsid w:val="00B55FD6"/>
    <w:rsid w:val="00B564C4"/>
    <w:rsid w:val="00B564D2"/>
    <w:rsid w:val="00B57F00"/>
    <w:rsid w:val="00B63F24"/>
    <w:rsid w:val="00B6522C"/>
    <w:rsid w:val="00B725BA"/>
    <w:rsid w:val="00B74692"/>
    <w:rsid w:val="00B76328"/>
    <w:rsid w:val="00B76D0C"/>
    <w:rsid w:val="00B77B13"/>
    <w:rsid w:val="00B77B2A"/>
    <w:rsid w:val="00B808E0"/>
    <w:rsid w:val="00B82C22"/>
    <w:rsid w:val="00B9008E"/>
    <w:rsid w:val="00B90E6B"/>
    <w:rsid w:val="00B93630"/>
    <w:rsid w:val="00B93DBA"/>
    <w:rsid w:val="00B9440A"/>
    <w:rsid w:val="00BA316F"/>
    <w:rsid w:val="00BA34D9"/>
    <w:rsid w:val="00BA5567"/>
    <w:rsid w:val="00BB23DD"/>
    <w:rsid w:val="00BB250F"/>
    <w:rsid w:val="00BB2D2A"/>
    <w:rsid w:val="00BB35DC"/>
    <w:rsid w:val="00BB49DB"/>
    <w:rsid w:val="00BB4C79"/>
    <w:rsid w:val="00BB7B34"/>
    <w:rsid w:val="00BC0831"/>
    <w:rsid w:val="00BC0B28"/>
    <w:rsid w:val="00BC130E"/>
    <w:rsid w:val="00BC1882"/>
    <w:rsid w:val="00BC18FB"/>
    <w:rsid w:val="00BC3DCB"/>
    <w:rsid w:val="00BC3E04"/>
    <w:rsid w:val="00BC7723"/>
    <w:rsid w:val="00BD0845"/>
    <w:rsid w:val="00BD47D1"/>
    <w:rsid w:val="00BD49D9"/>
    <w:rsid w:val="00BD557A"/>
    <w:rsid w:val="00BD58CF"/>
    <w:rsid w:val="00BD6EA6"/>
    <w:rsid w:val="00BD7507"/>
    <w:rsid w:val="00BE397A"/>
    <w:rsid w:val="00BE3B52"/>
    <w:rsid w:val="00BE3BAB"/>
    <w:rsid w:val="00BE41C2"/>
    <w:rsid w:val="00BE4D1B"/>
    <w:rsid w:val="00BE7220"/>
    <w:rsid w:val="00BF0C92"/>
    <w:rsid w:val="00BF2271"/>
    <w:rsid w:val="00BF2E32"/>
    <w:rsid w:val="00BF321E"/>
    <w:rsid w:val="00BF7846"/>
    <w:rsid w:val="00C0309D"/>
    <w:rsid w:val="00C0315A"/>
    <w:rsid w:val="00C0366A"/>
    <w:rsid w:val="00C04CC1"/>
    <w:rsid w:val="00C06018"/>
    <w:rsid w:val="00C10085"/>
    <w:rsid w:val="00C104FB"/>
    <w:rsid w:val="00C1132B"/>
    <w:rsid w:val="00C11E37"/>
    <w:rsid w:val="00C12C15"/>
    <w:rsid w:val="00C15631"/>
    <w:rsid w:val="00C1602C"/>
    <w:rsid w:val="00C16881"/>
    <w:rsid w:val="00C2109C"/>
    <w:rsid w:val="00C261CE"/>
    <w:rsid w:val="00C274C7"/>
    <w:rsid w:val="00C3077F"/>
    <w:rsid w:val="00C32479"/>
    <w:rsid w:val="00C357A2"/>
    <w:rsid w:val="00C4096C"/>
    <w:rsid w:val="00C45283"/>
    <w:rsid w:val="00C47EEA"/>
    <w:rsid w:val="00C50C6D"/>
    <w:rsid w:val="00C530E3"/>
    <w:rsid w:val="00C5656B"/>
    <w:rsid w:val="00C600D9"/>
    <w:rsid w:val="00C62C17"/>
    <w:rsid w:val="00C62D8A"/>
    <w:rsid w:val="00C72022"/>
    <w:rsid w:val="00C729FD"/>
    <w:rsid w:val="00C72C06"/>
    <w:rsid w:val="00C7789C"/>
    <w:rsid w:val="00C814B6"/>
    <w:rsid w:val="00C82B3F"/>
    <w:rsid w:val="00C8301E"/>
    <w:rsid w:val="00C83C6A"/>
    <w:rsid w:val="00C846C8"/>
    <w:rsid w:val="00C84741"/>
    <w:rsid w:val="00C85B36"/>
    <w:rsid w:val="00C91A37"/>
    <w:rsid w:val="00C92B22"/>
    <w:rsid w:val="00C95E3A"/>
    <w:rsid w:val="00CA21F7"/>
    <w:rsid w:val="00CA3A22"/>
    <w:rsid w:val="00CB0BBD"/>
    <w:rsid w:val="00CB2EAF"/>
    <w:rsid w:val="00CB38FD"/>
    <w:rsid w:val="00CB4AF8"/>
    <w:rsid w:val="00CC1384"/>
    <w:rsid w:val="00CC3239"/>
    <w:rsid w:val="00CC44D3"/>
    <w:rsid w:val="00CC533C"/>
    <w:rsid w:val="00CC7314"/>
    <w:rsid w:val="00CC78D3"/>
    <w:rsid w:val="00CD12DD"/>
    <w:rsid w:val="00CD3720"/>
    <w:rsid w:val="00CD41D0"/>
    <w:rsid w:val="00CD6D2B"/>
    <w:rsid w:val="00CE04FB"/>
    <w:rsid w:val="00CE68F1"/>
    <w:rsid w:val="00CF1848"/>
    <w:rsid w:val="00CF2714"/>
    <w:rsid w:val="00CF3E3A"/>
    <w:rsid w:val="00CF4C13"/>
    <w:rsid w:val="00CF5C12"/>
    <w:rsid w:val="00CF5C2F"/>
    <w:rsid w:val="00D02690"/>
    <w:rsid w:val="00D036CE"/>
    <w:rsid w:val="00D03D60"/>
    <w:rsid w:val="00D04BCF"/>
    <w:rsid w:val="00D06D02"/>
    <w:rsid w:val="00D1001B"/>
    <w:rsid w:val="00D1128F"/>
    <w:rsid w:val="00D11E4A"/>
    <w:rsid w:val="00D1385E"/>
    <w:rsid w:val="00D143D9"/>
    <w:rsid w:val="00D16251"/>
    <w:rsid w:val="00D17FCC"/>
    <w:rsid w:val="00D20DAC"/>
    <w:rsid w:val="00D213C0"/>
    <w:rsid w:val="00D239D0"/>
    <w:rsid w:val="00D25775"/>
    <w:rsid w:val="00D329E3"/>
    <w:rsid w:val="00D3327A"/>
    <w:rsid w:val="00D33366"/>
    <w:rsid w:val="00D403CC"/>
    <w:rsid w:val="00D407B2"/>
    <w:rsid w:val="00D4181B"/>
    <w:rsid w:val="00D423DE"/>
    <w:rsid w:val="00D43396"/>
    <w:rsid w:val="00D43815"/>
    <w:rsid w:val="00D43E61"/>
    <w:rsid w:val="00D44B6E"/>
    <w:rsid w:val="00D45A3B"/>
    <w:rsid w:val="00D54D13"/>
    <w:rsid w:val="00D5511B"/>
    <w:rsid w:val="00D5531F"/>
    <w:rsid w:val="00D560D5"/>
    <w:rsid w:val="00D5735D"/>
    <w:rsid w:val="00D62C4A"/>
    <w:rsid w:val="00D62E98"/>
    <w:rsid w:val="00D65247"/>
    <w:rsid w:val="00D65DCD"/>
    <w:rsid w:val="00D67711"/>
    <w:rsid w:val="00D6772B"/>
    <w:rsid w:val="00D67C5D"/>
    <w:rsid w:val="00D708E8"/>
    <w:rsid w:val="00D72BFC"/>
    <w:rsid w:val="00D766F1"/>
    <w:rsid w:val="00D8452E"/>
    <w:rsid w:val="00D85B61"/>
    <w:rsid w:val="00D87933"/>
    <w:rsid w:val="00D903AA"/>
    <w:rsid w:val="00D92105"/>
    <w:rsid w:val="00DA16F1"/>
    <w:rsid w:val="00DA6437"/>
    <w:rsid w:val="00DA7EB1"/>
    <w:rsid w:val="00DB4E33"/>
    <w:rsid w:val="00DB6253"/>
    <w:rsid w:val="00DC5203"/>
    <w:rsid w:val="00DD04C9"/>
    <w:rsid w:val="00DD1B6A"/>
    <w:rsid w:val="00DE3454"/>
    <w:rsid w:val="00DE36C9"/>
    <w:rsid w:val="00DE7CAD"/>
    <w:rsid w:val="00DF18CA"/>
    <w:rsid w:val="00DF1FA2"/>
    <w:rsid w:val="00DF210D"/>
    <w:rsid w:val="00DF4ADF"/>
    <w:rsid w:val="00DF769F"/>
    <w:rsid w:val="00E03877"/>
    <w:rsid w:val="00E038FD"/>
    <w:rsid w:val="00E05454"/>
    <w:rsid w:val="00E07FF1"/>
    <w:rsid w:val="00E1069F"/>
    <w:rsid w:val="00E10A4B"/>
    <w:rsid w:val="00E1172F"/>
    <w:rsid w:val="00E129C1"/>
    <w:rsid w:val="00E12B88"/>
    <w:rsid w:val="00E13B8F"/>
    <w:rsid w:val="00E1609D"/>
    <w:rsid w:val="00E20266"/>
    <w:rsid w:val="00E20860"/>
    <w:rsid w:val="00E21E08"/>
    <w:rsid w:val="00E224B0"/>
    <w:rsid w:val="00E22AF5"/>
    <w:rsid w:val="00E248AB"/>
    <w:rsid w:val="00E257C8"/>
    <w:rsid w:val="00E260AC"/>
    <w:rsid w:val="00E268AF"/>
    <w:rsid w:val="00E26B0D"/>
    <w:rsid w:val="00E328FE"/>
    <w:rsid w:val="00E34430"/>
    <w:rsid w:val="00E353AA"/>
    <w:rsid w:val="00E3554B"/>
    <w:rsid w:val="00E36F24"/>
    <w:rsid w:val="00E36F8E"/>
    <w:rsid w:val="00E4007D"/>
    <w:rsid w:val="00E40B9B"/>
    <w:rsid w:val="00E41241"/>
    <w:rsid w:val="00E41512"/>
    <w:rsid w:val="00E41722"/>
    <w:rsid w:val="00E41ECE"/>
    <w:rsid w:val="00E4214E"/>
    <w:rsid w:val="00E42F1A"/>
    <w:rsid w:val="00E438A6"/>
    <w:rsid w:val="00E44510"/>
    <w:rsid w:val="00E4519A"/>
    <w:rsid w:val="00E461CC"/>
    <w:rsid w:val="00E502CA"/>
    <w:rsid w:val="00E5158C"/>
    <w:rsid w:val="00E5361C"/>
    <w:rsid w:val="00E55935"/>
    <w:rsid w:val="00E56744"/>
    <w:rsid w:val="00E62D86"/>
    <w:rsid w:val="00E64408"/>
    <w:rsid w:val="00E65054"/>
    <w:rsid w:val="00E66902"/>
    <w:rsid w:val="00E71A67"/>
    <w:rsid w:val="00E853D5"/>
    <w:rsid w:val="00E85E43"/>
    <w:rsid w:val="00E862C7"/>
    <w:rsid w:val="00E87052"/>
    <w:rsid w:val="00E93081"/>
    <w:rsid w:val="00E9378F"/>
    <w:rsid w:val="00E971C7"/>
    <w:rsid w:val="00E9773B"/>
    <w:rsid w:val="00EA02E9"/>
    <w:rsid w:val="00EA095D"/>
    <w:rsid w:val="00EA4560"/>
    <w:rsid w:val="00EA6115"/>
    <w:rsid w:val="00EA6886"/>
    <w:rsid w:val="00EA6F42"/>
    <w:rsid w:val="00EA7FF7"/>
    <w:rsid w:val="00EB1A17"/>
    <w:rsid w:val="00EB70A6"/>
    <w:rsid w:val="00EC13A3"/>
    <w:rsid w:val="00EC18FE"/>
    <w:rsid w:val="00EC4240"/>
    <w:rsid w:val="00EC61E7"/>
    <w:rsid w:val="00EC7BAD"/>
    <w:rsid w:val="00EC7C85"/>
    <w:rsid w:val="00ED11A7"/>
    <w:rsid w:val="00ED2E4B"/>
    <w:rsid w:val="00ED3649"/>
    <w:rsid w:val="00ED37A8"/>
    <w:rsid w:val="00ED5AAD"/>
    <w:rsid w:val="00ED7B3F"/>
    <w:rsid w:val="00EE035D"/>
    <w:rsid w:val="00EE2BC7"/>
    <w:rsid w:val="00EE4D67"/>
    <w:rsid w:val="00EE789D"/>
    <w:rsid w:val="00EF248E"/>
    <w:rsid w:val="00EF4873"/>
    <w:rsid w:val="00EF706B"/>
    <w:rsid w:val="00F0517F"/>
    <w:rsid w:val="00F07C38"/>
    <w:rsid w:val="00F1005F"/>
    <w:rsid w:val="00F10521"/>
    <w:rsid w:val="00F107DB"/>
    <w:rsid w:val="00F125EE"/>
    <w:rsid w:val="00F12E98"/>
    <w:rsid w:val="00F174A1"/>
    <w:rsid w:val="00F208C6"/>
    <w:rsid w:val="00F218BE"/>
    <w:rsid w:val="00F21DFC"/>
    <w:rsid w:val="00F22029"/>
    <w:rsid w:val="00F36EF4"/>
    <w:rsid w:val="00F37517"/>
    <w:rsid w:val="00F37D09"/>
    <w:rsid w:val="00F41AE4"/>
    <w:rsid w:val="00F42656"/>
    <w:rsid w:val="00F43391"/>
    <w:rsid w:val="00F44753"/>
    <w:rsid w:val="00F45A09"/>
    <w:rsid w:val="00F45BFE"/>
    <w:rsid w:val="00F50936"/>
    <w:rsid w:val="00F515FB"/>
    <w:rsid w:val="00F5252D"/>
    <w:rsid w:val="00F55B22"/>
    <w:rsid w:val="00F573A6"/>
    <w:rsid w:val="00F60A47"/>
    <w:rsid w:val="00F60B11"/>
    <w:rsid w:val="00F630EA"/>
    <w:rsid w:val="00F636C4"/>
    <w:rsid w:val="00F665C7"/>
    <w:rsid w:val="00F7007E"/>
    <w:rsid w:val="00F71A33"/>
    <w:rsid w:val="00F727D0"/>
    <w:rsid w:val="00F7305E"/>
    <w:rsid w:val="00F73193"/>
    <w:rsid w:val="00F74F95"/>
    <w:rsid w:val="00F75B35"/>
    <w:rsid w:val="00F80425"/>
    <w:rsid w:val="00F80705"/>
    <w:rsid w:val="00F82C2F"/>
    <w:rsid w:val="00F913C7"/>
    <w:rsid w:val="00F91617"/>
    <w:rsid w:val="00F92F31"/>
    <w:rsid w:val="00F93B26"/>
    <w:rsid w:val="00F9404E"/>
    <w:rsid w:val="00F966EE"/>
    <w:rsid w:val="00FA1481"/>
    <w:rsid w:val="00FA27E8"/>
    <w:rsid w:val="00FA5A3D"/>
    <w:rsid w:val="00FA6126"/>
    <w:rsid w:val="00FA7BDC"/>
    <w:rsid w:val="00FA7FAE"/>
    <w:rsid w:val="00FB1B55"/>
    <w:rsid w:val="00FB3700"/>
    <w:rsid w:val="00FB4245"/>
    <w:rsid w:val="00FC11DA"/>
    <w:rsid w:val="00FC3880"/>
    <w:rsid w:val="00FD278F"/>
    <w:rsid w:val="00FD413A"/>
    <w:rsid w:val="00FD6664"/>
    <w:rsid w:val="00FD7671"/>
    <w:rsid w:val="00FE1377"/>
    <w:rsid w:val="00FE4D8F"/>
    <w:rsid w:val="00FE5D5C"/>
    <w:rsid w:val="00FE75C5"/>
    <w:rsid w:val="00FE7B98"/>
    <w:rsid w:val="00FF04E3"/>
    <w:rsid w:val="00FF58AC"/>
    <w:rsid w:val="15CD7F7E"/>
    <w:rsid w:val="163D2A22"/>
    <w:rsid w:val="20FF1CB8"/>
    <w:rsid w:val="2AA217CC"/>
    <w:rsid w:val="39D349ED"/>
    <w:rsid w:val="4195128B"/>
    <w:rsid w:val="421D4070"/>
    <w:rsid w:val="63394B12"/>
    <w:rsid w:val="6D4B732E"/>
    <w:rsid w:val="70F07066"/>
    <w:rsid w:val="7C0363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F7E2EB5"/>
  <w15:docId w15:val="{1D620AB3-1AFA-4543-BF63-E85E5F375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qFormat="1"/>
    <w:lsdException w:name="heading 3" w:semiHidden="1" w:qFormat="1"/>
    <w:lsdException w:name="heading 4" w:semiHidden="1" w:qFormat="1"/>
    <w:lsdException w:name="heading 5" w:semiHidden="1" w:qFormat="1"/>
    <w:lsdException w:name="heading 6" w:semiHidden="1" w:qFormat="1"/>
    <w:lsdException w:name="heading 7" w:semiHidden="1" w:qFormat="1"/>
    <w:lsdException w:name="heading 8" w:semiHidden="1" w:qFormat="1"/>
    <w:lsdException w:name="heading 9" w:semiHidden="1" w:qFormat="1"/>
    <w:lsdException w:name="index 1" w:semiHidden="1" w:qFormat="1"/>
    <w:lsdException w:name="index 2" w:semiHidden="1" w:qFormat="1"/>
    <w:lsdException w:name="index 3" w:semiHidden="1" w:qFormat="1"/>
    <w:lsdException w:name="index 4" w:semiHidden="1" w:qFormat="1"/>
    <w:lsdException w:name="index 5" w:semiHidden="1" w:qFormat="1"/>
    <w:lsdException w:name="index 6" w:semiHidden="1" w:qFormat="1"/>
    <w:lsdException w:name="index 7" w:semiHidden="1" w:qFormat="1"/>
    <w:lsdException w:name="index 8" w:semiHidden="1" w:qFormat="1"/>
    <w:lsdException w:name="index 9" w:semiHidden="1" w:qFormat="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semiHidden="1" w:qFormat="1"/>
    <w:lsdException w:name="footnote text" w:semiHidden="1" w:qFormat="1"/>
    <w:lsdException w:name="annotation text" w:semiHidden="1" w:qFormat="1"/>
    <w:lsdException w:name="header" w:semiHidden="1" w:qFormat="1"/>
    <w:lsdException w:name="footer" w:uiPriority="99" w:qFormat="1"/>
    <w:lsdException w:name="index heading" w:semiHidden="1" w:qFormat="1"/>
    <w:lsdException w:name="caption" w:semiHidden="1" w:qFormat="1"/>
    <w:lsdException w:name="table of figures" w:semiHidden="1" w:qFormat="1"/>
    <w:lsdException w:name="envelope address" w:semiHidden="1" w:qFormat="1"/>
    <w:lsdException w:name="envelope return" w:semiHidden="1" w:qFormat="1"/>
    <w:lsdException w:name="footnote reference" w:semiHidden="1" w:unhideWhenUsed="1"/>
    <w:lsdException w:name="annotation reference" w:semiHidden="1" w:unhideWhenUsed="1" w:qFormat="1"/>
    <w:lsdException w:name="line number" w:semiHidden="1" w:unhideWhenUsed="1"/>
    <w:lsdException w:name="page number" w:semiHidden="1" w:qFormat="1"/>
    <w:lsdException w:name="endnote reference" w:semiHidden="1" w:unhideWhenUsed="1"/>
    <w:lsdException w:name="endnote text" w:semiHidden="1" w:qFormat="1"/>
    <w:lsdException w:name="table of authorities" w:semiHidden="1" w:qFormat="1"/>
    <w:lsdException w:name="macro" w:semiHidden="1" w:qFormat="1"/>
    <w:lsdException w:name="toa heading" w:semiHidden="1" w:qFormat="1"/>
    <w:lsdException w:name="List" w:semiHidden="1" w:qFormat="1"/>
    <w:lsdException w:name="List Bullet" w:semiHidden="1" w:qFormat="1"/>
    <w:lsdException w:name="List Number" w:semiHidden="1" w:qFormat="1"/>
    <w:lsdException w:name="List 2" w:semiHidden="1" w:qFormat="1"/>
    <w:lsdException w:name="List 3" w:semiHidden="1" w:qFormat="1"/>
    <w:lsdException w:name="List 4" w:semiHidden="1" w:qFormat="1"/>
    <w:lsdException w:name="List 5" w:semiHidden="1" w:qFormat="1"/>
    <w:lsdException w:name="List Bullet 2" w:semiHidden="1" w:qFormat="1"/>
    <w:lsdException w:name="List Bullet 3" w:semiHidden="1" w:qFormat="1"/>
    <w:lsdException w:name="List Bullet 4" w:semiHidden="1" w:qFormat="1"/>
    <w:lsdException w:name="List Bullet 5" w:semiHidden="1" w:qFormat="1"/>
    <w:lsdException w:name="List Number 2" w:semiHidden="1" w:qFormat="1"/>
    <w:lsdException w:name="List Number 3" w:semiHidden="1" w:qFormat="1"/>
    <w:lsdException w:name="List Number 4" w:semiHidden="1" w:qFormat="1"/>
    <w:lsdException w:name="List Number 5" w:semiHidden="1" w:qFormat="1"/>
    <w:lsdException w:name="Title" w:qFormat="1"/>
    <w:lsdException w:name="Closing" w:semiHidden="1" w:qFormat="1"/>
    <w:lsdException w:name="Signature" w:semiHidden="1" w:qFormat="1"/>
    <w:lsdException w:name="Default Paragraph Font" w:semiHidden="1" w:uiPriority="1" w:unhideWhenUsed="1"/>
    <w:lsdException w:name="Body Text" w:semiHidden="1" w:qFormat="1"/>
    <w:lsdException w:name="Body Text Indent" w:semiHidden="1" w:qFormat="1"/>
    <w:lsdException w:name="List Continue" w:semiHidden="1" w:qFormat="1"/>
    <w:lsdException w:name="List Continue 2" w:semiHidden="1" w:qFormat="1"/>
    <w:lsdException w:name="List Continue 3" w:semiHidden="1" w:qFormat="1"/>
    <w:lsdException w:name="List Continue 4" w:semiHidden="1" w:qFormat="1"/>
    <w:lsdException w:name="List Continue 5" w:semiHidden="1" w:qFormat="1"/>
    <w:lsdException w:name="Message Header" w:semiHidden="1" w:qFormat="1"/>
    <w:lsdException w:name="Subtitle" w:qFormat="1"/>
    <w:lsdException w:name="Salutation" w:semiHidden="1" w:qFormat="1"/>
    <w:lsdException w:name="Date" w:semiHidden="1" w:qFormat="1"/>
    <w:lsdException w:name="Body Text First Indent" w:semiHidden="1" w:qFormat="1"/>
    <w:lsdException w:name="Body Text First Indent 2" w:semiHidden="1" w:qFormat="1"/>
    <w:lsdException w:name="Note Heading" w:semiHidden="1" w:qFormat="1"/>
    <w:lsdException w:name="Body Text 2" w:semiHidden="1" w:qFormat="1"/>
    <w:lsdException w:name="Body Text 3" w:semiHidden="1" w:qFormat="1"/>
    <w:lsdException w:name="Body Text Indent 2" w:semiHidden="1" w:qFormat="1"/>
    <w:lsdException w:name="Body Text Indent 3" w:semiHidden="1" w:qFormat="1"/>
    <w:lsdException w:name="Block Text" w:semiHidden="1" w:qFormat="1"/>
    <w:lsdException w:name="Hyperlink" w:semiHidden="1" w:qFormat="1"/>
    <w:lsdException w:name="FollowedHyperlink" w:semiHidden="1" w:unhideWhenUsed="1" w:qFormat="1"/>
    <w:lsdException w:name="Strong" w:qFormat="1"/>
    <w:lsdException w:name="Emphasis" w:qFormat="1"/>
    <w:lsdException w:name="Document Map" w:semiHidden="1" w:qFormat="1"/>
    <w:lsdException w:name="Plain Text" w:semiHidden="1" w:qFormat="1"/>
    <w:lsdException w:name="E-mail Signature" w:semiHidden="1" w:qFormat="1"/>
    <w:lsdException w:name="HTML Top of Form" w:semiHidden="1" w:uiPriority="99" w:unhideWhenUsed="1"/>
    <w:lsdException w:name="HTML Bottom of Form" w:semiHidden="1" w:uiPriority="99" w:unhideWhenUsed="1"/>
    <w:lsdException w:name="Normal (Web)" w:semiHidden="1" w:uiPriority="99" w:qFormat="1"/>
    <w:lsdException w:name="HTML Acronym" w:semiHidden="1" w:unhideWhenUsed="1"/>
    <w:lsdException w:name="HTML Address" w:semiHidden="1" w:qFormat="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Pr>
      <w:sz w:val="24"/>
      <w:lang w:eastAsia="en-US"/>
    </w:rPr>
  </w:style>
  <w:style w:type="paragraph" w:styleId="1">
    <w:name w:val="heading 1"/>
    <w:basedOn w:val="a2"/>
    <w:next w:val="a2"/>
    <w:link w:val="10"/>
    <w:autoRedefine/>
    <w:semiHidden/>
    <w:qFormat/>
    <w:pPr>
      <w:keepNext/>
      <w:spacing w:before="240" w:after="60"/>
      <w:outlineLvl w:val="0"/>
    </w:pPr>
    <w:rPr>
      <w:b/>
      <w:bCs/>
      <w:kern w:val="32"/>
      <w:szCs w:val="24"/>
    </w:rPr>
  </w:style>
  <w:style w:type="paragraph" w:styleId="21">
    <w:name w:val="heading 2"/>
    <w:basedOn w:val="a2"/>
    <w:next w:val="a2"/>
    <w:link w:val="22"/>
    <w:semiHidden/>
    <w:qFormat/>
    <w:pPr>
      <w:keepNext/>
      <w:spacing w:before="240" w:after="60"/>
      <w:outlineLvl w:val="1"/>
    </w:pPr>
    <w:rPr>
      <w:rFonts w:ascii="Cambria" w:hAnsi="Cambria"/>
      <w:b/>
      <w:bCs/>
      <w:i/>
      <w:iCs/>
      <w:sz w:val="28"/>
      <w:szCs w:val="28"/>
    </w:rPr>
  </w:style>
  <w:style w:type="paragraph" w:styleId="31">
    <w:name w:val="heading 3"/>
    <w:basedOn w:val="a2"/>
    <w:next w:val="a2"/>
    <w:autoRedefine/>
    <w:semiHidden/>
    <w:qFormat/>
    <w:pPr>
      <w:keepNext/>
      <w:spacing w:line="480" w:lineRule="auto"/>
      <w:outlineLvl w:val="2"/>
    </w:pPr>
    <w:rPr>
      <w:rFonts w:ascii="Times" w:eastAsia="Times" w:hAnsi="Times"/>
      <w:b/>
    </w:rPr>
  </w:style>
  <w:style w:type="paragraph" w:styleId="41">
    <w:name w:val="heading 4"/>
    <w:basedOn w:val="a2"/>
    <w:next w:val="a2"/>
    <w:autoRedefine/>
    <w:semiHidden/>
    <w:qFormat/>
    <w:pPr>
      <w:keepNext/>
      <w:spacing w:line="480" w:lineRule="auto"/>
      <w:outlineLvl w:val="3"/>
    </w:pPr>
    <w:rPr>
      <w:rFonts w:ascii="Times" w:hAnsi="Times"/>
      <w:b/>
      <w:color w:val="0000FF"/>
      <w:sz w:val="44"/>
    </w:rPr>
  </w:style>
  <w:style w:type="paragraph" w:styleId="51">
    <w:name w:val="heading 5"/>
    <w:basedOn w:val="a2"/>
    <w:next w:val="a2"/>
    <w:link w:val="52"/>
    <w:autoRedefine/>
    <w:semiHidden/>
    <w:qFormat/>
    <w:pPr>
      <w:spacing w:before="240" w:after="60"/>
      <w:outlineLvl w:val="4"/>
    </w:pPr>
    <w:rPr>
      <w:rFonts w:ascii="Calibri" w:hAnsi="Calibri"/>
      <w:b/>
      <w:bCs/>
      <w:i/>
      <w:iCs/>
      <w:sz w:val="26"/>
      <w:szCs w:val="26"/>
    </w:rPr>
  </w:style>
  <w:style w:type="paragraph" w:styleId="6">
    <w:name w:val="heading 6"/>
    <w:basedOn w:val="a2"/>
    <w:next w:val="a2"/>
    <w:link w:val="60"/>
    <w:autoRedefine/>
    <w:semiHidden/>
    <w:qFormat/>
    <w:pPr>
      <w:spacing w:before="240" w:after="60"/>
      <w:outlineLvl w:val="5"/>
    </w:pPr>
    <w:rPr>
      <w:rFonts w:ascii="Calibri" w:hAnsi="Calibri"/>
      <w:b/>
      <w:bCs/>
      <w:sz w:val="22"/>
      <w:szCs w:val="22"/>
    </w:rPr>
  </w:style>
  <w:style w:type="paragraph" w:styleId="7">
    <w:name w:val="heading 7"/>
    <w:basedOn w:val="a2"/>
    <w:next w:val="a2"/>
    <w:link w:val="70"/>
    <w:autoRedefine/>
    <w:semiHidden/>
    <w:qFormat/>
    <w:pPr>
      <w:spacing w:before="240" w:after="60"/>
      <w:outlineLvl w:val="6"/>
    </w:pPr>
    <w:rPr>
      <w:rFonts w:ascii="Calibri" w:hAnsi="Calibri"/>
      <w:szCs w:val="24"/>
    </w:rPr>
  </w:style>
  <w:style w:type="paragraph" w:styleId="8">
    <w:name w:val="heading 8"/>
    <w:basedOn w:val="a2"/>
    <w:next w:val="a2"/>
    <w:link w:val="80"/>
    <w:autoRedefine/>
    <w:semiHidden/>
    <w:qFormat/>
    <w:pPr>
      <w:spacing w:before="240" w:after="60"/>
      <w:outlineLvl w:val="7"/>
    </w:pPr>
    <w:rPr>
      <w:rFonts w:ascii="Calibri" w:hAnsi="Calibri"/>
      <w:i/>
      <w:iCs/>
      <w:szCs w:val="24"/>
    </w:rPr>
  </w:style>
  <w:style w:type="paragraph" w:styleId="9">
    <w:name w:val="heading 9"/>
    <w:basedOn w:val="a2"/>
    <w:next w:val="a2"/>
    <w:link w:val="90"/>
    <w:autoRedefine/>
    <w:semiHidden/>
    <w:qFormat/>
    <w:pPr>
      <w:spacing w:before="240" w:after="60"/>
      <w:outlineLvl w:val="8"/>
    </w:pPr>
    <w:rPr>
      <w:rFonts w:ascii="Cambria" w:hAnsi="Cambria"/>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macro"/>
    <w:link w:val="a7"/>
    <w:autoRedefine/>
    <w:semiHidden/>
    <w:qFormat/>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styleId="32">
    <w:name w:val="List 3"/>
    <w:basedOn w:val="a2"/>
    <w:autoRedefine/>
    <w:semiHidden/>
    <w:qFormat/>
    <w:pPr>
      <w:ind w:left="1080" w:hanging="360"/>
      <w:contextualSpacing/>
    </w:pPr>
  </w:style>
  <w:style w:type="paragraph" w:styleId="71">
    <w:name w:val="toc 7"/>
    <w:basedOn w:val="a2"/>
    <w:next w:val="a2"/>
    <w:autoRedefine/>
    <w:semiHidden/>
    <w:qFormat/>
    <w:pPr>
      <w:ind w:left="1440"/>
    </w:pPr>
  </w:style>
  <w:style w:type="paragraph" w:styleId="2">
    <w:name w:val="List Number 2"/>
    <w:basedOn w:val="a2"/>
    <w:autoRedefine/>
    <w:semiHidden/>
    <w:qFormat/>
    <w:pPr>
      <w:numPr>
        <w:numId w:val="1"/>
      </w:numPr>
      <w:contextualSpacing/>
    </w:pPr>
  </w:style>
  <w:style w:type="paragraph" w:styleId="a8">
    <w:name w:val="table of authorities"/>
    <w:basedOn w:val="a2"/>
    <w:next w:val="a2"/>
    <w:autoRedefine/>
    <w:semiHidden/>
    <w:qFormat/>
    <w:pPr>
      <w:ind w:left="240" w:hanging="240"/>
    </w:pPr>
  </w:style>
  <w:style w:type="paragraph" w:styleId="a9">
    <w:name w:val="Note Heading"/>
    <w:basedOn w:val="a2"/>
    <w:next w:val="a2"/>
    <w:link w:val="aa"/>
    <w:autoRedefine/>
    <w:semiHidden/>
    <w:qFormat/>
  </w:style>
  <w:style w:type="paragraph" w:styleId="40">
    <w:name w:val="List Bullet 4"/>
    <w:basedOn w:val="a2"/>
    <w:autoRedefine/>
    <w:semiHidden/>
    <w:qFormat/>
    <w:pPr>
      <w:numPr>
        <w:numId w:val="2"/>
      </w:numPr>
      <w:contextualSpacing/>
    </w:pPr>
  </w:style>
  <w:style w:type="paragraph" w:styleId="81">
    <w:name w:val="index 8"/>
    <w:basedOn w:val="a2"/>
    <w:next w:val="a2"/>
    <w:autoRedefine/>
    <w:semiHidden/>
    <w:qFormat/>
    <w:pPr>
      <w:ind w:left="1920" w:hanging="240"/>
    </w:pPr>
  </w:style>
  <w:style w:type="paragraph" w:styleId="ab">
    <w:name w:val="E-mail Signature"/>
    <w:basedOn w:val="a2"/>
    <w:link w:val="ac"/>
    <w:autoRedefine/>
    <w:semiHidden/>
    <w:qFormat/>
  </w:style>
  <w:style w:type="paragraph" w:styleId="a">
    <w:name w:val="List Number"/>
    <w:basedOn w:val="a2"/>
    <w:autoRedefine/>
    <w:semiHidden/>
    <w:qFormat/>
    <w:pPr>
      <w:numPr>
        <w:numId w:val="3"/>
      </w:numPr>
      <w:contextualSpacing/>
    </w:pPr>
  </w:style>
  <w:style w:type="paragraph" w:styleId="ad">
    <w:name w:val="Normal Indent"/>
    <w:basedOn w:val="a2"/>
    <w:autoRedefine/>
    <w:semiHidden/>
    <w:qFormat/>
    <w:pPr>
      <w:ind w:left="720"/>
    </w:pPr>
  </w:style>
  <w:style w:type="paragraph" w:styleId="ae">
    <w:name w:val="caption"/>
    <w:basedOn w:val="a2"/>
    <w:next w:val="a2"/>
    <w:autoRedefine/>
    <w:semiHidden/>
    <w:qFormat/>
    <w:rPr>
      <w:b/>
      <w:bCs/>
      <w:sz w:val="20"/>
    </w:rPr>
  </w:style>
  <w:style w:type="paragraph" w:styleId="53">
    <w:name w:val="index 5"/>
    <w:basedOn w:val="a2"/>
    <w:next w:val="a2"/>
    <w:autoRedefine/>
    <w:semiHidden/>
    <w:qFormat/>
    <w:pPr>
      <w:ind w:left="1200" w:hanging="240"/>
    </w:pPr>
  </w:style>
  <w:style w:type="paragraph" w:styleId="a0">
    <w:name w:val="List Bullet"/>
    <w:basedOn w:val="a2"/>
    <w:autoRedefine/>
    <w:semiHidden/>
    <w:qFormat/>
    <w:pPr>
      <w:numPr>
        <w:numId w:val="4"/>
      </w:numPr>
      <w:contextualSpacing/>
    </w:pPr>
  </w:style>
  <w:style w:type="paragraph" w:styleId="af">
    <w:name w:val="envelope address"/>
    <w:basedOn w:val="a2"/>
    <w:autoRedefine/>
    <w:semiHidden/>
    <w:qFormat/>
    <w:pPr>
      <w:framePr w:w="7920" w:h="1980" w:hRule="exact" w:hSpace="180" w:wrap="auto" w:hAnchor="page" w:xAlign="center" w:yAlign="bottom"/>
      <w:ind w:left="2880"/>
    </w:pPr>
    <w:rPr>
      <w:rFonts w:ascii="Cambria" w:hAnsi="Cambria"/>
      <w:szCs w:val="24"/>
    </w:rPr>
  </w:style>
  <w:style w:type="paragraph" w:styleId="af0">
    <w:name w:val="Document Map"/>
    <w:basedOn w:val="a2"/>
    <w:link w:val="af1"/>
    <w:autoRedefine/>
    <w:semiHidden/>
    <w:qFormat/>
    <w:rPr>
      <w:rFonts w:ascii="Tahoma" w:hAnsi="Tahoma" w:cs="Tahoma"/>
      <w:sz w:val="16"/>
      <w:szCs w:val="16"/>
    </w:rPr>
  </w:style>
  <w:style w:type="paragraph" w:styleId="af2">
    <w:name w:val="toa heading"/>
    <w:basedOn w:val="a2"/>
    <w:next w:val="a2"/>
    <w:autoRedefine/>
    <w:semiHidden/>
    <w:qFormat/>
    <w:pPr>
      <w:spacing w:before="120"/>
    </w:pPr>
    <w:rPr>
      <w:rFonts w:ascii="Cambria" w:hAnsi="Cambria"/>
      <w:b/>
      <w:bCs/>
      <w:szCs w:val="24"/>
    </w:rPr>
  </w:style>
  <w:style w:type="paragraph" w:styleId="af3">
    <w:name w:val="annotation text"/>
    <w:basedOn w:val="a2"/>
    <w:link w:val="af4"/>
    <w:autoRedefine/>
    <w:semiHidden/>
    <w:qFormat/>
    <w:rPr>
      <w:sz w:val="20"/>
    </w:rPr>
  </w:style>
  <w:style w:type="paragraph" w:styleId="61">
    <w:name w:val="index 6"/>
    <w:basedOn w:val="a2"/>
    <w:next w:val="a2"/>
    <w:autoRedefine/>
    <w:semiHidden/>
    <w:qFormat/>
    <w:pPr>
      <w:ind w:left="1440" w:hanging="240"/>
    </w:pPr>
  </w:style>
  <w:style w:type="paragraph" w:styleId="af5">
    <w:name w:val="Salutation"/>
    <w:basedOn w:val="a2"/>
    <w:next w:val="a2"/>
    <w:link w:val="af6"/>
    <w:autoRedefine/>
    <w:semiHidden/>
    <w:qFormat/>
  </w:style>
  <w:style w:type="paragraph" w:styleId="33">
    <w:name w:val="Body Text 3"/>
    <w:basedOn w:val="a2"/>
    <w:link w:val="34"/>
    <w:autoRedefine/>
    <w:semiHidden/>
    <w:qFormat/>
    <w:pPr>
      <w:spacing w:after="120"/>
    </w:pPr>
    <w:rPr>
      <w:sz w:val="16"/>
      <w:szCs w:val="16"/>
    </w:rPr>
  </w:style>
  <w:style w:type="paragraph" w:styleId="af7">
    <w:name w:val="Closing"/>
    <w:basedOn w:val="a2"/>
    <w:link w:val="af8"/>
    <w:autoRedefine/>
    <w:semiHidden/>
    <w:qFormat/>
    <w:pPr>
      <w:ind w:left="4320"/>
    </w:pPr>
  </w:style>
  <w:style w:type="paragraph" w:styleId="30">
    <w:name w:val="List Bullet 3"/>
    <w:basedOn w:val="a2"/>
    <w:autoRedefine/>
    <w:semiHidden/>
    <w:qFormat/>
    <w:pPr>
      <w:numPr>
        <w:numId w:val="5"/>
      </w:numPr>
      <w:contextualSpacing/>
    </w:pPr>
  </w:style>
  <w:style w:type="paragraph" w:styleId="af9">
    <w:name w:val="Body Text"/>
    <w:basedOn w:val="a2"/>
    <w:link w:val="afa"/>
    <w:autoRedefine/>
    <w:semiHidden/>
    <w:qFormat/>
    <w:pPr>
      <w:spacing w:after="120"/>
    </w:pPr>
  </w:style>
  <w:style w:type="paragraph" w:styleId="afb">
    <w:name w:val="Body Text Indent"/>
    <w:basedOn w:val="a2"/>
    <w:link w:val="afc"/>
    <w:autoRedefine/>
    <w:semiHidden/>
    <w:qFormat/>
    <w:pPr>
      <w:spacing w:after="120"/>
      <w:ind w:left="360"/>
    </w:pPr>
  </w:style>
  <w:style w:type="paragraph" w:styleId="3">
    <w:name w:val="List Number 3"/>
    <w:basedOn w:val="a2"/>
    <w:autoRedefine/>
    <w:semiHidden/>
    <w:qFormat/>
    <w:pPr>
      <w:numPr>
        <w:numId w:val="6"/>
      </w:numPr>
      <w:contextualSpacing/>
    </w:pPr>
  </w:style>
  <w:style w:type="paragraph" w:styleId="23">
    <w:name w:val="List 2"/>
    <w:basedOn w:val="a2"/>
    <w:autoRedefine/>
    <w:semiHidden/>
    <w:qFormat/>
    <w:pPr>
      <w:ind w:left="720" w:hanging="360"/>
      <w:contextualSpacing/>
    </w:pPr>
  </w:style>
  <w:style w:type="paragraph" w:styleId="afd">
    <w:name w:val="List Continue"/>
    <w:basedOn w:val="a2"/>
    <w:autoRedefine/>
    <w:semiHidden/>
    <w:qFormat/>
    <w:pPr>
      <w:spacing w:after="120"/>
      <w:ind w:left="360"/>
      <w:contextualSpacing/>
    </w:pPr>
  </w:style>
  <w:style w:type="paragraph" w:styleId="afe">
    <w:name w:val="Block Text"/>
    <w:basedOn w:val="a2"/>
    <w:autoRedefine/>
    <w:semiHidden/>
    <w:qFormat/>
    <w:pPr>
      <w:spacing w:after="120"/>
      <w:ind w:left="1440" w:right="1440"/>
    </w:pPr>
  </w:style>
  <w:style w:type="paragraph" w:styleId="20">
    <w:name w:val="List Bullet 2"/>
    <w:basedOn w:val="a2"/>
    <w:autoRedefine/>
    <w:semiHidden/>
    <w:qFormat/>
    <w:pPr>
      <w:numPr>
        <w:numId w:val="7"/>
      </w:numPr>
      <w:contextualSpacing/>
    </w:pPr>
  </w:style>
  <w:style w:type="paragraph" w:styleId="HTML">
    <w:name w:val="HTML Address"/>
    <w:basedOn w:val="a2"/>
    <w:link w:val="HTML0"/>
    <w:autoRedefine/>
    <w:semiHidden/>
    <w:qFormat/>
    <w:rPr>
      <w:i/>
      <w:iCs/>
    </w:rPr>
  </w:style>
  <w:style w:type="paragraph" w:styleId="42">
    <w:name w:val="index 4"/>
    <w:basedOn w:val="a2"/>
    <w:next w:val="a2"/>
    <w:autoRedefine/>
    <w:semiHidden/>
    <w:qFormat/>
    <w:pPr>
      <w:ind w:left="960" w:hanging="240"/>
    </w:pPr>
  </w:style>
  <w:style w:type="paragraph" w:styleId="54">
    <w:name w:val="toc 5"/>
    <w:basedOn w:val="a2"/>
    <w:next w:val="a2"/>
    <w:autoRedefine/>
    <w:semiHidden/>
    <w:qFormat/>
    <w:pPr>
      <w:ind w:left="960"/>
    </w:pPr>
  </w:style>
  <w:style w:type="paragraph" w:styleId="35">
    <w:name w:val="toc 3"/>
    <w:basedOn w:val="a2"/>
    <w:next w:val="a2"/>
    <w:autoRedefine/>
    <w:semiHidden/>
    <w:qFormat/>
    <w:pPr>
      <w:ind w:left="480"/>
    </w:pPr>
  </w:style>
  <w:style w:type="paragraph" w:styleId="aff">
    <w:name w:val="Plain Text"/>
    <w:basedOn w:val="a2"/>
    <w:link w:val="aff0"/>
    <w:autoRedefine/>
    <w:semiHidden/>
    <w:qFormat/>
    <w:rPr>
      <w:rFonts w:ascii="Courier New" w:hAnsi="Courier New" w:cs="Courier New"/>
      <w:sz w:val="20"/>
    </w:rPr>
  </w:style>
  <w:style w:type="paragraph" w:styleId="50">
    <w:name w:val="List Bullet 5"/>
    <w:basedOn w:val="a2"/>
    <w:autoRedefine/>
    <w:semiHidden/>
    <w:qFormat/>
    <w:pPr>
      <w:numPr>
        <w:numId w:val="8"/>
      </w:numPr>
      <w:contextualSpacing/>
    </w:pPr>
  </w:style>
  <w:style w:type="paragraph" w:styleId="4">
    <w:name w:val="List Number 4"/>
    <w:basedOn w:val="a2"/>
    <w:autoRedefine/>
    <w:semiHidden/>
    <w:qFormat/>
    <w:pPr>
      <w:numPr>
        <w:numId w:val="9"/>
      </w:numPr>
      <w:contextualSpacing/>
    </w:pPr>
  </w:style>
  <w:style w:type="paragraph" w:styleId="82">
    <w:name w:val="toc 8"/>
    <w:basedOn w:val="a2"/>
    <w:next w:val="a2"/>
    <w:autoRedefine/>
    <w:semiHidden/>
    <w:qFormat/>
    <w:pPr>
      <w:ind w:left="1680"/>
    </w:pPr>
  </w:style>
  <w:style w:type="paragraph" w:styleId="36">
    <w:name w:val="index 3"/>
    <w:basedOn w:val="a2"/>
    <w:next w:val="a2"/>
    <w:autoRedefine/>
    <w:semiHidden/>
    <w:qFormat/>
    <w:pPr>
      <w:ind w:left="720" w:hanging="240"/>
    </w:pPr>
  </w:style>
  <w:style w:type="paragraph" w:styleId="aff1">
    <w:name w:val="Date"/>
    <w:basedOn w:val="a2"/>
    <w:next w:val="a2"/>
    <w:link w:val="aff2"/>
    <w:autoRedefine/>
    <w:semiHidden/>
    <w:qFormat/>
  </w:style>
  <w:style w:type="paragraph" w:styleId="24">
    <w:name w:val="Body Text Indent 2"/>
    <w:basedOn w:val="a2"/>
    <w:link w:val="25"/>
    <w:autoRedefine/>
    <w:semiHidden/>
    <w:qFormat/>
    <w:pPr>
      <w:spacing w:after="120" w:line="480" w:lineRule="auto"/>
      <w:ind w:left="360"/>
    </w:pPr>
  </w:style>
  <w:style w:type="paragraph" w:styleId="aff3">
    <w:name w:val="endnote text"/>
    <w:basedOn w:val="a2"/>
    <w:link w:val="aff4"/>
    <w:autoRedefine/>
    <w:semiHidden/>
    <w:qFormat/>
    <w:rPr>
      <w:sz w:val="20"/>
    </w:rPr>
  </w:style>
  <w:style w:type="paragraph" w:styleId="55">
    <w:name w:val="List Continue 5"/>
    <w:basedOn w:val="a2"/>
    <w:autoRedefine/>
    <w:semiHidden/>
    <w:qFormat/>
    <w:pPr>
      <w:spacing w:after="120"/>
      <w:ind w:left="1800"/>
      <w:contextualSpacing/>
    </w:pPr>
  </w:style>
  <w:style w:type="paragraph" w:styleId="aff5">
    <w:name w:val="Balloon Text"/>
    <w:basedOn w:val="a2"/>
    <w:link w:val="aff6"/>
    <w:autoRedefine/>
    <w:semiHidden/>
    <w:qFormat/>
    <w:rPr>
      <w:rFonts w:ascii="Tahoma" w:hAnsi="Tahoma" w:cs="Tahoma"/>
      <w:sz w:val="16"/>
      <w:szCs w:val="16"/>
    </w:rPr>
  </w:style>
  <w:style w:type="paragraph" w:styleId="aff7">
    <w:name w:val="footer"/>
    <w:basedOn w:val="a2"/>
    <w:link w:val="aff8"/>
    <w:autoRedefine/>
    <w:uiPriority w:val="99"/>
    <w:qFormat/>
    <w:pPr>
      <w:tabs>
        <w:tab w:val="center" w:pos="4680"/>
        <w:tab w:val="right" w:pos="9360"/>
      </w:tabs>
    </w:pPr>
  </w:style>
  <w:style w:type="paragraph" w:styleId="aff9">
    <w:name w:val="envelope return"/>
    <w:basedOn w:val="a2"/>
    <w:autoRedefine/>
    <w:semiHidden/>
    <w:qFormat/>
    <w:rPr>
      <w:rFonts w:ascii="Cambria" w:hAnsi="Cambria"/>
      <w:sz w:val="20"/>
    </w:rPr>
  </w:style>
  <w:style w:type="paragraph" w:styleId="affa">
    <w:name w:val="header"/>
    <w:basedOn w:val="a2"/>
    <w:link w:val="affb"/>
    <w:autoRedefine/>
    <w:semiHidden/>
    <w:qFormat/>
    <w:pPr>
      <w:tabs>
        <w:tab w:val="center" w:pos="4680"/>
        <w:tab w:val="right" w:pos="9360"/>
      </w:tabs>
    </w:pPr>
  </w:style>
  <w:style w:type="paragraph" w:styleId="affc">
    <w:name w:val="Signature"/>
    <w:basedOn w:val="a2"/>
    <w:link w:val="affd"/>
    <w:autoRedefine/>
    <w:semiHidden/>
    <w:qFormat/>
    <w:pPr>
      <w:ind w:left="4320"/>
    </w:pPr>
  </w:style>
  <w:style w:type="paragraph" w:styleId="11">
    <w:name w:val="toc 1"/>
    <w:basedOn w:val="a2"/>
    <w:next w:val="a2"/>
    <w:autoRedefine/>
    <w:semiHidden/>
    <w:qFormat/>
  </w:style>
  <w:style w:type="paragraph" w:styleId="43">
    <w:name w:val="List Continue 4"/>
    <w:basedOn w:val="a2"/>
    <w:autoRedefine/>
    <w:semiHidden/>
    <w:qFormat/>
    <w:pPr>
      <w:spacing w:after="120"/>
      <w:ind w:left="1440"/>
      <w:contextualSpacing/>
    </w:pPr>
  </w:style>
  <w:style w:type="paragraph" w:styleId="44">
    <w:name w:val="toc 4"/>
    <w:basedOn w:val="a2"/>
    <w:next w:val="a2"/>
    <w:autoRedefine/>
    <w:semiHidden/>
    <w:qFormat/>
    <w:pPr>
      <w:ind w:left="720"/>
    </w:pPr>
  </w:style>
  <w:style w:type="paragraph" w:styleId="affe">
    <w:name w:val="index heading"/>
    <w:basedOn w:val="a2"/>
    <w:next w:val="12"/>
    <w:autoRedefine/>
    <w:semiHidden/>
    <w:qFormat/>
    <w:rPr>
      <w:rFonts w:ascii="Cambria" w:hAnsi="Cambria"/>
      <w:b/>
      <w:bCs/>
    </w:rPr>
  </w:style>
  <w:style w:type="paragraph" w:styleId="12">
    <w:name w:val="index 1"/>
    <w:basedOn w:val="a2"/>
    <w:next w:val="a2"/>
    <w:autoRedefine/>
    <w:semiHidden/>
    <w:qFormat/>
    <w:pPr>
      <w:ind w:left="240" w:hanging="240"/>
    </w:pPr>
  </w:style>
  <w:style w:type="paragraph" w:styleId="afff">
    <w:name w:val="Subtitle"/>
    <w:basedOn w:val="a2"/>
    <w:next w:val="a2"/>
    <w:link w:val="afff0"/>
    <w:autoRedefine/>
    <w:semiHidden/>
    <w:qFormat/>
    <w:pPr>
      <w:spacing w:after="60"/>
      <w:jc w:val="center"/>
      <w:outlineLvl w:val="1"/>
    </w:pPr>
    <w:rPr>
      <w:rFonts w:ascii="Cambria" w:hAnsi="Cambria"/>
      <w:szCs w:val="24"/>
    </w:rPr>
  </w:style>
  <w:style w:type="paragraph" w:styleId="5">
    <w:name w:val="List Number 5"/>
    <w:basedOn w:val="a2"/>
    <w:autoRedefine/>
    <w:semiHidden/>
    <w:qFormat/>
    <w:pPr>
      <w:numPr>
        <w:numId w:val="10"/>
      </w:numPr>
      <w:contextualSpacing/>
    </w:pPr>
  </w:style>
  <w:style w:type="paragraph" w:styleId="afff1">
    <w:name w:val="List"/>
    <w:basedOn w:val="a2"/>
    <w:autoRedefine/>
    <w:semiHidden/>
    <w:qFormat/>
    <w:pPr>
      <w:ind w:left="360" w:hanging="360"/>
      <w:contextualSpacing/>
    </w:pPr>
  </w:style>
  <w:style w:type="paragraph" w:styleId="afff2">
    <w:name w:val="footnote text"/>
    <w:basedOn w:val="a2"/>
    <w:link w:val="afff3"/>
    <w:autoRedefine/>
    <w:semiHidden/>
    <w:qFormat/>
    <w:rPr>
      <w:sz w:val="20"/>
    </w:rPr>
  </w:style>
  <w:style w:type="paragraph" w:styleId="62">
    <w:name w:val="toc 6"/>
    <w:basedOn w:val="a2"/>
    <w:next w:val="a2"/>
    <w:autoRedefine/>
    <w:semiHidden/>
    <w:qFormat/>
    <w:pPr>
      <w:ind w:left="1200"/>
    </w:pPr>
  </w:style>
  <w:style w:type="paragraph" w:styleId="56">
    <w:name w:val="List 5"/>
    <w:basedOn w:val="a2"/>
    <w:autoRedefine/>
    <w:semiHidden/>
    <w:qFormat/>
    <w:pPr>
      <w:ind w:left="1800" w:hanging="360"/>
      <w:contextualSpacing/>
    </w:pPr>
  </w:style>
  <w:style w:type="paragraph" w:styleId="37">
    <w:name w:val="Body Text Indent 3"/>
    <w:basedOn w:val="a2"/>
    <w:link w:val="38"/>
    <w:autoRedefine/>
    <w:semiHidden/>
    <w:qFormat/>
    <w:pPr>
      <w:spacing w:after="120"/>
      <w:ind w:left="360"/>
    </w:pPr>
    <w:rPr>
      <w:sz w:val="16"/>
      <w:szCs w:val="16"/>
    </w:rPr>
  </w:style>
  <w:style w:type="paragraph" w:styleId="72">
    <w:name w:val="index 7"/>
    <w:basedOn w:val="a2"/>
    <w:next w:val="a2"/>
    <w:autoRedefine/>
    <w:semiHidden/>
    <w:qFormat/>
    <w:pPr>
      <w:ind w:left="1680" w:hanging="240"/>
    </w:pPr>
  </w:style>
  <w:style w:type="paragraph" w:styleId="91">
    <w:name w:val="index 9"/>
    <w:basedOn w:val="a2"/>
    <w:next w:val="a2"/>
    <w:autoRedefine/>
    <w:semiHidden/>
    <w:qFormat/>
    <w:pPr>
      <w:ind w:left="2160" w:hanging="240"/>
    </w:pPr>
  </w:style>
  <w:style w:type="paragraph" w:styleId="afff4">
    <w:name w:val="table of figures"/>
    <w:basedOn w:val="a2"/>
    <w:next w:val="a2"/>
    <w:autoRedefine/>
    <w:semiHidden/>
    <w:qFormat/>
  </w:style>
  <w:style w:type="paragraph" w:styleId="26">
    <w:name w:val="toc 2"/>
    <w:basedOn w:val="a2"/>
    <w:next w:val="a2"/>
    <w:autoRedefine/>
    <w:semiHidden/>
    <w:qFormat/>
    <w:pPr>
      <w:ind w:left="240"/>
    </w:pPr>
  </w:style>
  <w:style w:type="paragraph" w:styleId="92">
    <w:name w:val="toc 9"/>
    <w:basedOn w:val="a2"/>
    <w:next w:val="a2"/>
    <w:autoRedefine/>
    <w:semiHidden/>
    <w:qFormat/>
    <w:pPr>
      <w:ind w:left="1920"/>
    </w:pPr>
  </w:style>
  <w:style w:type="paragraph" w:styleId="27">
    <w:name w:val="Body Text 2"/>
    <w:basedOn w:val="a2"/>
    <w:link w:val="28"/>
    <w:autoRedefine/>
    <w:semiHidden/>
    <w:qFormat/>
    <w:pPr>
      <w:spacing w:after="120" w:line="480" w:lineRule="auto"/>
    </w:pPr>
  </w:style>
  <w:style w:type="paragraph" w:styleId="45">
    <w:name w:val="List 4"/>
    <w:basedOn w:val="a2"/>
    <w:autoRedefine/>
    <w:semiHidden/>
    <w:qFormat/>
    <w:pPr>
      <w:ind w:left="1440" w:hanging="360"/>
      <w:contextualSpacing/>
    </w:pPr>
  </w:style>
  <w:style w:type="paragraph" w:styleId="29">
    <w:name w:val="List Continue 2"/>
    <w:basedOn w:val="a2"/>
    <w:autoRedefine/>
    <w:semiHidden/>
    <w:qFormat/>
    <w:pPr>
      <w:spacing w:after="120"/>
      <w:ind w:left="720"/>
      <w:contextualSpacing/>
    </w:pPr>
  </w:style>
  <w:style w:type="paragraph" w:styleId="afff5">
    <w:name w:val="Message Header"/>
    <w:basedOn w:val="a2"/>
    <w:link w:val="afff6"/>
    <w:autoRedefine/>
    <w:semiHidden/>
    <w:qFormat/>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paragraph" w:styleId="HTML1">
    <w:name w:val="HTML Preformatted"/>
    <w:basedOn w:val="a2"/>
    <w:link w:val="HTML2"/>
    <w:autoRedefine/>
    <w:semiHidden/>
    <w:qFormat/>
    <w:rPr>
      <w:rFonts w:ascii="Courier New" w:hAnsi="Courier New" w:cs="Courier New"/>
      <w:sz w:val="20"/>
    </w:rPr>
  </w:style>
  <w:style w:type="paragraph" w:styleId="afff7">
    <w:name w:val="Normal (Web)"/>
    <w:basedOn w:val="a2"/>
    <w:autoRedefine/>
    <w:uiPriority w:val="99"/>
    <w:semiHidden/>
    <w:qFormat/>
    <w:rPr>
      <w:szCs w:val="24"/>
    </w:rPr>
  </w:style>
  <w:style w:type="paragraph" w:styleId="39">
    <w:name w:val="List Continue 3"/>
    <w:basedOn w:val="a2"/>
    <w:autoRedefine/>
    <w:semiHidden/>
    <w:qFormat/>
    <w:pPr>
      <w:spacing w:after="120"/>
      <w:ind w:left="1080"/>
      <w:contextualSpacing/>
    </w:pPr>
  </w:style>
  <w:style w:type="paragraph" w:styleId="2a">
    <w:name w:val="index 2"/>
    <w:basedOn w:val="a2"/>
    <w:next w:val="a2"/>
    <w:autoRedefine/>
    <w:semiHidden/>
    <w:qFormat/>
    <w:pPr>
      <w:ind w:left="480" w:hanging="240"/>
    </w:pPr>
  </w:style>
  <w:style w:type="paragraph" w:styleId="afff8">
    <w:name w:val="Title"/>
    <w:basedOn w:val="a2"/>
    <w:next w:val="a2"/>
    <w:link w:val="afff9"/>
    <w:autoRedefine/>
    <w:semiHidden/>
    <w:qFormat/>
    <w:pPr>
      <w:spacing w:before="240" w:after="60"/>
      <w:jc w:val="center"/>
      <w:outlineLvl w:val="0"/>
    </w:pPr>
    <w:rPr>
      <w:rFonts w:ascii="Cambria" w:hAnsi="Cambria"/>
      <w:b/>
      <w:bCs/>
      <w:kern w:val="28"/>
      <w:sz w:val="32"/>
      <w:szCs w:val="32"/>
    </w:rPr>
  </w:style>
  <w:style w:type="paragraph" w:styleId="afffa">
    <w:name w:val="annotation subject"/>
    <w:basedOn w:val="af3"/>
    <w:next w:val="af3"/>
    <w:link w:val="afffb"/>
    <w:autoRedefine/>
    <w:semiHidden/>
    <w:qFormat/>
    <w:rPr>
      <w:b/>
      <w:bCs/>
    </w:rPr>
  </w:style>
  <w:style w:type="paragraph" w:styleId="afffc">
    <w:name w:val="Body Text First Indent"/>
    <w:basedOn w:val="af9"/>
    <w:link w:val="afffd"/>
    <w:autoRedefine/>
    <w:semiHidden/>
    <w:qFormat/>
    <w:pPr>
      <w:ind w:firstLine="210"/>
    </w:pPr>
  </w:style>
  <w:style w:type="paragraph" w:styleId="2b">
    <w:name w:val="Body Text First Indent 2"/>
    <w:basedOn w:val="afb"/>
    <w:link w:val="2c"/>
    <w:autoRedefine/>
    <w:semiHidden/>
    <w:qFormat/>
    <w:pPr>
      <w:ind w:firstLine="210"/>
    </w:pPr>
  </w:style>
  <w:style w:type="character" w:styleId="afffe">
    <w:name w:val="page number"/>
    <w:basedOn w:val="a3"/>
    <w:autoRedefine/>
    <w:semiHidden/>
    <w:qFormat/>
  </w:style>
  <w:style w:type="character" w:styleId="affff">
    <w:name w:val="FollowedHyperlink"/>
    <w:autoRedefine/>
    <w:semiHidden/>
    <w:unhideWhenUsed/>
    <w:qFormat/>
    <w:rPr>
      <w:color w:val="800080"/>
      <w:u w:val="single"/>
    </w:rPr>
  </w:style>
  <w:style w:type="character" w:styleId="affff0">
    <w:name w:val="Hyperlink"/>
    <w:autoRedefine/>
    <w:semiHidden/>
    <w:qFormat/>
    <w:rPr>
      <w:color w:val="0000FF"/>
      <w:u w:val="single"/>
    </w:rPr>
  </w:style>
  <w:style w:type="character" w:styleId="affff1">
    <w:name w:val="annotation reference"/>
    <w:autoRedefine/>
    <w:semiHidden/>
    <w:unhideWhenUsed/>
    <w:qFormat/>
    <w:rPr>
      <w:sz w:val="16"/>
      <w:szCs w:val="16"/>
    </w:rPr>
  </w:style>
  <w:style w:type="character" w:customStyle="1" w:styleId="10">
    <w:name w:val="标题 1 字符"/>
    <w:link w:val="1"/>
    <w:autoRedefine/>
    <w:semiHidden/>
    <w:qFormat/>
    <w:rPr>
      <w:b/>
      <w:bCs/>
      <w:kern w:val="32"/>
      <w:sz w:val="24"/>
      <w:szCs w:val="24"/>
    </w:rPr>
  </w:style>
  <w:style w:type="character" w:customStyle="1" w:styleId="22">
    <w:name w:val="标题 2 字符"/>
    <w:link w:val="21"/>
    <w:autoRedefine/>
    <w:semiHidden/>
    <w:qFormat/>
    <w:rPr>
      <w:rFonts w:ascii="Cambria" w:hAnsi="Cambria"/>
      <w:b/>
      <w:bCs/>
      <w:i/>
      <w:iCs/>
      <w:sz w:val="28"/>
      <w:szCs w:val="28"/>
    </w:rPr>
  </w:style>
  <w:style w:type="character" w:customStyle="1" w:styleId="52">
    <w:name w:val="标题 5 字符"/>
    <w:link w:val="51"/>
    <w:autoRedefine/>
    <w:semiHidden/>
    <w:qFormat/>
    <w:rPr>
      <w:rFonts w:ascii="Calibri" w:hAnsi="Calibri"/>
      <w:b/>
      <w:bCs/>
      <w:i/>
      <w:iCs/>
      <w:sz w:val="26"/>
      <w:szCs w:val="26"/>
    </w:rPr>
  </w:style>
  <w:style w:type="character" w:customStyle="1" w:styleId="60">
    <w:name w:val="标题 6 字符"/>
    <w:link w:val="6"/>
    <w:autoRedefine/>
    <w:semiHidden/>
    <w:qFormat/>
    <w:rPr>
      <w:rFonts w:ascii="Calibri" w:hAnsi="Calibri"/>
      <w:b/>
      <w:bCs/>
      <w:sz w:val="22"/>
      <w:szCs w:val="22"/>
    </w:rPr>
  </w:style>
  <w:style w:type="character" w:customStyle="1" w:styleId="70">
    <w:name w:val="标题 7 字符"/>
    <w:link w:val="7"/>
    <w:autoRedefine/>
    <w:semiHidden/>
    <w:qFormat/>
    <w:rPr>
      <w:rFonts w:ascii="Calibri" w:hAnsi="Calibri"/>
      <w:sz w:val="24"/>
      <w:szCs w:val="24"/>
    </w:rPr>
  </w:style>
  <w:style w:type="character" w:customStyle="1" w:styleId="80">
    <w:name w:val="标题 8 字符"/>
    <w:link w:val="8"/>
    <w:autoRedefine/>
    <w:semiHidden/>
    <w:qFormat/>
    <w:rPr>
      <w:rFonts w:ascii="Calibri" w:hAnsi="Calibri"/>
      <w:i/>
      <w:iCs/>
      <w:sz w:val="24"/>
      <w:szCs w:val="24"/>
    </w:rPr>
  </w:style>
  <w:style w:type="character" w:customStyle="1" w:styleId="90">
    <w:name w:val="标题 9 字符"/>
    <w:link w:val="9"/>
    <w:autoRedefine/>
    <w:semiHidden/>
    <w:qFormat/>
    <w:rPr>
      <w:rFonts w:ascii="Cambria" w:hAnsi="Cambria"/>
      <w:sz w:val="22"/>
      <w:szCs w:val="22"/>
    </w:rPr>
  </w:style>
  <w:style w:type="paragraph" w:customStyle="1" w:styleId="SMHeading">
    <w:name w:val="SM Heading"/>
    <w:basedOn w:val="1"/>
    <w:autoRedefine/>
    <w:qFormat/>
  </w:style>
  <w:style w:type="paragraph" w:customStyle="1" w:styleId="SMSubheading">
    <w:name w:val="SM Subheading"/>
    <w:basedOn w:val="a2"/>
    <w:autoRedefine/>
    <w:qFormat/>
    <w:rPr>
      <w:u w:val="words"/>
    </w:rPr>
  </w:style>
  <w:style w:type="paragraph" w:customStyle="1" w:styleId="SMText">
    <w:name w:val="SM Text"/>
    <w:basedOn w:val="a2"/>
    <w:autoRedefine/>
    <w:qFormat/>
    <w:pPr>
      <w:ind w:firstLine="480"/>
    </w:pPr>
  </w:style>
  <w:style w:type="paragraph" w:customStyle="1" w:styleId="SMcaption">
    <w:name w:val="SM caption"/>
    <w:basedOn w:val="SMText"/>
    <w:autoRedefine/>
    <w:qFormat/>
    <w:pPr>
      <w:ind w:firstLine="0"/>
    </w:pPr>
  </w:style>
  <w:style w:type="character" w:customStyle="1" w:styleId="aff6">
    <w:name w:val="批注框文本 字符"/>
    <w:link w:val="aff5"/>
    <w:autoRedefine/>
    <w:semiHidden/>
    <w:qFormat/>
    <w:rPr>
      <w:rFonts w:ascii="Tahoma" w:hAnsi="Tahoma" w:cs="Tahoma"/>
      <w:sz w:val="16"/>
      <w:szCs w:val="16"/>
    </w:rPr>
  </w:style>
  <w:style w:type="paragraph" w:customStyle="1" w:styleId="13">
    <w:name w:val="书目1"/>
    <w:basedOn w:val="a2"/>
    <w:next w:val="a2"/>
    <w:autoRedefine/>
    <w:uiPriority w:val="37"/>
    <w:semiHidden/>
    <w:qFormat/>
  </w:style>
  <w:style w:type="character" w:customStyle="1" w:styleId="afa">
    <w:name w:val="正文文本 字符"/>
    <w:link w:val="af9"/>
    <w:autoRedefine/>
    <w:semiHidden/>
    <w:qFormat/>
    <w:rPr>
      <w:sz w:val="24"/>
    </w:rPr>
  </w:style>
  <w:style w:type="character" w:customStyle="1" w:styleId="28">
    <w:name w:val="正文文本 2 字符"/>
    <w:link w:val="27"/>
    <w:autoRedefine/>
    <w:semiHidden/>
    <w:qFormat/>
    <w:rPr>
      <w:sz w:val="24"/>
    </w:rPr>
  </w:style>
  <w:style w:type="character" w:customStyle="1" w:styleId="34">
    <w:name w:val="正文文本 3 字符"/>
    <w:link w:val="33"/>
    <w:autoRedefine/>
    <w:semiHidden/>
    <w:qFormat/>
    <w:rPr>
      <w:sz w:val="16"/>
      <w:szCs w:val="16"/>
    </w:rPr>
  </w:style>
  <w:style w:type="character" w:customStyle="1" w:styleId="afffd">
    <w:name w:val="正文首行缩进 字符"/>
    <w:link w:val="afffc"/>
    <w:autoRedefine/>
    <w:semiHidden/>
    <w:qFormat/>
    <w:rPr>
      <w:sz w:val="24"/>
    </w:rPr>
  </w:style>
  <w:style w:type="character" w:customStyle="1" w:styleId="afc">
    <w:name w:val="正文文本缩进 字符"/>
    <w:link w:val="afb"/>
    <w:autoRedefine/>
    <w:semiHidden/>
    <w:qFormat/>
    <w:rPr>
      <w:sz w:val="24"/>
    </w:rPr>
  </w:style>
  <w:style w:type="character" w:customStyle="1" w:styleId="2c">
    <w:name w:val="正文首行缩进 2 字符"/>
    <w:link w:val="2b"/>
    <w:autoRedefine/>
    <w:semiHidden/>
    <w:qFormat/>
    <w:rPr>
      <w:sz w:val="24"/>
    </w:rPr>
  </w:style>
  <w:style w:type="character" w:customStyle="1" w:styleId="25">
    <w:name w:val="正文文本缩进 2 字符"/>
    <w:link w:val="24"/>
    <w:autoRedefine/>
    <w:semiHidden/>
    <w:qFormat/>
    <w:rPr>
      <w:sz w:val="24"/>
    </w:rPr>
  </w:style>
  <w:style w:type="character" w:customStyle="1" w:styleId="38">
    <w:name w:val="正文文本缩进 3 字符"/>
    <w:link w:val="37"/>
    <w:autoRedefine/>
    <w:semiHidden/>
    <w:qFormat/>
    <w:rPr>
      <w:sz w:val="16"/>
      <w:szCs w:val="16"/>
    </w:rPr>
  </w:style>
  <w:style w:type="character" w:customStyle="1" w:styleId="af8">
    <w:name w:val="结束语 字符"/>
    <w:link w:val="af7"/>
    <w:autoRedefine/>
    <w:semiHidden/>
    <w:qFormat/>
    <w:rPr>
      <w:sz w:val="24"/>
    </w:rPr>
  </w:style>
  <w:style w:type="character" w:customStyle="1" w:styleId="af4">
    <w:name w:val="批注文字 字符"/>
    <w:basedOn w:val="a3"/>
    <w:link w:val="af3"/>
    <w:autoRedefine/>
    <w:semiHidden/>
    <w:qFormat/>
  </w:style>
  <w:style w:type="character" w:customStyle="1" w:styleId="afffb">
    <w:name w:val="批注主题 字符"/>
    <w:link w:val="afffa"/>
    <w:autoRedefine/>
    <w:semiHidden/>
    <w:qFormat/>
    <w:rPr>
      <w:b/>
      <w:bCs/>
    </w:rPr>
  </w:style>
  <w:style w:type="character" w:customStyle="1" w:styleId="aff2">
    <w:name w:val="日期 字符"/>
    <w:link w:val="aff1"/>
    <w:autoRedefine/>
    <w:semiHidden/>
    <w:qFormat/>
    <w:rPr>
      <w:sz w:val="24"/>
    </w:rPr>
  </w:style>
  <w:style w:type="character" w:customStyle="1" w:styleId="af1">
    <w:name w:val="文档结构图 字符"/>
    <w:link w:val="af0"/>
    <w:autoRedefine/>
    <w:semiHidden/>
    <w:qFormat/>
    <w:rPr>
      <w:rFonts w:ascii="Tahoma" w:hAnsi="Tahoma" w:cs="Tahoma"/>
      <w:sz w:val="16"/>
      <w:szCs w:val="16"/>
    </w:rPr>
  </w:style>
  <w:style w:type="character" w:customStyle="1" w:styleId="ac">
    <w:name w:val="电子邮件签名 字符"/>
    <w:link w:val="ab"/>
    <w:autoRedefine/>
    <w:semiHidden/>
    <w:qFormat/>
    <w:rPr>
      <w:sz w:val="24"/>
    </w:rPr>
  </w:style>
  <w:style w:type="character" w:customStyle="1" w:styleId="aff4">
    <w:name w:val="尾注文本 字符"/>
    <w:basedOn w:val="a3"/>
    <w:link w:val="aff3"/>
    <w:autoRedefine/>
    <w:semiHidden/>
    <w:qFormat/>
  </w:style>
  <w:style w:type="character" w:customStyle="1" w:styleId="aff8">
    <w:name w:val="页脚 字符"/>
    <w:link w:val="aff7"/>
    <w:autoRedefine/>
    <w:uiPriority w:val="99"/>
    <w:qFormat/>
    <w:rPr>
      <w:sz w:val="24"/>
    </w:rPr>
  </w:style>
  <w:style w:type="character" w:customStyle="1" w:styleId="afff3">
    <w:name w:val="脚注文本 字符"/>
    <w:basedOn w:val="a3"/>
    <w:link w:val="afff2"/>
    <w:autoRedefine/>
    <w:semiHidden/>
    <w:qFormat/>
  </w:style>
  <w:style w:type="character" w:customStyle="1" w:styleId="affb">
    <w:name w:val="页眉 字符"/>
    <w:link w:val="affa"/>
    <w:autoRedefine/>
    <w:semiHidden/>
    <w:qFormat/>
    <w:rPr>
      <w:sz w:val="24"/>
    </w:rPr>
  </w:style>
  <w:style w:type="character" w:customStyle="1" w:styleId="HTML0">
    <w:name w:val="HTML 地址 字符"/>
    <w:link w:val="HTML"/>
    <w:autoRedefine/>
    <w:semiHidden/>
    <w:qFormat/>
    <w:rPr>
      <w:i/>
      <w:iCs/>
      <w:sz w:val="24"/>
    </w:rPr>
  </w:style>
  <w:style w:type="character" w:customStyle="1" w:styleId="HTML2">
    <w:name w:val="HTML 预设格式 字符"/>
    <w:link w:val="HTML1"/>
    <w:autoRedefine/>
    <w:semiHidden/>
    <w:qFormat/>
    <w:rPr>
      <w:rFonts w:ascii="Courier New" w:hAnsi="Courier New" w:cs="Courier New"/>
    </w:rPr>
  </w:style>
  <w:style w:type="paragraph" w:styleId="affff2">
    <w:name w:val="Intense Quote"/>
    <w:basedOn w:val="a2"/>
    <w:next w:val="a2"/>
    <w:link w:val="affff3"/>
    <w:autoRedefine/>
    <w:uiPriority w:val="30"/>
    <w:semiHidden/>
    <w:qFormat/>
    <w:pPr>
      <w:pBdr>
        <w:bottom w:val="single" w:sz="4" w:space="4" w:color="4F81BD"/>
      </w:pBdr>
      <w:spacing w:before="200" w:after="280"/>
      <w:ind w:left="936" w:right="936"/>
    </w:pPr>
    <w:rPr>
      <w:b/>
      <w:bCs/>
      <w:i/>
      <w:iCs/>
      <w:color w:val="4F81BD"/>
    </w:rPr>
  </w:style>
  <w:style w:type="character" w:customStyle="1" w:styleId="affff3">
    <w:name w:val="明显引用 字符"/>
    <w:link w:val="affff2"/>
    <w:autoRedefine/>
    <w:uiPriority w:val="30"/>
    <w:semiHidden/>
    <w:qFormat/>
    <w:rPr>
      <w:b/>
      <w:bCs/>
      <w:i/>
      <w:iCs/>
      <w:color w:val="4F81BD"/>
      <w:sz w:val="24"/>
    </w:rPr>
  </w:style>
  <w:style w:type="paragraph" w:styleId="a1">
    <w:name w:val="List Paragraph"/>
    <w:basedOn w:val="a2"/>
    <w:autoRedefine/>
    <w:uiPriority w:val="34"/>
    <w:qFormat/>
    <w:rsid w:val="00116568"/>
    <w:pPr>
      <w:numPr>
        <w:numId w:val="12"/>
      </w:numPr>
      <w:spacing w:line="360" w:lineRule="auto"/>
      <w:jc w:val="both"/>
    </w:pPr>
  </w:style>
  <w:style w:type="character" w:customStyle="1" w:styleId="a7">
    <w:name w:val="宏文本 字符"/>
    <w:link w:val="a6"/>
    <w:autoRedefine/>
    <w:semiHidden/>
    <w:qFormat/>
    <w:rPr>
      <w:rFonts w:ascii="Courier New" w:hAnsi="Courier New" w:cs="Courier New"/>
      <w:lang w:val="en-US" w:eastAsia="en-US" w:bidi="ar-SA"/>
    </w:rPr>
  </w:style>
  <w:style w:type="character" w:customStyle="1" w:styleId="afff6">
    <w:name w:val="信息标题 字符"/>
    <w:link w:val="afff5"/>
    <w:autoRedefine/>
    <w:semiHidden/>
    <w:qFormat/>
    <w:rPr>
      <w:rFonts w:ascii="Cambria" w:hAnsi="Cambria"/>
      <w:sz w:val="24"/>
      <w:szCs w:val="24"/>
      <w:shd w:val="pct20" w:color="auto" w:fill="auto"/>
    </w:rPr>
  </w:style>
  <w:style w:type="paragraph" w:styleId="affff4">
    <w:name w:val="No Spacing"/>
    <w:autoRedefine/>
    <w:uiPriority w:val="1"/>
    <w:semiHidden/>
    <w:qFormat/>
    <w:rPr>
      <w:sz w:val="24"/>
      <w:lang w:eastAsia="en-US"/>
    </w:rPr>
  </w:style>
  <w:style w:type="character" w:customStyle="1" w:styleId="aa">
    <w:name w:val="注释标题 字符"/>
    <w:link w:val="a9"/>
    <w:autoRedefine/>
    <w:semiHidden/>
    <w:qFormat/>
    <w:rPr>
      <w:sz w:val="24"/>
    </w:rPr>
  </w:style>
  <w:style w:type="character" w:customStyle="1" w:styleId="aff0">
    <w:name w:val="纯文本 字符"/>
    <w:link w:val="aff"/>
    <w:autoRedefine/>
    <w:semiHidden/>
    <w:qFormat/>
    <w:rPr>
      <w:rFonts w:ascii="Courier New" w:hAnsi="Courier New" w:cs="Courier New"/>
    </w:rPr>
  </w:style>
  <w:style w:type="paragraph" w:styleId="affff5">
    <w:name w:val="Quote"/>
    <w:basedOn w:val="a2"/>
    <w:next w:val="a2"/>
    <w:link w:val="affff6"/>
    <w:autoRedefine/>
    <w:uiPriority w:val="29"/>
    <w:semiHidden/>
    <w:qFormat/>
    <w:rPr>
      <w:i/>
      <w:iCs/>
      <w:color w:val="000000"/>
    </w:rPr>
  </w:style>
  <w:style w:type="character" w:customStyle="1" w:styleId="affff6">
    <w:name w:val="引用 字符"/>
    <w:link w:val="affff5"/>
    <w:autoRedefine/>
    <w:uiPriority w:val="29"/>
    <w:semiHidden/>
    <w:qFormat/>
    <w:rPr>
      <w:i/>
      <w:iCs/>
      <w:color w:val="000000"/>
      <w:sz w:val="24"/>
    </w:rPr>
  </w:style>
  <w:style w:type="character" w:customStyle="1" w:styleId="af6">
    <w:name w:val="称呼 字符"/>
    <w:link w:val="af5"/>
    <w:autoRedefine/>
    <w:semiHidden/>
    <w:qFormat/>
    <w:rPr>
      <w:sz w:val="24"/>
    </w:rPr>
  </w:style>
  <w:style w:type="character" w:customStyle="1" w:styleId="affd">
    <w:name w:val="签名 字符"/>
    <w:link w:val="affc"/>
    <w:autoRedefine/>
    <w:semiHidden/>
    <w:qFormat/>
    <w:rPr>
      <w:sz w:val="24"/>
    </w:rPr>
  </w:style>
  <w:style w:type="character" w:customStyle="1" w:styleId="afff0">
    <w:name w:val="副标题 字符"/>
    <w:link w:val="afff"/>
    <w:autoRedefine/>
    <w:semiHidden/>
    <w:qFormat/>
    <w:rPr>
      <w:rFonts w:ascii="Cambria" w:hAnsi="Cambria"/>
      <w:sz w:val="24"/>
      <w:szCs w:val="24"/>
    </w:rPr>
  </w:style>
  <w:style w:type="character" w:customStyle="1" w:styleId="afff9">
    <w:name w:val="标题 字符"/>
    <w:link w:val="afff8"/>
    <w:autoRedefine/>
    <w:semiHidden/>
    <w:qFormat/>
    <w:rPr>
      <w:rFonts w:ascii="Cambria" w:hAnsi="Cambria"/>
      <w:b/>
      <w:bCs/>
      <w:kern w:val="28"/>
      <w:sz w:val="32"/>
      <w:szCs w:val="32"/>
    </w:rPr>
  </w:style>
  <w:style w:type="paragraph" w:customStyle="1" w:styleId="TOC1">
    <w:name w:val="TOC 标题1"/>
    <w:basedOn w:val="1"/>
    <w:next w:val="a2"/>
    <w:autoRedefine/>
    <w:uiPriority w:val="39"/>
    <w:semiHidden/>
    <w:unhideWhenUsed/>
    <w:qFormat/>
    <w:pPr>
      <w:outlineLvl w:val="9"/>
    </w:pPr>
    <w:rPr>
      <w:rFonts w:ascii="Cambria" w:hAnsi="Cambria"/>
      <w:sz w:val="32"/>
      <w:szCs w:val="32"/>
    </w:rPr>
  </w:style>
  <w:style w:type="character" w:customStyle="1" w:styleId="UnresolvedMention">
    <w:name w:val="Unresolved Mention"/>
    <w:basedOn w:val="a3"/>
    <w:autoRedefine/>
    <w:uiPriority w:val="99"/>
    <w:semiHidden/>
    <w:unhideWhenUsed/>
    <w:qFormat/>
    <w:rPr>
      <w:color w:val="808080"/>
      <w:shd w:val="clear" w:color="auto" w:fill="E6E6E6"/>
    </w:rPr>
  </w:style>
  <w:style w:type="character" w:customStyle="1" w:styleId="apple-converted-space">
    <w:name w:val="apple-converted-space"/>
    <w:autoRedefine/>
    <w:qFormat/>
  </w:style>
  <w:style w:type="paragraph" w:customStyle="1" w:styleId="AbstractSummary">
    <w:name w:val="Abstract/Summary"/>
    <w:basedOn w:val="a2"/>
    <w:autoRedefine/>
    <w:qFormat/>
    <w:pPr>
      <w:spacing w:before="120"/>
    </w:pPr>
    <w:rPr>
      <w:rFonts w:eastAsia="Times New Roman"/>
      <w:szCs w:val="24"/>
    </w:rPr>
  </w:style>
  <w:style w:type="character" w:styleId="affff7">
    <w:name w:val="Placeholder Text"/>
    <w:basedOn w:val="a3"/>
    <w:autoRedefine/>
    <w:uiPriority w:val="99"/>
    <w:semiHidden/>
    <w:qFormat/>
    <w:rPr>
      <w:color w:val="808080"/>
    </w:rPr>
  </w:style>
  <w:style w:type="table" w:styleId="2d">
    <w:name w:val="Plain Table 2"/>
    <w:basedOn w:val="a4"/>
    <w:uiPriority w:val="42"/>
    <w:rsid w:val="004B5D8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6C561E-2363-4182-8915-AD1F51F453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1004</TotalTime>
  <Pages>13</Pages>
  <Words>1078</Words>
  <Characters>6150</Characters>
  <Application>Microsoft Office Word</Application>
  <DocSecurity>0</DocSecurity>
  <Lines>51</Lines>
  <Paragraphs>14</Paragraphs>
  <ScaleCrop>false</ScaleCrop>
  <Company>AAAS</Company>
  <LinksUpToDate>false</LinksUpToDate>
  <CharactersWithSpaces>7214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creator>Brooks Hanson</dc:creator>
  <cp:lastModifiedBy>webuser</cp:lastModifiedBy>
  <cp:revision>931</cp:revision>
  <cp:lastPrinted>2018-01-11T19:53:00Z</cp:lastPrinted>
  <dcterms:created xsi:type="dcterms:W3CDTF">2018-01-11T19:58:00Z</dcterms:created>
  <dcterms:modified xsi:type="dcterms:W3CDTF">2025-06-20T15:33:00Z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51B06EB16CE44F9BBA960C3D7DD18CAF_13</vt:lpwstr>
  </property>
  <property fmtid="{D5CDD505-2E9C-101B-9397-08002B2CF9AE}" pid="4" name="KSOTemplateDocerSaveRecord">
    <vt:lpwstr>eyJoZGlkIjoiMzdlNGNhZTgzYzdkOGNmZTdhOTAyMDM2MTk1NjVlYWMiLCJ1c2VySWQiOiIxMDI4MDg4MTc3In0=</vt:lpwstr>
  </property>
</Properties>
</file>