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7B0E">
      <w:pPr>
        <w:rPr>
          <w:rFonts w:hint="eastAsia"/>
        </w:rPr>
      </w:pPr>
    </w:p>
    <w:p w14:paraId="14C84C37">
      <w:pPr>
        <w:rPr>
          <w:rFonts w:hint="eastAsia"/>
        </w:rPr>
      </w:pPr>
    </w:p>
    <w:p w14:paraId="70B0AE52">
      <w:pPr>
        <w:rPr>
          <w:rFonts w:hint="eastAsia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 xml:space="preserve">Table 2. Change in </w:t>
      </w:r>
      <w:r>
        <w:rPr>
          <w:rFonts w:hint="eastAsia"/>
          <w:sz w:val="20"/>
          <w:szCs w:val="21"/>
          <w:lang w:val="en-US" w:eastAsia="zh-CN"/>
        </w:rPr>
        <w:t>o</w:t>
      </w:r>
      <w:r>
        <w:rPr>
          <w:rFonts w:hint="eastAsia"/>
          <w:sz w:val="20"/>
          <w:szCs w:val="21"/>
        </w:rPr>
        <w:t>cular</w:t>
      </w:r>
      <w:r>
        <w:rPr>
          <w:rFonts w:hint="eastAsia"/>
          <w:sz w:val="20"/>
          <w:szCs w:val="21"/>
          <w:lang w:val="en-US" w:eastAsia="zh-CN"/>
        </w:rPr>
        <w:t xml:space="preserve"> p</w:t>
      </w:r>
      <w:r>
        <w:rPr>
          <w:rFonts w:hint="eastAsia"/>
          <w:sz w:val="20"/>
          <w:szCs w:val="21"/>
        </w:rPr>
        <w:t>arameters at 1-, 3-, 6-</w:t>
      </w:r>
      <w:r>
        <w:rPr>
          <w:rFonts w:hint="eastAsia"/>
          <w:sz w:val="20"/>
          <w:szCs w:val="21"/>
          <w:lang w:val="en-US" w:eastAsia="zh-CN"/>
        </w:rPr>
        <w:t>m</w:t>
      </w:r>
      <w:r>
        <w:rPr>
          <w:rFonts w:hint="eastAsia"/>
          <w:sz w:val="20"/>
          <w:szCs w:val="21"/>
        </w:rPr>
        <w:t xml:space="preserve">onth </w:t>
      </w:r>
      <w:r>
        <w:rPr>
          <w:rFonts w:hint="eastAsia"/>
          <w:sz w:val="20"/>
          <w:szCs w:val="21"/>
          <w:lang w:val="en-US" w:eastAsia="zh-CN"/>
        </w:rPr>
        <w:t>f</w:t>
      </w:r>
      <w:r>
        <w:rPr>
          <w:rFonts w:hint="eastAsia"/>
          <w:sz w:val="20"/>
          <w:szCs w:val="21"/>
        </w:rPr>
        <w:t xml:space="preserve">ollow-up of </w:t>
      </w:r>
      <w:r>
        <w:rPr>
          <w:rFonts w:hint="eastAsia"/>
          <w:sz w:val="20"/>
          <w:szCs w:val="21"/>
          <w:lang w:val="en-US" w:eastAsia="zh-CN"/>
        </w:rPr>
        <w:t>four</w:t>
      </w:r>
      <w:r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  <w:lang w:val="en-US" w:eastAsia="zh-CN"/>
        </w:rPr>
        <w:t>g</w:t>
      </w:r>
      <w:r>
        <w:rPr>
          <w:rFonts w:hint="eastAsia"/>
          <w:sz w:val="20"/>
          <w:szCs w:val="21"/>
        </w:rPr>
        <w:t>roups</w:t>
      </w:r>
      <w:r>
        <w:rPr>
          <w:rFonts w:hint="eastAsia"/>
          <w:sz w:val="20"/>
          <w:szCs w:val="21"/>
          <w:lang w:val="en-US" w:eastAsia="zh-CN"/>
        </w:rPr>
        <w:t>.</w:t>
      </w:r>
    </w:p>
    <w:tbl>
      <w:tblPr>
        <w:tblStyle w:val="8"/>
        <w:tblW w:w="508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826"/>
        <w:gridCol w:w="2125"/>
        <w:gridCol w:w="2125"/>
        <w:gridCol w:w="2128"/>
        <w:gridCol w:w="2128"/>
      </w:tblGrid>
      <w:tr w14:paraId="60CD3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9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32279EB8">
            <w:pPr>
              <w:spacing w:before="0" w:after="0" w:line="240" w:lineRule="auto"/>
              <w:rPr>
                <w:rFonts w:hint="eastAsia"/>
                <w:b/>
                <w:bCs/>
                <w:color w:val="FFFFFF" w:themeColor="background1"/>
                <w:kern w:val="0"/>
                <w:sz w:val="21"/>
                <w:szCs w:val="21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</w:p>
        </w:tc>
        <w:tc>
          <w:tcPr>
            <w:tcW w:w="1049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3500C9C4">
            <w:pPr>
              <w:spacing w:before="0" w:after="0" w:line="240" w:lineRule="auto"/>
              <w:ind w:firstLine="600" w:firstLineChars="300"/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  <w:t>PBMT+CMRA</w:t>
            </w:r>
          </w:p>
        </w:tc>
        <w:tc>
          <w:tcPr>
            <w:tcW w:w="789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7A4944A2">
            <w:pPr>
              <w:spacing w:before="0" w:after="0" w:line="240" w:lineRule="auto"/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:lang w:val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:lang w:val="zh-CN"/>
                <w14:textFill>
                  <w14:solidFill>
                    <w14:schemeClr w14:val="bg1"/>
                  </w14:solidFill>
                </w14:textFill>
                <w14:ligatures w14:val="none"/>
              </w:rPr>
              <w:t>PBMT+SVS</w:t>
            </w:r>
          </w:p>
        </w:tc>
        <w:tc>
          <w:tcPr>
            <w:tcW w:w="789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67DAF249">
            <w:pPr>
              <w:spacing w:before="0" w:after="0" w:line="240" w:lineRule="auto"/>
              <w:ind w:firstLine="400" w:firstLineChars="200"/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  <w:t>CMRA</w:t>
            </w:r>
          </w:p>
        </w:tc>
        <w:tc>
          <w:tcPr>
            <w:tcW w:w="790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558DC90A">
            <w:pPr>
              <w:spacing w:before="0" w:after="0" w:line="240" w:lineRule="auto"/>
              <w:ind w:firstLine="600" w:firstLineChars="300"/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>
              <w:rPr>
                <w:rFonts w:hint="eastAsia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  <w14:ligatures w14:val="none"/>
              </w:rPr>
              <w:t>SVS</w:t>
            </w:r>
          </w:p>
        </w:tc>
        <w:tc>
          <w:tcPr>
            <w:tcW w:w="790" w:type="pct"/>
            <w:tcBorders>
              <w:bottom w:val="single" w:color="auto" w:sz="4" w:space="0"/>
            </w:tcBorders>
            <w:shd w:val="clear" w:color="auto" w:fill="000000" w:themeFill="text1"/>
          </w:tcPr>
          <w:p w14:paraId="3B665B66">
            <w:pPr>
              <w:ind w:firstLine="800" w:firstLineChars="500"/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:lang w:val="zh-CN"/>
                <w14:ligatures w14:val="none"/>
              </w:rPr>
              <w:t>P</w:t>
            </w:r>
          </w:p>
        </w:tc>
      </w:tr>
      <w:tr w14:paraId="47EB1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9" w:type="pct"/>
            <w:tcBorders>
              <w:top w:val="single" w:color="auto" w:sz="4" w:space="0"/>
              <w:bottom w:val="nil"/>
            </w:tcBorders>
          </w:tcPr>
          <w:p w14:paraId="3CF4195C">
            <w:pPr>
              <w:rPr>
                <w:rFonts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>Change of AL at 6-month (mm)</w:t>
            </w:r>
          </w:p>
        </w:tc>
        <w:tc>
          <w:tcPr>
            <w:tcW w:w="1049" w:type="pct"/>
            <w:tcBorders>
              <w:top w:val="single" w:color="auto" w:sz="4" w:space="0"/>
              <w:bottom w:val="nil"/>
            </w:tcBorders>
          </w:tcPr>
          <w:p w14:paraId="7B7DC3A6">
            <w:pPr>
              <w:jc w:val="center"/>
              <w:rPr>
                <w:rFonts w:hint="default" w:ascii="Cambria Math" w:hAnsi="Cambria Math" w:eastAsiaTheme="minorEastAsia"/>
                <w:i w:val="0"/>
                <w:iCs/>
                <w:kern w:val="0"/>
                <w:sz w:val="16"/>
                <w:szCs w:val="16"/>
                <w:vertAlign w:val="superscript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0.1</m:t>
              </m:r>
            </m:oMath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2#</w:t>
            </w:r>
          </w:p>
        </w:tc>
        <w:tc>
          <w:tcPr>
            <w:tcW w:w="789" w:type="pct"/>
            <w:tcBorders>
              <w:top w:val="single" w:color="auto" w:sz="4" w:space="0"/>
              <w:bottom w:val="nil"/>
            </w:tcBorders>
          </w:tcPr>
          <w:p w14:paraId="22C7A05B">
            <w:pPr>
              <w:jc w:val="center"/>
              <w:rPr>
                <w:rFonts w:hint="default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 xml:space="preserve">      +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8</m:t>
              </m:r>
            </m:oMath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14:ligatures w14:val="none"/>
              </w:rPr>
              <w:t>±0.</w:t>
            </w:r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36</w:t>
            </w:r>
          </w:p>
        </w:tc>
        <w:tc>
          <w:tcPr>
            <w:tcW w:w="789" w:type="pct"/>
            <w:tcBorders>
              <w:top w:val="single" w:color="auto" w:sz="4" w:space="0"/>
              <w:bottom w:val="nil"/>
            </w:tcBorders>
          </w:tcPr>
          <w:p w14:paraId="72EDB097">
            <w:pPr>
              <w:ind w:firstLine="320" w:firstLineChars="200"/>
              <w:jc w:val="center"/>
              <w:rPr>
                <w:rFonts w:hint="default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+0.1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5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±0.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07*</w:t>
            </w:r>
          </w:p>
        </w:tc>
        <w:tc>
          <w:tcPr>
            <w:tcW w:w="790" w:type="pct"/>
            <w:tcBorders>
              <w:top w:val="single" w:color="auto" w:sz="4" w:space="0"/>
              <w:bottom w:val="nil"/>
            </w:tcBorders>
          </w:tcPr>
          <w:p w14:paraId="70248B78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+0.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25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±0.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11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*</w:t>
            </w:r>
          </w:p>
        </w:tc>
        <w:tc>
          <w:tcPr>
            <w:tcW w:w="790" w:type="pct"/>
            <w:tcBorders>
              <w:top w:val="single" w:color="auto" w:sz="4" w:space="0"/>
              <w:bottom w:val="nil"/>
            </w:tcBorders>
          </w:tcPr>
          <w:p w14:paraId="45076644">
            <w:pPr>
              <w:jc w:val="center"/>
              <w:rPr>
                <w:rFonts w:hint="default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</m:t>
              </m:r>
            </m:oMath>
            <w:r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01</w:t>
            </w:r>
          </w:p>
        </w:tc>
      </w:tr>
      <w:tr w14:paraId="43E8D7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tcBorders>
              <w:top w:val="nil"/>
              <w:bottom w:val="nil"/>
            </w:tcBorders>
          </w:tcPr>
          <w:p w14:paraId="21361CE0">
            <w:pPr>
              <w:rPr>
                <w:rFonts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>Change of SE at 6-month (D)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33FE93EB">
            <w:pPr>
              <w:ind w:firstLine="800" w:firstLineChars="500"/>
              <w:jc w:val="both"/>
              <w:rPr>
                <w:rFonts w:hint="default" w:ascii="Cambria Math" w:hAnsi="Cambria Math" w:eastAsiaTheme="minorEastAsia"/>
                <w:i w:val="0"/>
                <w:iCs/>
                <w:kern w:val="0"/>
                <w:sz w:val="16"/>
                <w:szCs w:val="16"/>
                <w:vertAlign w:val="superscript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01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0.4</m:t>
              </m:r>
            </m:oMath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1</w:t>
            </w:r>
            <w:r>
              <w:rPr>
                <w:rFonts w:hint="eastAsia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#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487D7058">
            <w:pPr>
              <w:jc w:val="center"/>
              <w:rPr>
                <w:rFonts w:hint="default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 xml:space="preserve">    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4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30</m:t>
              </m:r>
            </m:oMath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#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0F4BAEDF">
            <w:pPr>
              <w:ind w:firstLine="320" w:firstLineChars="200"/>
              <w:jc w:val="center"/>
              <w:rPr>
                <w:rFonts w:hint="default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14:ligatures w14:val="none"/>
              </w:rPr>
              <w:t>-0.6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:lang w:val="en-US" w:eastAsia="zh-CN"/>
                <w14:ligatures w14:val="none"/>
              </w:rPr>
              <w:t>4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:highlight w:val="none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14:ligatures w14:val="none"/>
              </w:rPr>
              <w:t>0.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:lang w:val="en-US" w:eastAsia="zh-CN"/>
                <w14:ligatures w14:val="none"/>
              </w:rPr>
              <w:t>24*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5805EC0">
            <w:pPr>
              <w:ind w:firstLine="480" w:firstLineChars="300"/>
              <w:jc w:val="both"/>
              <w:rPr>
                <w:rFonts w:hint="default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14:ligatures w14:val="none"/>
              </w:rPr>
              <w:t>-0.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highlight w:val="none"/>
                <w:lang w:val="en-US" w:eastAsia="zh-CN"/>
                <w14:ligatures w14:val="none"/>
              </w:rPr>
              <w:t>30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:highlight w:val="none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:highlight w:val="none"/>
                  <w14:ligatures w14:val="none"/>
                </w:rPr>
                <m:t>0.</m:t>
              </m:r>
            </m:oMath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highlight w:val="none"/>
                <w:lang w:val="en-US" w:eastAsia="zh-CN"/>
                <w14:ligatures w14:val="none"/>
              </w:rPr>
              <w:t>42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8BFDF5E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0.00</m:t>
              </m:r>
            </m:oMath>
            <w:r>
              <w:rPr>
                <w:rFonts w:hint="eastAsia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1</w:t>
            </w:r>
          </w:p>
        </w:tc>
      </w:tr>
      <w:tr w14:paraId="513E0E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89" w:type="pct"/>
            <w:tcBorders>
              <w:top w:val="nil"/>
              <w:bottom w:val="nil"/>
            </w:tcBorders>
          </w:tcPr>
          <w:p w14:paraId="568E75D2">
            <w:pPr>
              <w:rPr>
                <w:rFonts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>Change of VA at 6-month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324AD54D">
            <w:pPr>
              <w:jc w:val="center"/>
              <w:rPr>
                <w:rFonts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1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0.04</m:t>
              </m:r>
            </m:oMath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7BE5C6E8">
            <w:pPr>
              <w:jc w:val="center"/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 xml:space="preserve">       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14:ligatures w14:val="none"/>
              </w:rPr>
              <w:t>0.0</w:t>
            </w:r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5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390CAD9D">
            <w:pPr>
              <w:ind w:firstLine="320" w:firstLineChars="200"/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0.00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5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66D3947">
            <w:pPr>
              <w:jc w:val="center"/>
              <w:rPr>
                <w:rFonts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</w:pPr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0.02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73B1916">
            <w:pPr>
              <w:jc w:val="center"/>
              <w:rPr>
                <w:rFonts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kern w:val="0"/>
                    <w:sz w:val="16"/>
                    <w:szCs w:val="16"/>
                    <w14:ligatures w14:val="none"/>
                  </w:rPr>
                  <m:t>0.712</m:t>
                </m:r>
              </m:oMath>
            </m:oMathPara>
          </w:p>
        </w:tc>
      </w:tr>
      <w:tr w14:paraId="7038C6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tcBorders>
              <w:top w:val="nil"/>
              <w:bottom w:val="nil"/>
            </w:tcBorders>
          </w:tcPr>
          <w:p w14:paraId="7F1D2D57">
            <w:pP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 xml:space="preserve">Change of AL at 3-month </w:t>
            </w:r>
          </w:p>
          <w:p w14:paraId="73FC45C1">
            <w:pPr>
              <w:rPr>
                <w:rFonts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>(mm)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300CE138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0.09</m:t>
              </m:r>
            </m:oMath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#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7928EE97">
            <w:pPr>
              <w:jc w:val="center"/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 xml:space="preserve">       + 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3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14:paraId="32562179">
            <w:pPr>
              <w:ind w:firstLine="320" w:firstLineChars="200"/>
              <w:jc w:val="center"/>
              <w:rPr>
                <w:rFonts w:hint="default" w:ascii="Cambria Math" w:hAnsi="Cambria Math"/>
                <w:i w:val="0"/>
                <w:i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+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09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0.09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D4EFA4C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vertAlign w:val="superscript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0.06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0.05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*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9E4F932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0.00</m:t>
              </m:r>
            </m:oMath>
            <w:r>
              <w:rPr>
                <w:rFonts w:hint="eastAsia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1</w:t>
            </w:r>
          </w:p>
        </w:tc>
      </w:tr>
      <w:tr w14:paraId="3456E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89" w:type="pct"/>
            <w:tcBorders>
              <w:top w:val="nil"/>
            </w:tcBorders>
          </w:tcPr>
          <w:p w14:paraId="4D31BBA4">
            <w:pPr>
              <w:rPr>
                <w:rFonts w:ascii="Cambria Math" w:hAnsi="Cambria Math"/>
                <w:i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/>
                <w:kern w:val="0"/>
                <w:sz w:val="16"/>
                <w:szCs w:val="16"/>
                <w14:ligatures w14:val="none"/>
              </w:rPr>
              <w:t>Change of AL at 1-month (mm)</w:t>
            </w:r>
          </w:p>
        </w:tc>
        <w:tc>
          <w:tcPr>
            <w:tcW w:w="1049" w:type="pct"/>
            <w:tcBorders>
              <w:top w:val="nil"/>
            </w:tcBorders>
          </w:tcPr>
          <w:p w14:paraId="07F854A1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−0.0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4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0.09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#</w:t>
            </w:r>
          </w:p>
        </w:tc>
        <w:tc>
          <w:tcPr>
            <w:tcW w:w="789" w:type="pct"/>
            <w:tcBorders>
              <w:top w:val="nil"/>
            </w:tcBorders>
          </w:tcPr>
          <w:p w14:paraId="5CD353FE">
            <w:pPr>
              <w:jc w:val="center"/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−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14:ligatures w14:val="none"/>
              </w:rPr>
              <w:t>0.05</w:t>
            </w:r>
            <w:r>
              <w:rPr>
                <w:rFonts w:hint="eastAsia" w:ascii="Cambria Math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#</w:t>
            </w:r>
          </w:p>
        </w:tc>
        <w:tc>
          <w:tcPr>
            <w:tcW w:w="789" w:type="pct"/>
            <w:tcBorders>
              <w:top w:val="nil"/>
            </w:tcBorders>
          </w:tcPr>
          <w:p w14:paraId="324A1742">
            <w:pPr>
              <w:jc w:val="center"/>
              <w:rPr>
                <w:rFonts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 xml:space="preserve">   +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5</w:t>
            </w:r>
            <m:oMath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*</w:t>
            </w:r>
            <w:r>
              <w:rPr>
                <w:rFonts w:hint="eastAsia"/>
                <w:sz w:val="16"/>
                <w:szCs w:val="18"/>
                <w:vertAlign w:val="superscript"/>
                <w:lang w:val="en-US" w:eastAsia="zh-CN"/>
              </w:rPr>
              <w:t>*</w:t>
            </w:r>
          </w:p>
        </w:tc>
        <w:tc>
          <w:tcPr>
            <w:tcW w:w="790" w:type="pct"/>
            <w:tcBorders>
              <w:top w:val="nil"/>
            </w:tcBorders>
          </w:tcPr>
          <w:p w14:paraId="5F6B0C9A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m:rPr/>
              <w:rPr>
                <w:rFonts w:hint="eastAsia" w:hAnsi="Cambria Math"/>
                <w:b w:val="0"/>
                <w:i w:val="0"/>
                <w:kern w:val="0"/>
                <w:sz w:val="16"/>
                <w:szCs w:val="16"/>
                <w:lang w:val="en-US" w:eastAsia="zh-CN"/>
                <w14:ligatures w14:val="none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/>
                  <w:kern w:val="0"/>
                  <w:sz w:val="16"/>
                  <w:szCs w:val="16"/>
                  <w:lang w:val="en-US" w:eastAsia="zh-CN"/>
                  <w14:ligatures w14:val="none"/>
                </w:rPr>
                <m:t>2</m:t>
              </m:r>
              <m:r>
                <m:rPr>
                  <m:sty m:val="p"/>
                </m:rPr>
                <w:rPr>
                  <w:rFonts w:hint="eastAsia" w:ascii="Cambria Math" w:hAnsi="Cambria Math"/>
                  <w:kern w:val="0"/>
                  <w:sz w:val="16"/>
                  <w:szCs w:val="16"/>
                  <w14:ligatures w14:val="none"/>
                </w:rPr>
                <m:t>±</m:t>
              </m:r>
            </m:oMath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14:ligatures w14:val="none"/>
              </w:rPr>
              <w:t>0.05</w:t>
            </w:r>
            <w:r>
              <w:rPr>
                <w:rFonts w:hint="eastAsia" w:ascii="Cambria Math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*</w:t>
            </w:r>
          </w:p>
        </w:tc>
        <w:tc>
          <w:tcPr>
            <w:tcW w:w="790" w:type="pct"/>
            <w:tcBorders>
              <w:top w:val="nil"/>
            </w:tcBorders>
          </w:tcPr>
          <w:p w14:paraId="28CF50AE">
            <w:pPr>
              <w:jc w:val="center"/>
              <w:rPr>
                <w:rFonts w:hint="eastAsia" w:ascii="Cambria Math" w:hAnsi="Cambria Math" w:eastAsiaTheme="minorEastAsia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 w:val="16"/>
                  <w:szCs w:val="16"/>
                  <w14:ligatures w14:val="none"/>
                </w:rPr>
                <m:t>0.00</m:t>
              </m:r>
            </m:oMath>
            <w:r>
              <w:rPr>
                <w:rFonts w:hint="eastAsia" w:hAnsi="Cambria Math"/>
                <w:i w:val="0"/>
                <w:iCs/>
                <w:kern w:val="0"/>
                <w:sz w:val="16"/>
                <w:szCs w:val="16"/>
                <w:lang w:val="en-US" w:eastAsia="zh-CN"/>
                <w14:ligatures w14:val="none"/>
              </w:rPr>
              <w:t>3</w:t>
            </w:r>
          </w:p>
        </w:tc>
      </w:tr>
    </w:tbl>
    <w:p w14:paraId="4532E350">
      <w:pPr>
        <w:rPr>
          <w:rFonts w:hint="eastAsia"/>
          <w:sz w:val="18"/>
          <w:szCs w:val="20"/>
        </w:rPr>
      </w:pPr>
      <w:r>
        <w:rPr>
          <w:rFonts w:hint="eastAsia"/>
          <w:sz w:val="16"/>
          <w:szCs w:val="18"/>
        </w:rPr>
        <w:t xml:space="preserve">Footnote: Results are presented as mean </w:t>
      </w:r>
      <m:oMath>
        <m:r>
          <m:rPr>
            <m:sty m:val="p"/>
          </m:rPr>
          <w:rPr>
            <w:rFonts w:hint="eastAsia" w:ascii="Cambria Math" w:hAnsi="Cambria Math"/>
            <w:kern w:val="0"/>
            <w:sz w:val="16"/>
            <w:szCs w:val="16"/>
            <w14:ligatures w14:val="none"/>
          </w:rPr>
          <m:t>±</m:t>
        </m:r>
      </m:oMath>
      <w:r>
        <w:rPr>
          <w:rFonts w:hint="eastAsia"/>
          <w:sz w:val="16"/>
          <w:szCs w:val="18"/>
        </w:rPr>
        <w:t xml:space="preserve"> standard deviation. AL: axial length; SE: spherical equivalence.</w:t>
      </w:r>
    </w:p>
    <w:p w14:paraId="05172594">
      <w:pPr>
        <w:rPr>
          <w:rFonts w:hint="eastAsia"/>
          <w:sz w:val="16"/>
          <w:szCs w:val="18"/>
          <w:lang w:val="en-US" w:eastAsia="zh-CN"/>
        </w:rPr>
      </w:pPr>
      <w:r>
        <w:rPr>
          <w:rFonts w:hint="eastAsia"/>
          <w:sz w:val="16"/>
          <w:szCs w:val="18"/>
          <w:lang w:val="en-US" w:eastAsia="zh-CN"/>
        </w:rPr>
        <w:t>*Significant difference (P&lt;0.05) when compared with Group PBMT+CMRA; #Significant difference (P&lt;0.05) when compared with Group CMRA.</w:t>
      </w:r>
    </w:p>
    <w:p w14:paraId="6F8C1E14">
      <w:pPr>
        <w:spacing w:beforeLines="0" w:afterLines="0" w:line="400" w:lineRule="atLeast"/>
        <w:rPr>
          <w:rFonts w:hint="default" w:ascii="Times New Roman" w:hAnsi="Times New Roman" w:eastAsia="Times New Roman"/>
          <w:sz w:val="24"/>
          <w:szCs w:val="24"/>
        </w:rPr>
      </w:pPr>
    </w:p>
    <w:p w14:paraId="5C161CEF">
      <w:pPr>
        <w:rPr>
          <w:rFonts w:hint="eastAsia"/>
        </w:rPr>
      </w:pPr>
      <w:bookmarkStart w:id="0" w:name="_GoBack"/>
      <w:bookmarkEnd w:id="0"/>
    </w:p>
    <w:sectPr>
      <w:pgSz w:w="15842" w:h="12242" w:orient="landscape"/>
      <w:pgMar w:top="1417" w:right="1417" w:bottom="1417" w:left="141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2FD9"/>
    <w:rsid w:val="002E381C"/>
    <w:rsid w:val="002E531C"/>
    <w:rsid w:val="004A0C97"/>
    <w:rsid w:val="004C3277"/>
    <w:rsid w:val="004D15A7"/>
    <w:rsid w:val="006055A6"/>
    <w:rsid w:val="00635BC0"/>
    <w:rsid w:val="006941D1"/>
    <w:rsid w:val="006A6DC1"/>
    <w:rsid w:val="007D7346"/>
    <w:rsid w:val="008703AA"/>
    <w:rsid w:val="008717DB"/>
    <w:rsid w:val="008B4C22"/>
    <w:rsid w:val="00914CFD"/>
    <w:rsid w:val="00944FBF"/>
    <w:rsid w:val="009761A5"/>
    <w:rsid w:val="00A02C39"/>
    <w:rsid w:val="00B33459"/>
    <w:rsid w:val="00B74DBD"/>
    <w:rsid w:val="00BA1D0A"/>
    <w:rsid w:val="00C36998"/>
    <w:rsid w:val="00C4118F"/>
    <w:rsid w:val="00CA115C"/>
    <w:rsid w:val="00CC3862"/>
    <w:rsid w:val="00D1478C"/>
    <w:rsid w:val="00D82CDC"/>
    <w:rsid w:val="00E34B74"/>
    <w:rsid w:val="00F60548"/>
    <w:rsid w:val="00FC600E"/>
    <w:rsid w:val="00FF3031"/>
    <w:rsid w:val="00FF566B"/>
    <w:rsid w:val="06043E9E"/>
    <w:rsid w:val="0EF16F8A"/>
    <w:rsid w:val="18EB67F8"/>
    <w:rsid w:val="242332EA"/>
    <w:rsid w:val="252217F3"/>
    <w:rsid w:val="330E785B"/>
    <w:rsid w:val="3F5078EC"/>
    <w:rsid w:val="4374370A"/>
    <w:rsid w:val="4E901EAE"/>
    <w:rsid w:val="62AA63A9"/>
    <w:rsid w:val="630C2BBF"/>
    <w:rsid w:val="641B69EF"/>
    <w:rsid w:val="653D10CF"/>
    <w:rsid w:val="665925BF"/>
    <w:rsid w:val="67931B01"/>
    <w:rsid w:val="6D45564C"/>
    <w:rsid w:val="7EA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i/>
      <w:color w:val="000000"/>
      <w:sz w:val="28"/>
      <w:szCs w:val="24"/>
    </w:rPr>
  </w:style>
  <w:style w:type="paragraph" w:styleId="4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26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Light List"/>
    <w:basedOn w:val="7"/>
    <w:qFormat/>
    <w:uiPriority w:val="61"/>
    <w:rPr>
      <w:kern w:val="0"/>
      <w:sz w:val="22"/>
      <w14:ligatures w14:val="none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styleId="12">
    <w:name w:val="Placeholder Text"/>
    <w:basedOn w:val="9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1053</Characters>
  <Lines>5</Lines>
  <Paragraphs>1</Paragraphs>
  <TotalTime>5</TotalTime>
  <ScaleCrop>false</ScaleCrop>
  <LinksUpToDate>false</LinksUpToDate>
  <CharactersWithSpaces>1160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2024-12-14T12:35:00Z</dcterms:created>
  <dc:creator>Kay Qiu</dc:creator>
  <cp:lastModifiedBy>Kaikai</cp:lastModifiedBy>
  <dcterms:modified xsi:type="dcterms:W3CDTF">2025-07-05T11:02:26Z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eyJoZGlkIjoiYTc2ZGZiNzZiNDVlOGViOWVmM2JhOTY0NGJkNjUyYzgiLCJ1c2VySWQiOiIyNzczNzEzNDAifQ==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D957B76A384D4BAD8A6C0E49E31C9076_12</vt:lpwstr>
  </property>
</Properties>
</file>