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FCE" w14:textId="16268A27" w:rsidR="00232D6A" w:rsidRPr="00232D6A" w:rsidRDefault="00C0733E" w:rsidP="000A2BDA">
      <w:pPr>
        <w:autoSpaceDE w:val="0"/>
        <w:autoSpaceDN w:val="0"/>
        <w:adjustRightInd w:val="0"/>
        <w:spacing w:after="0" w:line="480" w:lineRule="auto"/>
        <w:jc w:val="both"/>
        <w:rPr>
          <w:rFonts w:ascii="Times New Roman" w:hAnsi="Times New Roman" w:cs="Times New Roman"/>
          <w:b/>
          <w:color w:val="000000"/>
          <w:sz w:val="28"/>
          <w:szCs w:val="28"/>
        </w:rPr>
      </w:pPr>
      <w:r w:rsidRPr="00232D6A">
        <w:rPr>
          <w:rFonts w:ascii="Times New Roman" w:hAnsi="Times New Roman" w:cs="Times New Roman"/>
          <w:b/>
          <w:color w:val="000000"/>
          <w:sz w:val="28"/>
          <w:szCs w:val="28"/>
        </w:rPr>
        <w:t>Supplementary</w:t>
      </w:r>
      <w:r w:rsidR="000A2BDA" w:rsidRPr="00232D6A">
        <w:rPr>
          <w:rFonts w:ascii="Times New Roman" w:hAnsi="Times New Roman" w:cs="Times New Roman"/>
          <w:b/>
          <w:color w:val="000000"/>
          <w:sz w:val="28"/>
          <w:szCs w:val="28"/>
        </w:rPr>
        <w:t xml:space="preserve"> Methods</w:t>
      </w:r>
    </w:p>
    <w:p w14:paraId="56B9B32D" w14:textId="07531447" w:rsidR="00803102" w:rsidRPr="00232D6A" w:rsidRDefault="00803102" w:rsidP="00803102">
      <w:pPr>
        <w:spacing w:line="360" w:lineRule="auto"/>
        <w:rPr>
          <w:rFonts w:ascii="Times New Roman" w:hAnsi="Times New Roman" w:cs="Times New Roman"/>
          <w:b/>
          <w:sz w:val="24"/>
          <w:szCs w:val="24"/>
        </w:rPr>
      </w:pPr>
      <w:r w:rsidRPr="00232D6A">
        <w:rPr>
          <w:rFonts w:ascii="Times New Roman" w:hAnsi="Times New Roman" w:cs="Times New Roman"/>
          <w:b/>
          <w:sz w:val="24"/>
          <w:szCs w:val="24"/>
        </w:rPr>
        <w:t>Recruitment</w:t>
      </w:r>
    </w:p>
    <w:p w14:paraId="018662C6" w14:textId="5051BF40" w:rsidR="00C0733E" w:rsidRPr="00232D6A" w:rsidRDefault="00803102" w:rsidP="00803102">
      <w:pPr>
        <w:spacing w:line="360" w:lineRule="auto"/>
        <w:rPr>
          <w:rFonts w:ascii="Times New Roman" w:hAnsi="Times New Roman" w:cs="Times New Roman"/>
          <w:sz w:val="24"/>
          <w:szCs w:val="24"/>
        </w:rPr>
      </w:pPr>
      <w:r w:rsidRPr="00232D6A">
        <w:rPr>
          <w:rFonts w:ascii="Times New Roman" w:hAnsi="Times New Roman" w:cs="Times New Roman"/>
          <w:bCs/>
          <w:sz w:val="24"/>
          <w:szCs w:val="24"/>
        </w:rPr>
        <w:t xml:space="preserve">Participants were </w:t>
      </w:r>
      <w:r w:rsidRPr="00232D6A">
        <w:rPr>
          <w:rFonts w:ascii="Times New Roman" w:hAnsi="Times New Roman" w:cs="Times New Roman"/>
          <w:sz w:val="24"/>
          <w:szCs w:val="24"/>
        </w:rPr>
        <w:t xml:space="preserve">recruited through e-mail adverts sent via the Medical Education Unit within </w:t>
      </w:r>
      <w:r w:rsidR="00424CE0">
        <w:rPr>
          <w:rFonts w:ascii="Times New Roman" w:hAnsi="Times New Roman" w:cs="Times New Roman"/>
          <w:sz w:val="24"/>
          <w:szCs w:val="24"/>
        </w:rPr>
        <w:t>Bayside</w:t>
      </w:r>
      <w:r w:rsidRPr="00232D6A">
        <w:rPr>
          <w:rFonts w:ascii="Times New Roman" w:hAnsi="Times New Roman" w:cs="Times New Roman"/>
          <w:sz w:val="24"/>
          <w:szCs w:val="24"/>
        </w:rPr>
        <w:t xml:space="preserve"> Health Service. The advert contained a link to the REDCap survey. The study was also advertised at hospital during Research Grand Round to allow time for in-person completion of survey. A box was supplied for staff to put their anonymous surveys into. The principal investigator then manually entered the paper copy responses into REDCap, destroying the paper versions.</w:t>
      </w:r>
    </w:p>
    <w:p w14:paraId="4DE07C0F" w14:textId="290793B5" w:rsidR="000A2BDA" w:rsidRPr="00232D6A" w:rsidRDefault="000A2BDA" w:rsidP="000A2BDA">
      <w:pPr>
        <w:rPr>
          <w:rFonts w:ascii="Times New Roman" w:hAnsi="Times New Roman" w:cs="Times New Roman"/>
          <w:b/>
          <w:bCs/>
          <w:sz w:val="24"/>
          <w:szCs w:val="24"/>
        </w:rPr>
      </w:pPr>
      <w:r w:rsidRPr="00232D6A">
        <w:rPr>
          <w:rFonts w:ascii="Times New Roman" w:hAnsi="Times New Roman" w:cs="Times New Roman"/>
          <w:b/>
          <w:bCs/>
          <w:sz w:val="24"/>
          <w:szCs w:val="24"/>
        </w:rPr>
        <w:t xml:space="preserve">Sampling Rationale </w:t>
      </w:r>
    </w:p>
    <w:p w14:paraId="38041E3F" w14:textId="047E611E" w:rsidR="000A2BDA" w:rsidRPr="00232D6A" w:rsidRDefault="000A2BDA" w:rsidP="000A2BDA">
      <w:pPr>
        <w:autoSpaceDE w:val="0"/>
        <w:autoSpaceDN w:val="0"/>
        <w:adjustRightInd w:val="0"/>
        <w:spacing w:line="360" w:lineRule="auto"/>
        <w:jc w:val="both"/>
        <w:rPr>
          <w:rFonts w:ascii="Times New Roman" w:hAnsi="Times New Roman" w:cs="Times New Roman"/>
          <w:sz w:val="24"/>
          <w:szCs w:val="24"/>
        </w:rPr>
      </w:pPr>
      <w:r w:rsidRPr="00232D6A">
        <w:rPr>
          <w:rFonts w:ascii="Times New Roman" w:hAnsi="Times New Roman" w:cs="Times New Roman"/>
          <w:sz w:val="24"/>
          <w:szCs w:val="24"/>
        </w:rPr>
        <w:t xml:space="preserve">A pilot study was conducted as there is no previous data that correlates </w:t>
      </w:r>
      <w:r w:rsidR="00A147C9">
        <w:rPr>
          <w:rFonts w:ascii="Times New Roman" w:hAnsi="Times New Roman" w:cs="Times New Roman"/>
          <w:sz w:val="24"/>
          <w:szCs w:val="24"/>
        </w:rPr>
        <w:t>overseas trained doctors’ (</w:t>
      </w:r>
      <w:r w:rsidRPr="00232D6A">
        <w:rPr>
          <w:rFonts w:ascii="Times New Roman" w:hAnsi="Times New Roman" w:cs="Times New Roman"/>
          <w:sz w:val="24"/>
          <w:szCs w:val="24"/>
        </w:rPr>
        <w:t>OTDs’</w:t>
      </w:r>
      <w:r w:rsidR="00A147C9">
        <w:rPr>
          <w:rFonts w:ascii="Times New Roman" w:hAnsi="Times New Roman" w:cs="Times New Roman"/>
          <w:sz w:val="24"/>
          <w:szCs w:val="24"/>
        </w:rPr>
        <w:t xml:space="preserve">) </w:t>
      </w:r>
      <w:r w:rsidRPr="00232D6A">
        <w:rPr>
          <w:rFonts w:ascii="Times New Roman" w:hAnsi="Times New Roman" w:cs="Times New Roman"/>
          <w:sz w:val="24"/>
          <w:szCs w:val="24"/>
        </w:rPr>
        <w:t xml:space="preserve">delivery of cultural safe healthcare to current educational resources. This was an unpowered, opportunistic sample size due to limited number availability, namely </w:t>
      </w:r>
      <w:r w:rsidR="00A32E35">
        <w:rPr>
          <w:rFonts w:ascii="Times New Roman" w:hAnsi="Times New Roman" w:cs="Times New Roman"/>
          <w:sz w:val="24"/>
          <w:szCs w:val="24"/>
        </w:rPr>
        <w:t>OTDs</w:t>
      </w:r>
      <w:r w:rsidRPr="00232D6A">
        <w:rPr>
          <w:rFonts w:ascii="Times New Roman" w:hAnsi="Times New Roman" w:cs="Times New Roman"/>
          <w:sz w:val="24"/>
          <w:szCs w:val="24"/>
        </w:rPr>
        <w:t xml:space="preserve">, which we believed to be capped around 30-40.  </w:t>
      </w:r>
    </w:p>
    <w:p w14:paraId="4FEF28C9" w14:textId="54143B4F" w:rsidR="000A2BDA" w:rsidRPr="00232D6A" w:rsidRDefault="000A2BDA" w:rsidP="000A2BDA">
      <w:pPr>
        <w:autoSpaceDE w:val="0"/>
        <w:autoSpaceDN w:val="0"/>
        <w:adjustRightInd w:val="0"/>
        <w:spacing w:line="360" w:lineRule="auto"/>
        <w:jc w:val="both"/>
        <w:rPr>
          <w:rFonts w:ascii="Times New Roman" w:hAnsi="Times New Roman" w:cs="Times New Roman"/>
          <w:sz w:val="24"/>
          <w:szCs w:val="24"/>
        </w:rPr>
      </w:pPr>
      <w:r w:rsidRPr="00232D6A">
        <w:rPr>
          <w:rFonts w:ascii="Times New Roman" w:hAnsi="Times New Roman" w:cs="Times New Roman"/>
          <w:sz w:val="24"/>
          <w:szCs w:val="24"/>
        </w:rPr>
        <w:t>Previous studies using the 22-item Cultural Capability Measurement Tool (CCMT) to measure the development of midwifery students’ cultural capabilities reported they achieved conceptual validity with a sample size of 49</w:t>
      </w:r>
      <w:r w:rsidRPr="00232D6A">
        <w:rPr>
          <w:rFonts w:ascii="Times New Roman" w:hAnsi="Times New Roman" w:cs="Times New Roman"/>
          <w:sz w:val="24"/>
          <w:szCs w:val="24"/>
          <w:vertAlign w:val="superscript"/>
        </w:rPr>
        <w:fldChar w:fldCharType="begin">
          <w:fldData xml:space="preserve">PEVuZE5vdGU+PENpdGU+PEF1dGhvcj5XZXN0PC9BdXRob3I+PFllYXI+MjAxNzwvWWVhcj48SURU
ZXh0PkRldmVsb3BtZW50IG9mIGEgRmlyc3QgUGVvcGxlcy1sZWQgY3VsdHVyYWwgY2FwYWJpbGl0
eSBtZWFzdXJlbWVudCB0b29sOiBBIHBpbG90IHN0dWR5IHdpdGggbWlkd2lmZXJ5IHN0dWRlbnRz
PC9JRFRleHQ+PERpc3BsYXlUZXh0PigxKTwvRGlzcGxheVRleHQ+PHJlY29yZD48ZGF0ZXM+PHB1
Yi1kYXRlcz48ZGF0ZT5KdW48L2RhdGU+PC9wdWItZGF0ZXM+PHllYXI+MjAxNzwveWVhcj48L2Rh
dGVzPjxrZXl3b3Jkcz48a2V5d29yZD5BZHVsdDwva2V5d29yZD48a2V5d29yZD5BdXN0cmFsaWE8
L2tleXdvcmQ+PGtleXdvcmQ+Q3VsdHVyYWwgQ29tcGV0ZW5jeS8qZWR1Y2F0aW9uPC9rZXl3b3Jk
PjxrZXl3b3JkPkN1bHR1cmFsbHkgQ29tcGV0ZW50IENhcmUvKnN0YW5kYXJkczwva2V5d29yZD48
a2V5d29yZD5DdXJyaWN1bHVtPC9rZXl3b3JkPjxrZXl3b3JkPkVkdWNhdGlvbiwgTnVyc2luZywg
QmFjY2FsYXVyZWF0ZS8qc3RhbmRhcmRzPC9rZXl3b3JkPjxrZXl3b3JkPkZhY3RvciBBbmFseXNp
cywgU3RhdGlzdGljYWw8L2tleXdvcmQ+PGtleXdvcmQ+RmVtYWxlPC9rZXl3b3JkPjxrZXl3b3Jk
Pkh1bWFuczwva2V5d29yZD48a2V5d29yZD5NaWR3aWZlcnkvKmVkdWNhdGlvbi8qc3RhbmRhcmRz
PC9rZXl3b3JkPjxrZXl3b3JkPk5hdGl2ZSBIYXdhaWlhbiBvciBPdGhlciBQYWNpZmljIElzbGFu
ZGVyPC9rZXl3b3JkPjxrZXl3b3JkPk51cnNlIE1pZHdpdmVzLyplZHVjYXRpb24vKnN0YW5kYXJk
czwva2V5d29yZD48a2V5d29yZD5QaWxvdCBQcm9qZWN0czwva2V5d29yZD48a2V5d29yZD5QcmVn
bmFuY3k8L2tleXdvcmQ+PGtleXdvcmQ+UHN5Y2hvbWV0cmljczwva2V5d29yZD48a2V5d29yZD5S
ZXByb2R1Y2liaWxpdHkgb2YgUmVzdWx0czwva2V5d29yZD48a2V5d29yZD5Tb2Npb2Vjb25vbWlj
IEZhY3RvcnM8L2tleXdvcmQ+PGtleXdvcmQ+U3VydmV5cyBhbmQgUXVlc3Rpb25uYWlyZXM8L2tl
eXdvcmQ+PGtleXdvcmQ+Q3VsdHVyYWwgY2FwYWJpbGl0eSBtZWFzdXJlbWVudCBJbmRpZ2Vub3Vz
IGhlYWx0aDwva2V5d29yZD48L2tleXdvcmRzPjxpc2JuPjE4NzEtNTE5MjwvaXNibj48dGl0bGVz
Pjx0aXRsZT5EZXZlbG9wbWVudCBvZiBhIEZpcnN0IFBlb3BsZXMtbGVkIGN1bHR1cmFsIGNhcGFi
aWxpdHkgbWVhc3VyZW1lbnQgdG9vbDogQSBwaWxvdCBzdHVkeSB3aXRoIG1pZHdpZmVyeSBzdHVk
ZW50czwvdGl0bGU+PHNlY29uZGFyeS10aXRsZT5Xb21lbiBCaXJ0aDwvc2Vjb25kYXJ5LXRpdGxl
PjwvdGl0bGVzPjxwYWdlcz4yMzYtMjQ0PC9wYWdlcz48bnVtYmVyPjM8L251bWJlcj48Y29udHJp
YnV0b3JzPjxhdXRob3JzPjxhdXRob3I+V2VzdCwgUi48L2F1dGhvcj48YXV0aG9yPldyaWdsZXks
IFMuPC9hdXRob3I+PGF1dGhvcj5NaWxscywgSy48L2F1dGhvcj48YXV0aG9yPlRheWxvciwgSy48
L2F1dGhvcj48YXV0aG9yPlJvd2xhbmQsIEQuPC9hdXRob3I+PGF1dGhvcj5DcmVlZHksIEQuIEsu
PC9hdXRob3I+PC9hdXRob3JzPjwvY29udHJpYnV0b3JzPjxlZGl0aW9uPjIwMTcwMjA3PC9lZGl0
aW9uPjxsYW5ndWFnZT5lbmc8L2xhbmd1YWdlPjxhZGRlZC1kYXRlIGZvcm1hdD0idXRjIj4xNzI2
NjQ5MDY2PC9hZGRlZC1kYXRlPjxyZWYtdHlwZSBuYW1lPSJKb3VybmFsIEFydGljbGUiPjE3PC9y
ZWYtdHlwZT48YXV0aC1hZGRyZXNzPkdyaWZmaXRoIFVuaXZlcnNpdHksIFBhcmtsYW5kcyBEciwg
U291dGhwb3J0LCBRTEQgNDIxNSwgQXVzdHJhbGlhJiN4RDtGaXJzdCBQZW9wbGVzIEhlYWx0aCBV
bml0LCBHcmlmZml0aCBVbml2ZXJzaXR5LCBHNDAgR3JpZmZpdGggSGVhbHRoIENlbnRyZSwgTGV2
ZWwgOCwgR29sZCBDb2FzdCBDYW1wdXMsIEdyaWZmaXRoIFVuaXZlcnNpdHksIFFMRCA0MjIyLCBB
dXN0cmFsaWEmI3hEO01lbnppZXMgSGVhbHRoIEluc3RpdHV0ZSwgRzQwIEdyaWZmaXRoIEhlYWx0
aCBDZW50cmUsIExldmVsIDgsIEdvbGQgQ29hc3QgQ2FtcHVzLCBHcmlmZml0aCBVbml2ZXJzaXR5
LCBRTEQgNDIyMiwgQXVzdHJhbGlhLiBFbGVjdHJvbmljIGFkZHJlc3M6IHIud2VzdEBncmlmZml0
aC5lZHUuYXUuJiN4RDtHcmlmZml0aCBVbml2ZXJzaXR5LCBQYXJrbGFuZHMgRHIsIFNvdXRocG9y
dCwgUUxEIDQyMTUsIEF1c3RyYWxpYSYjeEQ7Rmlyc3QgUGVvcGxlcyBIZWFsdGggVW5pdCwgR3Jp
ZmZpdGggVW5pdmVyc2l0eSwgRzQwIEdyaWZmaXRoIEhlYWx0aCBDZW50cmUsIExldmVsIDgsIEdv
bGQgQ29hc3QgQ2FtcHVzLCBHcmlmZml0aCBVbml2ZXJzaXR5LCBRTEQgNDIyMiwgQXVzdHJhbGlh
JiN4RDtNZW56aWVzIEhlYWx0aCBJbnN0aXR1dGUsIEc0MCBHcmlmZml0aCBIZWFsdGggQ2VudHJl
LCBMZXZlbCA4LCBHb2xkIENvYXN0IENhbXB1cywgR3JpZmZpdGggVW5pdmVyc2l0eSwgUUxEIDQy
MjIsIEF1c3RyYWxpYS4mI3hEO0N1cnRpbiBVbml2ZXJzaXR5LCBLZW50IFN0LCBCZW50bGV5LCBX
QSA2MTAyLCBBdXN0cmFsaWEuJiN4RDtHcmlmZml0aCBVbml2ZXJzaXR5LCBQYXJrbGFuZHMgRHIs
IFNvdXRocG9ydCwgUUxEIDQyMTUsIEF1c3RyYWxpYSYjeEQ7TWVuemllcyBIZWFsdGggSW5zdGl0
dXRlLCBHNDAgR3JpZmZpdGggSGVhbHRoIENlbnRyZSwgTGV2ZWwgOCwgR29sZCBDb2FzdCBDYW1w
dXMsIEdyaWZmaXRoIFVuaXZlcnNpdHksIFFMRCA0MjIyLCBBdXN0cmFsaWEuPC9hdXRoLWFkZHJl
c3M+PHJlbW90ZS1kYXRhYmFzZS1wcm92aWRlcj5OTE08L3JlbW90ZS1kYXRhYmFzZS1wcm92aWRl
cj48cmVjLW51bWJlcj40Mzk5PC9yZWMtbnVtYmVyPjxsYXN0LXVwZGF0ZWQtZGF0ZSBmb3JtYXQ9
InV0YyI+MTcyNjY0OTA2NjwvbGFzdC11cGRhdGVkLWRhdGU+PGFjY2Vzc2lvbi1udW0+MjgxODgw
NDA8L2FjY2Vzc2lvbi1udW0+PGVsZWN0cm9uaWMtcmVzb3VyY2UtbnVtPjEwLjEwMTYvai53b21i
aS4yMDE3LjAxLjAwNDwvZWxlY3Ryb25pYy1yZXNvdXJjZS1udW0+PHZvbHVtZT4zMDwvdm9sdW1l
PjwvcmVjb3JkPjwvQ2l0ZT48L0VuZE5vdGU+
</w:fldData>
        </w:fldChar>
      </w:r>
      <w:r w:rsidRPr="00232D6A">
        <w:rPr>
          <w:rFonts w:ascii="Times New Roman" w:hAnsi="Times New Roman" w:cs="Times New Roman"/>
          <w:sz w:val="24"/>
          <w:szCs w:val="24"/>
          <w:vertAlign w:val="superscript"/>
        </w:rPr>
        <w:instrText xml:space="preserve"> ADDIN EN.CITE </w:instrText>
      </w:r>
      <w:r w:rsidRPr="00232D6A">
        <w:rPr>
          <w:rFonts w:ascii="Times New Roman" w:hAnsi="Times New Roman" w:cs="Times New Roman"/>
          <w:sz w:val="24"/>
          <w:szCs w:val="24"/>
          <w:vertAlign w:val="superscript"/>
        </w:rPr>
        <w:fldChar w:fldCharType="begin">
          <w:fldData xml:space="preserve">PEVuZE5vdGU+PENpdGU+PEF1dGhvcj5XZXN0PC9BdXRob3I+PFllYXI+MjAxNzwvWWVhcj48SURU
ZXh0PkRldmVsb3BtZW50IG9mIGEgRmlyc3QgUGVvcGxlcy1sZWQgY3VsdHVyYWwgY2FwYWJpbGl0
eSBtZWFzdXJlbWVudCB0b29sOiBBIHBpbG90IHN0dWR5IHdpdGggbWlkd2lmZXJ5IHN0dWRlbnRz
PC9JRFRleHQ+PERpc3BsYXlUZXh0PigxKTwvRGlzcGxheVRleHQ+PHJlY29yZD48ZGF0ZXM+PHB1
Yi1kYXRlcz48ZGF0ZT5KdW48L2RhdGU+PC9wdWItZGF0ZXM+PHllYXI+MjAxNzwveWVhcj48L2Rh
dGVzPjxrZXl3b3Jkcz48a2V5d29yZD5BZHVsdDwva2V5d29yZD48a2V5d29yZD5BdXN0cmFsaWE8
L2tleXdvcmQ+PGtleXdvcmQ+Q3VsdHVyYWwgQ29tcGV0ZW5jeS8qZWR1Y2F0aW9uPC9rZXl3b3Jk
PjxrZXl3b3JkPkN1bHR1cmFsbHkgQ29tcGV0ZW50IENhcmUvKnN0YW5kYXJkczwva2V5d29yZD48
a2V5d29yZD5DdXJyaWN1bHVtPC9rZXl3b3JkPjxrZXl3b3JkPkVkdWNhdGlvbiwgTnVyc2luZywg
QmFjY2FsYXVyZWF0ZS8qc3RhbmRhcmRzPC9rZXl3b3JkPjxrZXl3b3JkPkZhY3RvciBBbmFseXNp
cywgU3RhdGlzdGljYWw8L2tleXdvcmQ+PGtleXdvcmQ+RmVtYWxlPC9rZXl3b3JkPjxrZXl3b3Jk
Pkh1bWFuczwva2V5d29yZD48a2V5d29yZD5NaWR3aWZlcnkvKmVkdWNhdGlvbi8qc3RhbmRhcmRz
PC9rZXl3b3JkPjxrZXl3b3JkPk5hdGl2ZSBIYXdhaWlhbiBvciBPdGhlciBQYWNpZmljIElzbGFu
ZGVyPC9rZXl3b3JkPjxrZXl3b3JkPk51cnNlIE1pZHdpdmVzLyplZHVjYXRpb24vKnN0YW5kYXJk
czwva2V5d29yZD48a2V5d29yZD5QaWxvdCBQcm9qZWN0czwva2V5d29yZD48a2V5d29yZD5QcmVn
bmFuY3k8L2tleXdvcmQ+PGtleXdvcmQ+UHN5Y2hvbWV0cmljczwva2V5d29yZD48a2V5d29yZD5S
ZXByb2R1Y2liaWxpdHkgb2YgUmVzdWx0czwva2V5d29yZD48a2V5d29yZD5Tb2Npb2Vjb25vbWlj
IEZhY3RvcnM8L2tleXdvcmQ+PGtleXdvcmQ+U3VydmV5cyBhbmQgUXVlc3Rpb25uYWlyZXM8L2tl
eXdvcmQ+PGtleXdvcmQ+Q3VsdHVyYWwgY2FwYWJpbGl0eSBtZWFzdXJlbWVudCBJbmRpZ2Vub3Vz
IGhlYWx0aDwva2V5d29yZD48L2tleXdvcmRzPjxpc2JuPjE4NzEtNTE5MjwvaXNibj48dGl0bGVz
Pjx0aXRsZT5EZXZlbG9wbWVudCBvZiBhIEZpcnN0IFBlb3BsZXMtbGVkIGN1bHR1cmFsIGNhcGFi
aWxpdHkgbWVhc3VyZW1lbnQgdG9vbDogQSBwaWxvdCBzdHVkeSB3aXRoIG1pZHdpZmVyeSBzdHVk
ZW50czwvdGl0bGU+PHNlY29uZGFyeS10aXRsZT5Xb21lbiBCaXJ0aDwvc2Vjb25kYXJ5LXRpdGxl
PjwvdGl0bGVzPjxwYWdlcz4yMzYtMjQ0PC9wYWdlcz48bnVtYmVyPjM8L251bWJlcj48Y29udHJp
YnV0b3JzPjxhdXRob3JzPjxhdXRob3I+V2VzdCwgUi48L2F1dGhvcj48YXV0aG9yPldyaWdsZXks
IFMuPC9hdXRob3I+PGF1dGhvcj5NaWxscywgSy48L2F1dGhvcj48YXV0aG9yPlRheWxvciwgSy48
L2F1dGhvcj48YXV0aG9yPlJvd2xhbmQsIEQuPC9hdXRob3I+PGF1dGhvcj5DcmVlZHksIEQuIEsu
PC9hdXRob3I+PC9hdXRob3JzPjwvY29udHJpYnV0b3JzPjxlZGl0aW9uPjIwMTcwMjA3PC9lZGl0
aW9uPjxsYW5ndWFnZT5lbmc8L2xhbmd1YWdlPjxhZGRlZC1kYXRlIGZvcm1hdD0idXRjIj4xNzI2
NjQ5MDY2PC9hZGRlZC1kYXRlPjxyZWYtdHlwZSBuYW1lPSJKb3VybmFsIEFydGljbGUiPjE3PC9y
ZWYtdHlwZT48YXV0aC1hZGRyZXNzPkdyaWZmaXRoIFVuaXZlcnNpdHksIFBhcmtsYW5kcyBEciwg
U291dGhwb3J0LCBRTEQgNDIxNSwgQXVzdHJhbGlhJiN4RDtGaXJzdCBQZW9wbGVzIEhlYWx0aCBV
bml0LCBHcmlmZml0aCBVbml2ZXJzaXR5LCBHNDAgR3JpZmZpdGggSGVhbHRoIENlbnRyZSwgTGV2
ZWwgOCwgR29sZCBDb2FzdCBDYW1wdXMsIEdyaWZmaXRoIFVuaXZlcnNpdHksIFFMRCA0MjIyLCBB
dXN0cmFsaWEmI3hEO01lbnppZXMgSGVhbHRoIEluc3RpdHV0ZSwgRzQwIEdyaWZmaXRoIEhlYWx0
aCBDZW50cmUsIExldmVsIDgsIEdvbGQgQ29hc3QgQ2FtcHVzLCBHcmlmZml0aCBVbml2ZXJzaXR5
LCBRTEQgNDIyMiwgQXVzdHJhbGlhLiBFbGVjdHJvbmljIGFkZHJlc3M6IHIud2VzdEBncmlmZml0
aC5lZHUuYXUuJiN4RDtHcmlmZml0aCBVbml2ZXJzaXR5LCBQYXJrbGFuZHMgRHIsIFNvdXRocG9y
dCwgUUxEIDQyMTUsIEF1c3RyYWxpYSYjeEQ7Rmlyc3QgUGVvcGxlcyBIZWFsdGggVW5pdCwgR3Jp
ZmZpdGggVW5pdmVyc2l0eSwgRzQwIEdyaWZmaXRoIEhlYWx0aCBDZW50cmUsIExldmVsIDgsIEdv
bGQgQ29hc3QgQ2FtcHVzLCBHcmlmZml0aCBVbml2ZXJzaXR5LCBRTEQgNDIyMiwgQXVzdHJhbGlh
JiN4RDtNZW56aWVzIEhlYWx0aCBJbnN0aXR1dGUsIEc0MCBHcmlmZml0aCBIZWFsdGggQ2VudHJl
LCBMZXZlbCA4LCBHb2xkIENvYXN0IENhbXB1cywgR3JpZmZpdGggVW5pdmVyc2l0eSwgUUxEIDQy
MjIsIEF1c3RyYWxpYS4mI3hEO0N1cnRpbiBVbml2ZXJzaXR5LCBLZW50IFN0LCBCZW50bGV5LCBX
QSA2MTAyLCBBdXN0cmFsaWEuJiN4RDtHcmlmZml0aCBVbml2ZXJzaXR5LCBQYXJrbGFuZHMgRHIs
IFNvdXRocG9ydCwgUUxEIDQyMTUsIEF1c3RyYWxpYSYjeEQ7TWVuemllcyBIZWFsdGggSW5zdGl0
dXRlLCBHNDAgR3JpZmZpdGggSGVhbHRoIENlbnRyZSwgTGV2ZWwgOCwgR29sZCBDb2FzdCBDYW1w
dXMsIEdyaWZmaXRoIFVuaXZlcnNpdHksIFFMRCA0MjIyLCBBdXN0cmFsaWEuPC9hdXRoLWFkZHJl
c3M+PHJlbW90ZS1kYXRhYmFzZS1wcm92aWRlcj5OTE08L3JlbW90ZS1kYXRhYmFzZS1wcm92aWRl
cj48cmVjLW51bWJlcj40Mzk5PC9yZWMtbnVtYmVyPjxsYXN0LXVwZGF0ZWQtZGF0ZSBmb3JtYXQ9
InV0YyI+MTcyNjY0OTA2NjwvbGFzdC11cGRhdGVkLWRhdGU+PGFjY2Vzc2lvbi1udW0+MjgxODgw
NDA8L2FjY2Vzc2lvbi1udW0+PGVsZWN0cm9uaWMtcmVzb3VyY2UtbnVtPjEwLjEwMTYvai53b21i
aS4yMDE3LjAxLjAwNDwvZWxlY3Ryb25pYy1yZXNvdXJjZS1udW0+PHZvbHVtZT4zMDwvdm9sdW1l
PjwvcmVjb3JkPjwvQ2l0ZT48L0VuZE5vdGU+
</w:fldData>
        </w:fldChar>
      </w:r>
      <w:r w:rsidRPr="00232D6A">
        <w:rPr>
          <w:rFonts w:ascii="Times New Roman" w:hAnsi="Times New Roman" w:cs="Times New Roman"/>
          <w:sz w:val="24"/>
          <w:szCs w:val="24"/>
          <w:vertAlign w:val="superscript"/>
        </w:rPr>
        <w:instrText xml:space="preserve"> ADDIN EN.CITE.DATA </w:instrText>
      </w:r>
      <w:r w:rsidRPr="00232D6A">
        <w:rPr>
          <w:rFonts w:ascii="Times New Roman" w:hAnsi="Times New Roman" w:cs="Times New Roman"/>
          <w:sz w:val="24"/>
          <w:szCs w:val="24"/>
          <w:vertAlign w:val="superscript"/>
        </w:rPr>
      </w:r>
      <w:r w:rsidRPr="00232D6A">
        <w:rPr>
          <w:rFonts w:ascii="Times New Roman" w:hAnsi="Times New Roman" w:cs="Times New Roman"/>
          <w:sz w:val="24"/>
          <w:szCs w:val="24"/>
          <w:vertAlign w:val="superscript"/>
        </w:rPr>
        <w:fldChar w:fldCharType="end"/>
      </w:r>
      <w:r w:rsidRPr="00232D6A">
        <w:rPr>
          <w:rFonts w:ascii="Times New Roman" w:hAnsi="Times New Roman" w:cs="Times New Roman"/>
          <w:sz w:val="24"/>
          <w:szCs w:val="24"/>
          <w:vertAlign w:val="superscript"/>
        </w:rPr>
      </w:r>
      <w:r w:rsidRPr="00232D6A">
        <w:rPr>
          <w:rFonts w:ascii="Times New Roman" w:hAnsi="Times New Roman" w:cs="Times New Roman"/>
          <w:sz w:val="24"/>
          <w:szCs w:val="24"/>
          <w:vertAlign w:val="superscript"/>
        </w:rPr>
        <w:fldChar w:fldCharType="separate"/>
      </w:r>
      <w:r w:rsidRPr="00232D6A">
        <w:rPr>
          <w:rFonts w:ascii="Times New Roman" w:hAnsi="Times New Roman" w:cs="Times New Roman"/>
          <w:noProof/>
          <w:sz w:val="24"/>
          <w:szCs w:val="24"/>
          <w:vertAlign w:val="superscript"/>
        </w:rPr>
        <w:t>(1)</w:t>
      </w:r>
      <w:r w:rsidRPr="00232D6A">
        <w:rPr>
          <w:rFonts w:ascii="Times New Roman" w:hAnsi="Times New Roman" w:cs="Times New Roman"/>
          <w:sz w:val="24"/>
          <w:szCs w:val="24"/>
          <w:vertAlign w:val="superscript"/>
        </w:rPr>
        <w:fldChar w:fldCharType="end"/>
      </w:r>
      <w:r w:rsidRPr="00232D6A">
        <w:rPr>
          <w:rFonts w:ascii="Times New Roman" w:hAnsi="Times New Roman" w:cs="Times New Roman"/>
          <w:sz w:val="24"/>
          <w:szCs w:val="24"/>
        </w:rPr>
        <w:t xml:space="preserve">. There is no reason why this would differ when investigating OTDs cultural capability. Therefore, the aim of this study was to recruit between 30 to 40 OTDs from </w:t>
      </w:r>
      <w:r w:rsidR="00424CE0">
        <w:rPr>
          <w:rFonts w:ascii="Times New Roman" w:hAnsi="Times New Roman" w:cs="Times New Roman"/>
          <w:sz w:val="24"/>
          <w:szCs w:val="24"/>
        </w:rPr>
        <w:t xml:space="preserve">Bayside </w:t>
      </w:r>
      <w:r w:rsidRPr="00232D6A">
        <w:rPr>
          <w:rFonts w:ascii="Times New Roman" w:hAnsi="Times New Roman" w:cs="Times New Roman"/>
          <w:sz w:val="24"/>
          <w:szCs w:val="24"/>
        </w:rPr>
        <w:t xml:space="preserve">Health Service. </w:t>
      </w:r>
    </w:p>
    <w:p w14:paraId="213B1980" w14:textId="6CE370BD" w:rsidR="00EC2FC6" w:rsidRPr="00232D6A" w:rsidRDefault="00EC2FC6" w:rsidP="000A2BDA">
      <w:pPr>
        <w:rPr>
          <w:rFonts w:ascii="Times New Roman" w:hAnsi="Times New Roman" w:cs="Times New Roman"/>
          <w:b/>
          <w:bCs/>
          <w:sz w:val="24"/>
          <w:szCs w:val="24"/>
        </w:rPr>
      </w:pPr>
      <w:r w:rsidRPr="00232D6A">
        <w:rPr>
          <w:rFonts w:ascii="Times New Roman" w:hAnsi="Times New Roman" w:cs="Times New Roman"/>
          <w:b/>
          <w:bCs/>
          <w:sz w:val="24"/>
          <w:szCs w:val="24"/>
        </w:rPr>
        <w:t xml:space="preserve">Survey Procedure </w:t>
      </w:r>
    </w:p>
    <w:p w14:paraId="36CF9F2F" w14:textId="39CD0673" w:rsidR="00EC2FC6" w:rsidRPr="00232D6A" w:rsidRDefault="00EC2FC6" w:rsidP="00EC2FC6">
      <w:pPr>
        <w:pStyle w:val="NormalWeb"/>
        <w:spacing w:line="360" w:lineRule="auto"/>
        <w:jc w:val="both"/>
        <w:rPr>
          <w:rFonts w:eastAsia="Calibri"/>
          <w:lang w:val="en-US"/>
        </w:rPr>
      </w:pPr>
      <w:r w:rsidRPr="00232D6A">
        <w:rPr>
          <w:rFonts w:eastAsia="Calibri"/>
          <w:lang w:val="en-US"/>
        </w:rPr>
        <w:t>Participants could access the survey via the REDC</w:t>
      </w:r>
      <w:r w:rsidR="007A0399" w:rsidRPr="00232D6A">
        <w:rPr>
          <w:rFonts w:eastAsia="Calibri"/>
          <w:lang w:val="en-US"/>
        </w:rPr>
        <w:t>ap</w:t>
      </w:r>
      <w:r w:rsidRPr="00232D6A">
        <w:rPr>
          <w:rFonts w:eastAsia="Calibri"/>
          <w:lang w:val="en-US"/>
        </w:rPr>
        <w:t xml:space="preserve"> platform using a password protected code</w:t>
      </w:r>
      <w:r w:rsidR="00D57CA8" w:rsidRPr="00232D6A">
        <w:rPr>
          <w:rFonts w:eastAsia="Calibri"/>
          <w:lang w:val="en-US"/>
        </w:rPr>
        <w:t xml:space="preserve">. </w:t>
      </w:r>
      <w:r w:rsidRPr="00232D6A">
        <w:rPr>
          <w:rFonts w:eastAsia="Calibri"/>
          <w:lang w:val="en-US"/>
        </w:rPr>
        <w:t>Potential duplicate responses were examined manually, and two response sets were identified as incomplete duplicates; these were excluded from the data analysis. Incomplete responses were also recorded</w:t>
      </w:r>
      <w:r w:rsidR="000D2145" w:rsidRPr="00232D6A">
        <w:rPr>
          <w:rFonts w:eastAsia="Calibri"/>
          <w:lang w:val="en-US"/>
        </w:rPr>
        <w:t xml:space="preserve"> - </w:t>
      </w:r>
      <w:r w:rsidRPr="00232D6A">
        <w:rPr>
          <w:rFonts w:eastAsia="Calibri"/>
          <w:lang w:val="en-US"/>
        </w:rPr>
        <w:t xml:space="preserve">one response set was excluded from analysis. </w:t>
      </w:r>
    </w:p>
    <w:p w14:paraId="1253379F" w14:textId="09E42CFD" w:rsidR="00EC2FC6" w:rsidRPr="00374BF9" w:rsidRDefault="00EC2FC6" w:rsidP="0083307E">
      <w:pPr>
        <w:pStyle w:val="NormalWeb"/>
        <w:spacing w:line="360" w:lineRule="auto"/>
        <w:rPr>
          <w:rFonts w:eastAsia="Calibri"/>
          <w:color w:val="000000" w:themeColor="text1"/>
          <w:lang w:val="en-US"/>
        </w:rPr>
      </w:pPr>
      <w:r w:rsidRPr="00374BF9">
        <w:rPr>
          <w:rFonts w:eastAsia="Calibri"/>
          <w:color w:val="000000" w:themeColor="text1"/>
          <w:lang w:val="en-US"/>
        </w:rPr>
        <w:t xml:space="preserve">Participation was voluntary, and no incentives were offered to participants. </w:t>
      </w:r>
    </w:p>
    <w:p w14:paraId="66888781" w14:textId="1EC34DEF" w:rsidR="00232D6A" w:rsidRDefault="00E65DBB" w:rsidP="000A2BDA">
      <w:pPr>
        <w:rPr>
          <w:rFonts w:ascii="Times New Roman" w:hAnsi="Times New Roman" w:cs="Times New Roman"/>
          <w:b/>
          <w:bCs/>
          <w:sz w:val="24"/>
          <w:szCs w:val="24"/>
        </w:rPr>
      </w:pPr>
      <w:r w:rsidRPr="00232D6A">
        <w:rPr>
          <w:rFonts w:ascii="Times New Roman" w:hAnsi="Times New Roman" w:cs="Times New Roman"/>
          <w:b/>
          <w:bCs/>
          <w:sz w:val="24"/>
          <w:szCs w:val="24"/>
        </w:rPr>
        <w:t>Survey</w:t>
      </w:r>
      <w:r w:rsidR="00E07AFF" w:rsidRPr="00232D6A">
        <w:rPr>
          <w:rFonts w:ascii="Times New Roman" w:hAnsi="Times New Roman" w:cs="Times New Roman"/>
          <w:b/>
          <w:bCs/>
          <w:sz w:val="24"/>
          <w:szCs w:val="24"/>
        </w:rPr>
        <w:t xml:space="preserve"> Part II</w:t>
      </w:r>
      <w:r w:rsidRPr="00232D6A">
        <w:rPr>
          <w:rFonts w:ascii="Times New Roman" w:hAnsi="Times New Roman" w:cs="Times New Roman"/>
          <w:b/>
          <w:bCs/>
          <w:sz w:val="24"/>
          <w:szCs w:val="24"/>
        </w:rPr>
        <w:t xml:space="preserve"> – CCMT Tool </w:t>
      </w:r>
    </w:p>
    <w:p w14:paraId="4189078F" w14:textId="77777777" w:rsidR="002B0A74" w:rsidRPr="00232D6A" w:rsidRDefault="002B0A74" w:rsidP="000A2BDA">
      <w:pPr>
        <w:rPr>
          <w:rFonts w:ascii="Times New Roman" w:hAnsi="Times New Roman" w:cs="Times New Roman"/>
          <w:b/>
          <w:bCs/>
          <w:sz w:val="24"/>
          <w:szCs w:val="24"/>
        </w:rPr>
      </w:pPr>
    </w:p>
    <w:p w14:paraId="4DEA6CFD" w14:textId="2F391E7E" w:rsidR="00E65DBB" w:rsidRPr="00232D6A" w:rsidRDefault="00C74B37" w:rsidP="00E65DBB">
      <w:pPr>
        <w:spacing w:line="360" w:lineRule="auto"/>
        <w:rPr>
          <w:rFonts w:ascii="Times New Roman" w:hAnsi="Times New Roman" w:cs="Times New Roman"/>
          <w:color w:val="FF0000"/>
          <w:sz w:val="24"/>
          <w:szCs w:val="24"/>
        </w:rPr>
      </w:pPr>
      <w:r w:rsidRPr="00232D6A">
        <w:rPr>
          <w:rFonts w:ascii="Times New Roman" w:hAnsi="Times New Roman" w:cs="Times New Roman"/>
          <w:sz w:val="24"/>
          <w:szCs w:val="24"/>
        </w:rPr>
        <w:lastRenderedPageBreak/>
        <w:t>A validated 22-item CCMT was used - a questionnaire that has been developed to measure cultural capabilities according to The Aboriginal and Torres Strait Islander Health Curriculum Framework</w:t>
      </w:r>
      <w:r w:rsidRPr="00232D6A">
        <w:rPr>
          <w:rFonts w:ascii="Times New Roman" w:hAnsi="Times New Roman" w:cs="Times New Roman"/>
          <w:sz w:val="24"/>
          <w:szCs w:val="24"/>
          <w:vertAlign w:val="superscript"/>
        </w:rPr>
        <w:fldChar w:fldCharType="begin"/>
      </w:r>
      <w:r w:rsidRPr="00232D6A">
        <w:rPr>
          <w:rFonts w:ascii="Times New Roman" w:hAnsi="Times New Roman" w:cs="Times New Roman"/>
          <w:sz w:val="24"/>
          <w:szCs w:val="24"/>
          <w:vertAlign w:val="superscript"/>
        </w:rPr>
        <w:instrText xml:space="preserve"> ADDIN EN.CITE &lt;EndNote&gt;&lt;Cite&gt;&lt;Author&gt;Department&lt;/Author&gt;&lt;Year&gt;2014&lt;/Year&gt;&lt;IDText&gt;Aboriginal   and   Torres   Strait   Islander   health   curriculum   framework&lt;/IDText&gt;&lt;DisplayText&gt;(2)&lt;/DisplayText&gt;&lt;record&gt;&lt;titles&gt;&lt;title&gt;Aboriginal   and   Torres   Strait   Islander   health   curriculum   framework&lt;/title&gt;&lt;/titles&gt;&lt;contributors&gt;&lt;authors&gt;&lt;author&gt;Department   of   Health&lt;/author&gt;&lt;/authors&gt;&lt;/contributors&gt;&lt;added-date format="utc"&gt;1726649126&lt;/added-date&gt;&lt;ref-type name="Generic"&gt;13&lt;/ref-type&gt;&lt;dates&gt;&lt;year&gt;2014&lt;/year&gt;&lt;/dates&gt;&lt;rec-number&gt;4400&lt;/rec-number&gt;&lt;publisher&gt;Commonwealth   of   Australia,   Canberra&lt;/publisher&gt;&lt;last-updated-date format="utc"&gt;1726649180&lt;/last-updated-date&gt;&lt;/record&gt;&lt;/Cite&gt;&lt;/EndNote&gt;</w:instrText>
      </w:r>
      <w:r w:rsidRPr="00232D6A">
        <w:rPr>
          <w:rFonts w:ascii="Times New Roman" w:hAnsi="Times New Roman" w:cs="Times New Roman"/>
          <w:sz w:val="24"/>
          <w:szCs w:val="24"/>
          <w:vertAlign w:val="superscript"/>
        </w:rPr>
        <w:fldChar w:fldCharType="separate"/>
      </w:r>
      <w:r w:rsidRPr="00232D6A">
        <w:rPr>
          <w:rFonts w:ascii="Times New Roman" w:hAnsi="Times New Roman" w:cs="Times New Roman"/>
          <w:noProof/>
          <w:sz w:val="24"/>
          <w:szCs w:val="24"/>
          <w:vertAlign w:val="superscript"/>
        </w:rPr>
        <w:t>(2)</w:t>
      </w:r>
      <w:r w:rsidRPr="00232D6A">
        <w:rPr>
          <w:rFonts w:ascii="Times New Roman" w:hAnsi="Times New Roman" w:cs="Times New Roman"/>
          <w:sz w:val="24"/>
          <w:szCs w:val="24"/>
          <w:vertAlign w:val="superscript"/>
        </w:rPr>
        <w:fldChar w:fldCharType="end"/>
      </w:r>
      <w:r w:rsidRPr="00232D6A">
        <w:rPr>
          <w:rFonts w:ascii="Times New Roman" w:hAnsi="Times New Roman" w:cs="Times New Roman"/>
          <w:sz w:val="24"/>
          <w:szCs w:val="24"/>
        </w:rPr>
        <w:t>.</w:t>
      </w:r>
      <w:r w:rsidRPr="00232D6A">
        <w:rPr>
          <w:rFonts w:ascii="Times New Roman" w:hAnsi="Times New Roman" w:cs="Times New Roman"/>
          <w:sz w:val="24"/>
          <w:szCs w:val="24"/>
          <w:vertAlign w:val="superscript"/>
        </w:rPr>
        <w:t xml:space="preserve"> </w:t>
      </w:r>
      <w:r w:rsidR="00E65DBB" w:rsidRPr="00232D6A">
        <w:rPr>
          <w:rFonts w:ascii="Times New Roman" w:hAnsi="Times New Roman" w:cs="Times New Roman"/>
          <w:sz w:val="24"/>
          <w:szCs w:val="24"/>
        </w:rPr>
        <w:t>The Framework offers a national benchmark minimum requirement for health students to be able to deliver culturally capable healthcare to First Peoples and their communities upon graduation. Although it is imperative for minimum requirements to be measurable, The Framework document provides little guidance in this regard. The CCMT acts as a suitable measurable tool in this regard</w:t>
      </w:r>
      <w:r w:rsidR="00794299" w:rsidRPr="009A5CB1">
        <w:rPr>
          <w:rFonts w:ascii="Times New Roman" w:hAnsi="Times New Roman" w:cs="Times New Roman"/>
          <w:color w:val="000000" w:themeColor="text1"/>
          <w:sz w:val="24"/>
          <w:szCs w:val="24"/>
        </w:rPr>
        <w:t>.</w:t>
      </w:r>
    </w:p>
    <w:p w14:paraId="7250C348" w14:textId="77777777" w:rsidR="00E07AFF" w:rsidRPr="00232D6A" w:rsidRDefault="00E07AFF" w:rsidP="00E07AFF">
      <w:pPr>
        <w:pStyle w:val="NormalWeb"/>
        <w:spacing w:line="360" w:lineRule="auto"/>
        <w:jc w:val="both"/>
        <w:rPr>
          <w:rFonts w:eastAsia="Calibri"/>
          <w:lang w:val="en-US"/>
        </w:rPr>
      </w:pPr>
      <w:r w:rsidRPr="00232D6A">
        <w:rPr>
          <w:rFonts w:eastAsia="Calibri"/>
          <w:lang w:val="en-US"/>
        </w:rPr>
        <w:t xml:space="preserve">A 5-point Likert scale of 1 = strongly disagree, 2 = disagree, 3 = neither agree nor disagree, 4 = agree, 5 = strongly agree was used to judge responses to the 22-item CCMT. Negatively worded items on the CCMT were used to minimise response bias. These items were reverse coded during the data analysis phase.  </w:t>
      </w:r>
    </w:p>
    <w:p w14:paraId="0442739C" w14:textId="2A3F397B" w:rsidR="00DD1E14" w:rsidRPr="00232D6A" w:rsidRDefault="009E16D6" w:rsidP="00E2655F">
      <w:pPr>
        <w:jc w:val="both"/>
        <w:rPr>
          <w:rFonts w:ascii="Times New Roman" w:hAnsi="Times New Roman" w:cs="Times New Roman"/>
          <w:b/>
          <w:bCs/>
          <w:sz w:val="24"/>
          <w:szCs w:val="24"/>
        </w:rPr>
      </w:pPr>
      <w:r w:rsidRPr="00232D6A">
        <w:rPr>
          <w:rFonts w:ascii="Times New Roman" w:hAnsi="Times New Roman" w:cs="Times New Roman"/>
          <w:b/>
          <w:bCs/>
          <w:sz w:val="24"/>
          <w:szCs w:val="24"/>
        </w:rPr>
        <w:t xml:space="preserve">Ethical considerations </w:t>
      </w:r>
    </w:p>
    <w:p w14:paraId="13429993" w14:textId="1A076D42" w:rsidR="009E16D6" w:rsidRPr="00232D6A" w:rsidRDefault="009E16D6" w:rsidP="006B2AB6">
      <w:pPr>
        <w:pStyle w:val="NormalWeb"/>
        <w:spacing w:line="360" w:lineRule="auto"/>
        <w:rPr>
          <w:rFonts w:eastAsia="Calibri"/>
          <w:lang w:val="en-US"/>
        </w:rPr>
      </w:pPr>
      <w:r w:rsidRPr="00232D6A">
        <w:rPr>
          <w:rFonts w:eastAsia="Calibri"/>
          <w:lang w:val="en-US"/>
        </w:rPr>
        <w:t>The data was stored electronically in the password protected REDCa</w:t>
      </w:r>
      <w:r w:rsidR="0083307E" w:rsidRPr="00232D6A">
        <w:rPr>
          <w:rFonts w:eastAsia="Calibri"/>
          <w:lang w:val="en-US"/>
        </w:rPr>
        <w:t>p</w:t>
      </w:r>
      <w:r w:rsidRPr="00232D6A">
        <w:rPr>
          <w:rFonts w:eastAsia="Calibri"/>
          <w:lang w:val="en-US"/>
        </w:rPr>
        <w:t xml:space="preserve"> online survey, only accessible by the research team. All data collection was done within </w:t>
      </w:r>
      <w:r w:rsidR="00D13542">
        <w:rPr>
          <w:rFonts w:eastAsia="Calibri"/>
          <w:lang w:val="en-US"/>
        </w:rPr>
        <w:t xml:space="preserve">Bayside </w:t>
      </w:r>
      <w:r w:rsidR="0083307E" w:rsidRPr="00232D6A">
        <w:rPr>
          <w:rFonts w:eastAsia="Calibri"/>
          <w:lang w:val="en-US"/>
        </w:rPr>
        <w:t>H</w:t>
      </w:r>
      <w:r w:rsidRPr="00232D6A">
        <w:rPr>
          <w:rFonts w:eastAsia="Calibri"/>
          <w:lang w:val="en-US"/>
        </w:rPr>
        <w:t xml:space="preserve">ealth </w:t>
      </w:r>
      <w:r w:rsidR="0083307E" w:rsidRPr="00232D6A">
        <w:rPr>
          <w:rFonts w:eastAsia="Calibri"/>
          <w:lang w:val="en-US"/>
        </w:rPr>
        <w:t>S</w:t>
      </w:r>
      <w:r w:rsidRPr="00232D6A">
        <w:rPr>
          <w:rFonts w:eastAsia="Calibri"/>
          <w:lang w:val="en-US"/>
        </w:rPr>
        <w:t xml:space="preserve">ervice. </w:t>
      </w:r>
    </w:p>
    <w:p w14:paraId="1902A67E" w14:textId="765E4E8C" w:rsidR="00E65DBB" w:rsidRDefault="00A508B2" w:rsidP="00232D6A">
      <w:pPr>
        <w:pStyle w:val="NormalWeb"/>
        <w:spacing w:line="360" w:lineRule="auto"/>
        <w:rPr>
          <w:rFonts w:eastAsia="Calibri"/>
          <w:lang w:val="en-US"/>
        </w:rPr>
      </w:pPr>
      <w:r w:rsidRPr="00232D6A">
        <w:rPr>
          <w:rFonts w:eastAsia="Calibri"/>
          <w:lang w:val="en-US"/>
        </w:rPr>
        <w:t>Data was stored as non-identifiable information to protect participant confidentiality</w:t>
      </w:r>
      <w:r w:rsidR="009E16D6" w:rsidRPr="00232D6A">
        <w:rPr>
          <w:rFonts w:eastAsia="Calibri"/>
          <w:lang w:val="en-US"/>
        </w:rPr>
        <w:t>. To achieve this, within REDCap, the primary investigator was blinded to the email associated with the survey response.</w:t>
      </w:r>
      <w:r w:rsidRPr="00232D6A">
        <w:rPr>
          <w:rFonts w:eastAsia="Calibri"/>
          <w:lang w:val="en-US"/>
        </w:rPr>
        <w:t xml:space="preserve"> </w:t>
      </w:r>
    </w:p>
    <w:p w14:paraId="3F795088" w14:textId="77777777" w:rsidR="00232D6A" w:rsidRPr="00232D6A" w:rsidRDefault="00232D6A" w:rsidP="00232D6A">
      <w:pPr>
        <w:pStyle w:val="NormalWeb"/>
        <w:spacing w:line="360" w:lineRule="auto"/>
        <w:rPr>
          <w:rFonts w:eastAsia="Calibri"/>
          <w:lang w:val="en-US"/>
        </w:rPr>
      </w:pPr>
    </w:p>
    <w:p w14:paraId="79000600" w14:textId="102F4A5D" w:rsidR="000A2BDA" w:rsidRPr="00232D6A" w:rsidRDefault="000A2BDA" w:rsidP="000A2BDA">
      <w:pPr>
        <w:autoSpaceDE w:val="0"/>
        <w:autoSpaceDN w:val="0"/>
        <w:adjustRightInd w:val="0"/>
        <w:spacing w:line="360" w:lineRule="auto"/>
        <w:jc w:val="both"/>
        <w:rPr>
          <w:rFonts w:ascii="Times New Roman" w:hAnsi="Times New Roman" w:cs="Times New Roman"/>
          <w:b/>
          <w:color w:val="000000"/>
          <w:sz w:val="24"/>
          <w:szCs w:val="24"/>
        </w:rPr>
      </w:pPr>
      <w:r w:rsidRPr="00232D6A">
        <w:rPr>
          <w:rFonts w:ascii="Times New Roman" w:hAnsi="Times New Roman" w:cs="Times New Roman"/>
          <w:b/>
          <w:color w:val="000000"/>
          <w:sz w:val="24"/>
          <w:szCs w:val="24"/>
        </w:rPr>
        <w:t>References</w:t>
      </w:r>
    </w:p>
    <w:p w14:paraId="617918D2" w14:textId="200B13B9" w:rsidR="00BC3E57" w:rsidRPr="00BC3E57" w:rsidRDefault="000A2BDA" w:rsidP="00BC3E57">
      <w:pPr>
        <w:pStyle w:val="EndNoteBibliography"/>
        <w:spacing w:after="0"/>
        <w:rPr>
          <w:noProof/>
        </w:rPr>
      </w:pPr>
      <w:r w:rsidRPr="00232D6A">
        <w:rPr>
          <w:rFonts w:ascii="Times New Roman" w:hAnsi="Times New Roman" w:cs="Times New Roman"/>
          <w:b/>
          <w:bCs/>
          <w:sz w:val="24"/>
          <w:szCs w:val="24"/>
        </w:rPr>
        <w:fldChar w:fldCharType="begin"/>
      </w:r>
      <w:r w:rsidRPr="00232D6A">
        <w:rPr>
          <w:rFonts w:ascii="Times New Roman" w:hAnsi="Times New Roman" w:cs="Times New Roman"/>
          <w:b/>
          <w:bCs/>
          <w:sz w:val="24"/>
          <w:szCs w:val="24"/>
        </w:rPr>
        <w:instrText xml:space="preserve"> ADDIN EN.REFLIST </w:instrText>
      </w:r>
      <w:r w:rsidRPr="00232D6A">
        <w:rPr>
          <w:rFonts w:ascii="Times New Roman" w:hAnsi="Times New Roman" w:cs="Times New Roman"/>
          <w:b/>
          <w:bCs/>
          <w:sz w:val="24"/>
          <w:szCs w:val="24"/>
        </w:rPr>
        <w:fldChar w:fldCharType="separate"/>
      </w:r>
      <w:r w:rsidR="00BC3E57" w:rsidRPr="00BC3E57">
        <w:rPr>
          <w:noProof/>
        </w:rPr>
        <w:t>1.</w:t>
      </w:r>
      <w:r w:rsidR="00BC3E57" w:rsidRPr="00BC3E57">
        <w:rPr>
          <w:noProof/>
        </w:rPr>
        <w:tab/>
      </w:r>
      <w:r w:rsidR="00602617" w:rsidRPr="00BC63A3">
        <w:rPr>
          <w:noProof/>
        </w:rPr>
        <w:t xml:space="preserve">West R, Wrigley S, Mills K, Taylor K, Rowland D, Creedy DK. Development of a First Peoples-led cultural capability measurement tool: A pilot study with midwifery students. </w:t>
      </w:r>
      <w:r w:rsidR="00602617" w:rsidRPr="008C13F0">
        <w:rPr>
          <w:noProof/>
        </w:rPr>
        <w:t>Women Birth</w:t>
      </w:r>
      <w:r w:rsidR="00602617">
        <w:rPr>
          <w:noProof/>
        </w:rPr>
        <w:t>.</w:t>
      </w:r>
      <w:r w:rsidR="00602617" w:rsidRPr="008C13F0">
        <w:rPr>
          <w:noProof/>
        </w:rPr>
        <w:t xml:space="preserve"> </w:t>
      </w:r>
      <w:r w:rsidR="00602617" w:rsidRPr="00BC63A3">
        <w:rPr>
          <w:noProof/>
        </w:rPr>
        <w:t>2017;</w:t>
      </w:r>
      <w:r w:rsidR="00602617" w:rsidRPr="00176E23">
        <w:rPr>
          <w:noProof/>
        </w:rPr>
        <w:t>30:</w:t>
      </w:r>
      <w:r w:rsidR="00602617" w:rsidRPr="00BC63A3">
        <w:rPr>
          <w:noProof/>
        </w:rPr>
        <w:t>236-44.</w:t>
      </w:r>
    </w:p>
    <w:p w14:paraId="691F909C" w14:textId="77777777" w:rsidR="006E45E3" w:rsidRPr="0022276C" w:rsidRDefault="00BC3E57" w:rsidP="006E45E3">
      <w:pPr>
        <w:pStyle w:val="EndNoteBibliography"/>
        <w:spacing w:after="0"/>
        <w:rPr>
          <w:noProof/>
        </w:rPr>
      </w:pPr>
      <w:r w:rsidRPr="00BC3E57">
        <w:rPr>
          <w:noProof/>
        </w:rPr>
        <w:t>2.</w:t>
      </w:r>
      <w:r w:rsidRPr="00BC3E57">
        <w:rPr>
          <w:noProof/>
        </w:rPr>
        <w:tab/>
      </w:r>
      <w:r w:rsidR="006E45E3">
        <w:rPr>
          <w:noProof/>
        </w:rPr>
        <w:t>Department of Health.</w:t>
      </w:r>
      <w:r w:rsidR="006E45E3" w:rsidRPr="00BC63A3">
        <w:rPr>
          <w:noProof/>
        </w:rPr>
        <w:t xml:space="preserve"> Aboriginal   and   Torres   Strait   Islander   health   curriculum   framework</w:t>
      </w:r>
      <w:r w:rsidR="006E45E3">
        <w:rPr>
          <w:noProof/>
        </w:rPr>
        <w:t xml:space="preserve"> . </w:t>
      </w:r>
      <w:r w:rsidR="006E45E3">
        <w:t>Canberra: Australian Government, 2014</w:t>
      </w:r>
      <w:r w:rsidR="006E45E3" w:rsidRPr="00BC63A3">
        <w:rPr>
          <w:noProof/>
        </w:rPr>
        <w:t>.</w:t>
      </w:r>
      <w:r w:rsidR="006E45E3">
        <w:rPr>
          <w:noProof/>
        </w:rPr>
        <w:t xml:space="preserve"> </w:t>
      </w:r>
      <w:hyperlink r:id="rId7" w:history="1">
        <w:r w:rsidR="006E45E3" w:rsidRPr="00FF4873">
          <w:rPr>
            <w:rStyle w:val="Hyperlink"/>
            <w:rFonts w:eastAsiaTheme="majorEastAsia"/>
            <w:noProof/>
          </w:rPr>
          <w:t>https://www.health.gov.au/sites/default/files/documents/2020/12/aboriginal-and-torres-strait-islander-health-curriculum-framework.pdf</w:t>
        </w:r>
      </w:hyperlink>
      <w:r w:rsidR="006E45E3">
        <w:rPr>
          <w:rStyle w:val="Hyperlink"/>
          <w:rFonts w:eastAsiaTheme="majorEastAsia"/>
          <w:noProof/>
        </w:rPr>
        <w:t xml:space="preserve">  </w:t>
      </w:r>
      <w:r w:rsidR="006E45E3">
        <w:t>. Accessed 10 Jan 2025</w:t>
      </w:r>
      <w:r w:rsidR="006E45E3" w:rsidRPr="0022276C">
        <w:rPr>
          <w:noProof/>
        </w:rPr>
        <w:t>.</w:t>
      </w:r>
    </w:p>
    <w:p w14:paraId="21EF951B" w14:textId="7AFB9EE3" w:rsidR="00602617" w:rsidRPr="0022276C" w:rsidRDefault="00602617" w:rsidP="00602617">
      <w:pPr>
        <w:pStyle w:val="EndNoteBibliography"/>
        <w:spacing w:after="0"/>
        <w:rPr>
          <w:noProof/>
        </w:rPr>
      </w:pPr>
    </w:p>
    <w:p w14:paraId="076C7C14" w14:textId="7F37EDFE" w:rsidR="00BC3E57" w:rsidRDefault="00BC3E57" w:rsidP="00BC3E57">
      <w:pPr>
        <w:pStyle w:val="EndNoteBibliography"/>
        <w:rPr>
          <w:noProof/>
        </w:rPr>
      </w:pPr>
    </w:p>
    <w:p w14:paraId="5AB8D5D6" w14:textId="77777777" w:rsidR="0084434E" w:rsidRDefault="0084434E" w:rsidP="00BC3E57">
      <w:pPr>
        <w:pStyle w:val="EndNoteBibliography"/>
        <w:rPr>
          <w:noProof/>
        </w:rPr>
      </w:pPr>
    </w:p>
    <w:p w14:paraId="497FA170" w14:textId="77777777" w:rsidR="0084434E" w:rsidRPr="00BC3E57" w:rsidRDefault="0084434E" w:rsidP="00BC3E57">
      <w:pPr>
        <w:pStyle w:val="EndNoteBibliography"/>
        <w:rPr>
          <w:noProof/>
        </w:rPr>
      </w:pPr>
    </w:p>
    <w:p w14:paraId="0826F728" w14:textId="6A422AAF" w:rsidR="000A2BDA" w:rsidRPr="00232D6A" w:rsidRDefault="000A2BDA" w:rsidP="000A2BDA">
      <w:pPr>
        <w:rPr>
          <w:rFonts w:ascii="Times New Roman" w:hAnsi="Times New Roman" w:cs="Times New Roman"/>
          <w:b/>
          <w:bCs/>
        </w:rPr>
      </w:pPr>
      <w:r w:rsidRPr="00232D6A">
        <w:rPr>
          <w:rFonts w:ascii="Times New Roman" w:hAnsi="Times New Roman" w:cs="Times New Roman"/>
          <w:b/>
          <w:bCs/>
          <w:sz w:val="24"/>
          <w:szCs w:val="24"/>
        </w:rPr>
        <w:lastRenderedPageBreak/>
        <w:fldChar w:fldCharType="end"/>
      </w:r>
      <w:r w:rsidR="00D22C89" w:rsidRPr="00232D6A">
        <w:rPr>
          <w:rFonts w:ascii="Times New Roman" w:hAnsi="Times New Roman" w:cs="Times New Roman"/>
          <w:b/>
          <w:bCs/>
        </w:rPr>
        <w:t xml:space="preserve">  </w:t>
      </w:r>
      <w:r w:rsidRPr="00232D6A">
        <w:rPr>
          <w:rFonts w:ascii="Times New Roman" w:hAnsi="Times New Roman" w:cs="Times New Roman"/>
          <w:b/>
          <w:bCs/>
        </w:rPr>
        <w:t xml:space="preserve">Supplementary Table 1. </w:t>
      </w:r>
      <w:r w:rsidRPr="00232D6A">
        <w:rPr>
          <w:rFonts w:ascii="Times New Roman" w:hAnsi="Times New Roman" w:cs="Times New Roman"/>
        </w:rPr>
        <w:t>Inclusion and Exclusion Criteria</w:t>
      </w:r>
    </w:p>
    <w:tbl>
      <w:tblPr>
        <w:tblW w:w="0" w:type="auto"/>
        <w:tblInd w:w="63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238"/>
        <w:gridCol w:w="4465"/>
      </w:tblGrid>
      <w:tr w:rsidR="000A2BDA" w:rsidRPr="00232D6A" w14:paraId="0475C2A4" w14:textId="77777777">
        <w:tc>
          <w:tcPr>
            <w:tcW w:w="4385" w:type="dxa"/>
            <w:tcBorders>
              <w:top w:val="single" w:sz="8" w:space="0" w:color="A3A3A3"/>
              <w:left w:val="single" w:sz="8" w:space="0" w:color="A3A3A3"/>
              <w:bottom w:val="single" w:sz="8" w:space="0" w:color="A3A3A3"/>
              <w:right w:val="single" w:sz="8" w:space="0" w:color="A3A3A3"/>
            </w:tcBorders>
            <w:shd w:val="clear" w:color="auto" w:fill="ADADAD" w:themeFill="background2" w:themeFillShade="BF"/>
            <w:tcMar>
              <w:top w:w="80" w:type="dxa"/>
              <w:left w:w="80" w:type="dxa"/>
              <w:bottom w:w="80" w:type="dxa"/>
              <w:right w:w="80" w:type="dxa"/>
            </w:tcMar>
            <w:hideMark/>
          </w:tcPr>
          <w:p w14:paraId="59E479E5" w14:textId="77777777" w:rsidR="000A2BDA" w:rsidRPr="00232D6A" w:rsidRDefault="000A2BDA">
            <w:pPr>
              <w:spacing w:after="200" w:line="360" w:lineRule="auto"/>
              <w:rPr>
                <w:rFonts w:ascii="Times New Roman" w:hAnsi="Times New Roman" w:cs="Times New Roman"/>
                <w:b/>
                <w:bCs/>
              </w:rPr>
            </w:pPr>
            <w:r w:rsidRPr="00232D6A">
              <w:rPr>
                <w:rFonts w:ascii="Times New Roman" w:hAnsi="Times New Roman" w:cs="Times New Roman"/>
                <w:b/>
                <w:bCs/>
              </w:rPr>
              <w:t>Inclusion Criteria</w:t>
            </w:r>
          </w:p>
        </w:tc>
        <w:tc>
          <w:tcPr>
            <w:tcW w:w="4615" w:type="dxa"/>
            <w:tcBorders>
              <w:top w:val="single" w:sz="8" w:space="0" w:color="A3A3A3"/>
              <w:left w:val="single" w:sz="8" w:space="0" w:color="A3A3A3"/>
              <w:bottom w:val="single" w:sz="8" w:space="0" w:color="A3A3A3"/>
              <w:right w:val="single" w:sz="8" w:space="0" w:color="A3A3A3"/>
            </w:tcBorders>
            <w:shd w:val="clear" w:color="auto" w:fill="ADADAD" w:themeFill="background2" w:themeFillShade="BF"/>
            <w:tcMar>
              <w:top w:w="80" w:type="dxa"/>
              <w:left w:w="80" w:type="dxa"/>
              <w:bottom w:w="80" w:type="dxa"/>
              <w:right w:w="80" w:type="dxa"/>
            </w:tcMar>
            <w:hideMark/>
          </w:tcPr>
          <w:p w14:paraId="2D252128" w14:textId="77777777" w:rsidR="000A2BDA" w:rsidRPr="00232D6A" w:rsidRDefault="000A2BDA">
            <w:pPr>
              <w:spacing w:line="360" w:lineRule="auto"/>
              <w:rPr>
                <w:rFonts w:ascii="Times New Roman" w:hAnsi="Times New Roman" w:cs="Times New Roman"/>
                <w:b/>
                <w:bCs/>
              </w:rPr>
            </w:pPr>
            <w:r w:rsidRPr="00232D6A">
              <w:rPr>
                <w:rFonts w:ascii="Times New Roman" w:hAnsi="Times New Roman" w:cs="Times New Roman"/>
                <w:b/>
                <w:bCs/>
              </w:rPr>
              <w:t>Exclusion Criteria:</w:t>
            </w:r>
          </w:p>
        </w:tc>
      </w:tr>
      <w:tr w:rsidR="000A2BDA" w:rsidRPr="00232D6A" w14:paraId="13F34BC4" w14:textId="77777777">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B8CF84" w14:textId="77777777" w:rsidR="000A2BDA" w:rsidRPr="00232D6A" w:rsidRDefault="000A2BDA">
            <w:pPr>
              <w:spacing w:after="200" w:line="360" w:lineRule="auto"/>
              <w:rPr>
                <w:rFonts w:ascii="Times New Roman" w:hAnsi="Times New Roman" w:cs="Times New Roman"/>
                <w:sz w:val="20"/>
                <w:szCs w:val="20"/>
              </w:rPr>
            </w:pPr>
            <w:r w:rsidRPr="00232D6A">
              <w:rPr>
                <w:rFonts w:ascii="Times New Roman" w:hAnsi="Times New Roman" w:cs="Times New Roman"/>
                <w:sz w:val="20"/>
                <w:szCs w:val="20"/>
              </w:rPr>
              <w:t xml:space="preserve">Overseas-trained doctors that have provisional registration with AHPRA </w:t>
            </w:r>
          </w:p>
        </w:tc>
        <w:tc>
          <w:tcPr>
            <w:tcW w:w="4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FDCECD" w14:textId="77777777" w:rsidR="000A2BDA" w:rsidRPr="00232D6A" w:rsidRDefault="000A2BDA">
            <w:pPr>
              <w:spacing w:line="360" w:lineRule="auto"/>
              <w:rPr>
                <w:rFonts w:ascii="Times New Roman" w:hAnsi="Times New Roman" w:cs="Times New Roman"/>
                <w:sz w:val="20"/>
                <w:szCs w:val="20"/>
              </w:rPr>
            </w:pPr>
            <w:r w:rsidRPr="00232D6A">
              <w:rPr>
                <w:rFonts w:ascii="Times New Roman" w:hAnsi="Times New Roman" w:cs="Times New Roman"/>
                <w:sz w:val="20"/>
                <w:szCs w:val="20"/>
              </w:rPr>
              <w:t>Australian-trained doctors</w:t>
            </w:r>
          </w:p>
        </w:tc>
      </w:tr>
      <w:tr w:rsidR="000A2BDA" w:rsidRPr="00232D6A" w14:paraId="34C967E9" w14:textId="77777777">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AE6801" w14:textId="77777777" w:rsidR="000A2BDA" w:rsidRPr="00232D6A" w:rsidRDefault="000A2BDA">
            <w:pPr>
              <w:spacing w:after="200" w:line="360" w:lineRule="auto"/>
              <w:rPr>
                <w:rFonts w:ascii="Times New Roman" w:hAnsi="Times New Roman" w:cs="Times New Roman"/>
                <w:sz w:val="20"/>
                <w:szCs w:val="20"/>
              </w:rPr>
            </w:pPr>
            <w:r w:rsidRPr="00232D6A">
              <w:rPr>
                <w:rFonts w:ascii="Times New Roman" w:hAnsi="Times New Roman" w:cs="Times New Roman"/>
                <w:sz w:val="20"/>
                <w:szCs w:val="20"/>
              </w:rPr>
              <w:t xml:space="preserve">Employed within Bayside Health Service </w:t>
            </w:r>
          </w:p>
        </w:tc>
        <w:tc>
          <w:tcPr>
            <w:tcW w:w="4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D8EB57" w14:textId="77777777" w:rsidR="000A2BDA" w:rsidRPr="00232D6A" w:rsidRDefault="000A2BDA">
            <w:pPr>
              <w:spacing w:line="360" w:lineRule="auto"/>
              <w:rPr>
                <w:rFonts w:ascii="Times New Roman" w:hAnsi="Times New Roman" w:cs="Times New Roman"/>
                <w:sz w:val="20"/>
                <w:szCs w:val="20"/>
              </w:rPr>
            </w:pPr>
            <w:r w:rsidRPr="00232D6A">
              <w:rPr>
                <w:rFonts w:ascii="Times New Roman" w:hAnsi="Times New Roman" w:cs="Times New Roman"/>
                <w:sz w:val="20"/>
                <w:szCs w:val="20"/>
              </w:rPr>
              <w:t xml:space="preserve">Employed outside of Bayside Health Service   </w:t>
            </w:r>
          </w:p>
        </w:tc>
      </w:tr>
      <w:tr w:rsidR="000A2BDA" w:rsidRPr="00232D6A" w14:paraId="154DA71A" w14:textId="77777777">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DA42080" w14:textId="77777777" w:rsidR="000A2BDA" w:rsidRPr="00232D6A" w:rsidRDefault="000A2BDA">
            <w:pPr>
              <w:spacing w:after="200" w:line="360" w:lineRule="auto"/>
              <w:rPr>
                <w:rFonts w:ascii="Times New Roman" w:hAnsi="Times New Roman" w:cs="Times New Roman"/>
                <w:sz w:val="20"/>
                <w:szCs w:val="20"/>
              </w:rPr>
            </w:pPr>
            <w:r w:rsidRPr="00232D6A">
              <w:rPr>
                <w:rFonts w:ascii="Times New Roman" w:hAnsi="Times New Roman" w:cs="Times New Roman"/>
                <w:sz w:val="20"/>
                <w:szCs w:val="20"/>
              </w:rPr>
              <w:t xml:space="preserve">Employed between 01-07-23 and 01-07-24 </w:t>
            </w:r>
          </w:p>
        </w:tc>
        <w:tc>
          <w:tcPr>
            <w:tcW w:w="4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7F9396" w14:textId="77777777" w:rsidR="000A2BDA" w:rsidRPr="00232D6A" w:rsidRDefault="000A2BDA">
            <w:pPr>
              <w:spacing w:line="360" w:lineRule="auto"/>
              <w:rPr>
                <w:rFonts w:ascii="Times New Roman" w:hAnsi="Times New Roman" w:cs="Times New Roman"/>
                <w:sz w:val="20"/>
                <w:szCs w:val="20"/>
              </w:rPr>
            </w:pPr>
            <w:r w:rsidRPr="00232D6A">
              <w:rPr>
                <w:rFonts w:ascii="Times New Roman" w:hAnsi="Times New Roman" w:cs="Times New Roman"/>
                <w:sz w:val="20"/>
                <w:szCs w:val="20"/>
              </w:rPr>
              <w:t xml:space="preserve">Employed outside of 01-07-23 and 01-07-24 </w:t>
            </w:r>
          </w:p>
        </w:tc>
      </w:tr>
      <w:tr w:rsidR="000A2BDA" w:rsidRPr="00232D6A" w14:paraId="639EB583" w14:textId="77777777">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F106078" w14:textId="77777777" w:rsidR="000A2BDA" w:rsidRPr="00232D6A" w:rsidRDefault="000A2BDA">
            <w:pPr>
              <w:spacing w:after="200" w:line="360" w:lineRule="auto"/>
              <w:rPr>
                <w:rFonts w:ascii="Times New Roman" w:hAnsi="Times New Roman" w:cs="Times New Roman"/>
                <w:sz w:val="20"/>
                <w:szCs w:val="20"/>
              </w:rPr>
            </w:pPr>
            <w:r w:rsidRPr="00232D6A">
              <w:rPr>
                <w:rFonts w:ascii="Times New Roman" w:hAnsi="Times New Roman" w:cs="Times New Roman"/>
                <w:sz w:val="20"/>
                <w:szCs w:val="20"/>
              </w:rPr>
              <w:t>Involved with direct provision of care or advice</w:t>
            </w:r>
          </w:p>
        </w:tc>
        <w:tc>
          <w:tcPr>
            <w:tcW w:w="4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51B523" w14:textId="77777777" w:rsidR="000A2BDA" w:rsidRPr="00232D6A" w:rsidRDefault="000A2BDA">
            <w:pPr>
              <w:spacing w:line="360" w:lineRule="auto"/>
              <w:rPr>
                <w:rFonts w:ascii="Times New Roman" w:hAnsi="Times New Roman" w:cs="Times New Roman"/>
                <w:sz w:val="20"/>
                <w:szCs w:val="20"/>
              </w:rPr>
            </w:pPr>
            <w:r w:rsidRPr="00232D6A">
              <w:rPr>
                <w:rFonts w:ascii="Times New Roman" w:hAnsi="Times New Roman" w:cs="Times New Roman"/>
                <w:sz w:val="20"/>
                <w:szCs w:val="20"/>
              </w:rPr>
              <w:t>Not involved with direct provision of care or advice e.g. Administrator</w:t>
            </w:r>
            <w:r w:rsidRPr="00232D6A">
              <w:rPr>
                <w:rFonts w:ascii="Times New Roman" w:hAnsi="Times New Roman" w:cs="Times New Roman"/>
                <w:color w:val="000000" w:themeColor="text1" w:themeShade="80"/>
                <w:sz w:val="20"/>
                <w:szCs w:val="20"/>
              </w:rPr>
              <w:t xml:space="preserve"> </w:t>
            </w:r>
          </w:p>
        </w:tc>
      </w:tr>
      <w:tr w:rsidR="000A2BDA" w:rsidRPr="00232D6A" w14:paraId="27E5B9D8" w14:textId="77777777">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A64C76" w14:textId="77777777" w:rsidR="000A2BDA" w:rsidRPr="00232D6A" w:rsidRDefault="000A2BDA">
            <w:pPr>
              <w:spacing w:after="200" w:line="360" w:lineRule="auto"/>
              <w:rPr>
                <w:rFonts w:ascii="Times New Roman" w:hAnsi="Times New Roman" w:cs="Times New Roman"/>
                <w:sz w:val="20"/>
                <w:szCs w:val="20"/>
              </w:rPr>
            </w:pPr>
            <w:r w:rsidRPr="00232D6A">
              <w:rPr>
                <w:rFonts w:ascii="Times New Roman" w:hAnsi="Times New Roman" w:cs="Times New Roman"/>
                <w:sz w:val="20"/>
                <w:szCs w:val="20"/>
              </w:rPr>
              <w:t xml:space="preserve">Completion of Aboriginal and Torres Strait Islander Cultural Capability Module between 01-07-23 and 01-07-24 </w:t>
            </w:r>
          </w:p>
        </w:tc>
        <w:tc>
          <w:tcPr>
            <w:tcW w:w="4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D03DF5" w14:textId="77777777" w:rsidR="000A2BDA" w:rsidRPr="00232D6A" w:rsidRDefault="000A2BDA">
            <w:pPr>
              <w:spacing w:line="360" w:lineRule="auto"/>
              <w:rPr>
                <w:rFonts w:ascii="Times New Roman" w:hAnsi="Times New Roman" w:cs="Times New Roman"/>
                <w:sz w:val="20"/>
                <w:szCs w:val="20"/>
              </w:rPr>
            </w:pPr>
            <w:r w:rsidRPr="00232D6A">
              <w:rPr>
                <w:rFonts w:ascii="Times New Roman" w:hAnsi="Times New Roman" w:cs="Times New Roman"/>
                <w:sz w:val="20"/>
                <w:szCs w:val="20"/>
              </w:rPr>
              <w:t xml:space="preserve">Non-completion of Aboriginal and Torres Strait Islander Cultural Capability Module outside of 01-07-23 and 01-07-24 </w:t>
            </w:r>
          </w:p>
        </w:tc>
      </w:tr>
    </w:tbl>
    <w:p w14:paraId="4142C81D" w14:textId="77777777" w:rsidR="00F40452" w:rsidRPr="00232D6A" w:rsidRDefault="00F40452">
      <w:pPr>
        <w:rPr>
          <w:rFonts w:ascii="Times New Roman" w:hAnsi="Times New Roman" w:cs="Times New Roman"/>
          <w:b/>
          <w:bCs/>
        </w:rPr>
        <w:sectPr w:rsidR="00F40452" w:rsidRPr="00232D6A">
          <w:pgSz w:w="12240" w:h="15840"/>
          <w:pgMar w:top="1440" w:right="1440" w:bottom="1440" w:left="1440" w:header="708" w:footer="708" w:gutter="0"/>
          <w:cols w:space="708"/>
          <w:docGrid w:linePitch="360"/>
        </w:sectPr>
      </w:pPr>
    </w:p>
    <w:p w14:paraId="21C66BFF" w14:textId="17740E30" w:rsidR="00D17811" w:rsidRPr="00232D6A" w:rsidRDefault="00D17811">
      <w:pPr>
        <w:rPr>
          <w:rFonts w:ascii="Times New Roman" w:hAnsi="Times New Roman" w:cs="Times New Roman"/>
          <w:color w:val="000000" w:themeColor="text1"/>
        </w:rPr>
      </w:pPr>
      <w:r w:rsidRPr="00232D6A">
        <w:rPr>
          <w:rFonts w:ascii="Times New Roman" w:hAnsi="Times New Roman" w:cs="Times New Roman"/>
          <w:b/>
          <w:bCs/>
        </w:rPr>
        <w:lastRenderedPageBreak/>
        <w:t>Supplementary Table 2</w:t>
      </w:r>
      <w:r w:rsidRPr="00232D6A">
        <w:rPr>
          <w:rFonts w:ascii="Times New Roman" w:hAnsi="Times New Roman" w:cs="Times New Roman"/>
        </w:rPr>
        <w:t xml:space="preserve">. </w:t>
      </w:r>
      <w:r w:rsidRPr="00232D6A">
        <w:rPr>
          <w:rFonts w:ascii="Times New Roman" w:hAnsi="Times New Roman" w:cs="Times New Roman"/>
          <w:color w:val="000000" w:themeColor="text1"/>
        </w:rPr>
        <w:t>CCMT Factors and Questions</w:t>
      </w:r>
    </w:p>
    <w:p w14:paraId="222706F7" w14:textId="77777777" w:rsidR="00D17811" w:rsidRPr="00232D6A" w:rsidRDefault="00D17811">
      <w:pPr>
        <w:rPr>
          <w:rFonts w:ascii="Times New Roman" w:hAnsi="Times New Roman" w:cs="Times New Roman"/>
          <w:b/>
          <w:bCs/>
        </w:rPr>
      </w:pPr>
    </w:p>
    <w:tbl>
      <w:tblPr>
        <w:tblStyle w:val="ListTable1Light"/>
        <w:tblW w:w="14349" w:type="dxa"/>
        <w:tblInd w:w="-315" w:type="dxa"/>
        <w:tblLook w:val="04A0" w:firstRow="1" w:lastRow="0" w:firstColumn="1" w:lastColumn="0" w:noHBand="0" w:noVBand="1"/>
      </w:tblPr>
      <w:tblGrid>
        <w:gridCol w:w="6550"/>
        <w:gridCol w:w="7799"/>
      </w:tblGrid>
      <w:tr w:rsidR="00D17811" w:rsidRPr="00232D6A" w14:paraId="0CEE2E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0" w:type="dxa"/>
            <w:tcBorders>
              <w:top w:val="single" w:sz="4" w:space="0" w:color="auto"/>
            </w:tcBorders>
            <w:shd w:val="clear" w:color="auto" w:fill="auto"/>
          </w:tcPr>
          <w:p w14:paraId="1078C31D" w14:textId="77777777" w:rsidR="00D17811" w:rsidRPr="00232D6A" w:rsidRDefault="00D17811">
            <w:pPr>
              <w:rPr>
                <w:rFonts w:ascii="Times New Roman" w:hAnsi="Times New Roman" w:cs="Times New Roman"/>
                <w:sz w:val="20"/>
                <w:szCs w:val="20"/>
              </w:rPr>
            </w:pPr>
            <w:r w:rsidRPr="00232D6A">
              <w:rPr>
                <w:rFonts w:ascii="Times New Roman" w:hAnsi="Times New Roman" w:cs="Times New Roman"/>
                <w:sz w:val="20"/>
                <w:szCs w:val="20"/>
              </w:rPr>
              <w:t>Factors</w:t>
            </w:r>
          </w:p>
        </w:tc>
        <w:tc>
          <w:tcPr>
            <w:tcW w:w="7799" w:type="dxa"/>
            <w:tcBorders>
              <w:top w:val="single" w:sz="4" w:space="0" w:color="auto"/>
            </w:tcBorders>
            <w:shd w:val="clear" w:color="auto" w:fill="auto"/>
          </w:tcPr>
          <w:p w14:paraId="03E1EA82" w14:textId="77777777" w:rsidR="00D17811" w:rsidRPr="00232D6A" w:rsidRDefault="00D1781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Questions</w:t>
            </w:r>
          </w:p>
        </w:tc>
      </w:tr>
      <w:tr w:rsidR="00D17811" w:rsidRPr="00232D6A" w14:paraId="6EC8FA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0" w:type="dxa"/>
            <w:vMerge w:val="restart"/>
            <w:shd w:val="clear" w:color="auto" w:fill="auto"/>
          </w:tcPr>
          <w:p w14:paraId="28875E4C" w14:textId="77777777" w:rsidR="00D17811" w:rsidRPr="00232D6A" w:rsidRDefault="00D17811">
            <w:pPr>
              <w:spacing w:line="300" w:lineRule="auto"/>
              <w:rPr>
                <w:rFonts w:ascii="Times New Roman" w:hAnsi="Times New Roman" w:cs="Times New Roman"/>
              </w:rPr>
            </w:pPr>
            <w:r w:rsidRPr="00232D6A">
              <w:rPr>
                <w:rFonts w:ascii="Times New Roman" w:hAnsi="Times New Roman" w:cs="Times New Roman"/>
                <w:sz w:val="20"/>
                <w:szCs w:val="20"/>
              </w:rPr>
              <w:t>1 - Respect</w:t>
            </w:r>
          </w:p>
        </w:tc>
        <w:tc>
          <w:tcPr>
            <w:tcW w:w="7799" w:type="dxa"/>
            <w:shd w:val="clear" w:color="auto" w:fill="auto"/>
          </w:tcPr>
          <w:p w14:paraId="6C3956EF" w14:textId="77777777" w:rsidR="00D17811" w:rsidRPr="00232D6A" w:rsidRDefault="00D17811">
            <w:pPr>
              <w:spacing w:line="3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Q4 = Understanding First Peoples social practices will not apply to my practice</w:t>
            </w:r>
          </w:p>
        </w:tc>
      </w:tr>
      <w:tr w:rsidR="00D17811" w:rsidRPr="00232D6A" w14:paraId="1D6E8FBA" w14:textId="77777777">
        <w:tc>
          <w:tcPr>
            <w:cnfStyle w:val="001000000000" w:firstRow="0" w:lastRow="0" w:firstColumn="1" w:lastColumn="0" w:oddVBand="0" w:evenVBand="0" w:oddHBand="0" w:evenHBand="0" w:firstRowFirstColumn="0" w:firstRowLastColumn="0" w:lastRowFirstColumn="0" w:lastRowLastColumn="0"/>
            <w:tcW w:w="6550" w:type="dxa"/>
            <w:vMerge/>
            <w:shd w:val="clear" w:color="auto" w:fill="auto"/>
          </w:tcPr>
          <w:p w14:paraId="2F2D7581" w14:textId="77777777" w:rsidR="00D17811" w:rsidRPr="00232D6A" w:rsidRDefault="00D17811">
            <w:pPr>
              <w:spacing w:line="300" w:lineRule="auto"/>
              <w:rPr>
                <w:rFonts w:ascii="Times New Roman" w:hAnsi="Times New Roman" w:cs="Times New Roman"/>
                <w:b w:val="0"/>
                <w:bCs w:val="0"/>
              </w:rPr>
            </w:pPr>
          </w:p>
        </w:tc>
        <w:tc>
          <w:tcPr>
            <w:tcW w:w="7799" w:type="dxa"/>
            <w:shd w:val="clear" w:color="auto" w:fill="auto"/>
          </w:tcPr>
          <w:p w14:paraId="7E0192ED" w14:textId="77777777" w:rsidR="00D17811" w:rsidRPr="00232D6A" w:rsidRDefault="00D17811">
            <w:pPr>
              <w:spacing w:line="3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 xml:space="preserve">Q5 = To improve First Peoples health, Indigenous cultures need to be visible in clinical and community health settings </w:t>
            </w:r>
          </w:p>
        </w:tc>
      </w:tr>
      <w:tr w:rsidR="00D17811" w:rsidRPr="00232D6A" w14:paraId="492FF2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0" w:type="dxa"/>
            <w:vMerge/>
            <w:shd w:val="clear" w:color="auto" w:fill="auto"/>
          </w:tcPr>
          <w:p w14:paraId="358C8F57" w14:textId="77777777" w:rsidR="00D17811" w:rsidRPr="00232D6A" w:rsidRDefault="00D17811">
            <w:pPr>
              <w:spacing w:line="300" w:lineRule="auto"/>
              <w:rPr>
                <w:rFonts w:ascii="Times New Roman" w:hAnsi="Times New Roman" w:cs="Times New Roman"/>
                <w:b w:val="0"/>
                <w:bCs w:val="0"/>
              </w:rPr>
            </w:pPr>
          </w:p>
        </w:tc>
        <w:tc>
          <w:tcPr>
            <w:tcW w:w="7799" w:type="dxa"/>
            <w:shd w:val="clear" w:color="auto" w:fill="auto"/>
          </w:tcPr>
          <w:p w14:paraId="6C63BBFE" w14:textId="77777777" w:rsidR="00D17811" w:rsidRPr="00232D6A" w:rsidRDefault="00D17811">
            <w:pPr>
              <w:spacing w:line="3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Q7 = I find it difficult to understand the beliefs of different cultural groups</w:t>
            </w:r>
          </w:p>
        </w:tc>
      </w:tr>
      <w:tr w:rsidR="00D17811" w:rsidRPr="00232D6A" w14:paraId="4ADBB067" w14:textId="77777777">
        <w:tc>
          <w:tcPr>
            <w:cnfStyle w:val="001000000000" w:firstRow="0" w:lastRow="0" w:firstColumn="1" w:lastColumn="0" w:oddVBand="0" w:evenVBand="0" w:oddHBand="0" w:evenHBand="0" w:firstRowFirstColumn="0" w:firstRowLastColumn="0" w:lastRowFirstColumn="0" w:lastRowLastColumn="0"/>
            <w:tcW w:w="6550" w:type="dxa"/>
            <w:vMerge/>
            <w:shd w:val="clear" w:color="auto" w:fill="auto"/>
          </w:tcPr>
          <w:p w14:paraId="4F80130D" w14:textId="77777777" w:rsidR="00D17811" w:rsidRPr="00232D6A" w:rsidRDefault="00D17811">
            <w:pPr>
              <w:spacing w:line="300" w:lineRule="auto"/>
              <w:rPr>
                <w:rFonts w:ascii="Times New Roman" w:hAnsi="Times New Roman" w:cs="Times New Roman"/>
                <w:b w:val="0"/>
                <w:bCs w:val="0"/>
              </w:rPr>
            </w:pPr>
          </w:p>
        </w:tc>
        <w:tc>
          <w:tcPr>
            <w:tcW w:w="7799" w:type="dxa"/>
            <w:shd w:val="clear" w:color="auto" w:fill="auto"/>
          </w:tcPr>
          <w:p w14:paraId="7F67C41E" w14:textId="77777777" w:rsidR="00D17811" w:rsidRPr="00232D6A" w:rsidRDefault="00D17811">
            <w:pPr>
              <w:spacing w:line="3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 xml:space="preserve">Q8 = I feel comfortable working with people from other cultures </w:t>
            </w:r>
          </w:p>
        </w:tc>
      </w:tr>
      <w:tr w:rsidR="00D17811" w:rsidRPr="00232D6A" w14:paraId="3E5D2D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0" w:type="dxa"/>
            <w:vMerge/>
            <w:shd w:val="clear" w:color="auto" w:fill="auto"/>
          </w:tcPr>
          <w:p w14:paraId="690B42D8" w14:textId="77777777" w:rsidR="00D17811" w:rsidRPr="00232D6A" w:rsidRDefault="00D17811">
            <w:pPr>
              <w:spacing w:line="300" w:lineRule="auto"/>
              <w:rPr>
                <w:rFonts w:ascii="Times New Roman" w:hAnsi="Times New Roman" w:cs="Times New Roman"/>
                <w:b w:val="0"/>
                <w:bCs w:val="0"/>
              </w:rPr>
            </w:pPr>
          </w:p>
        </w:tc>
        <w:tc>
          <w:tcPr>
            <w:tcW w:w="7799" w:type="dxa"/>
            <w:shd w:val="clear" w:color="auto" w:fill="auto"/>
          </w:tcPr>
          <w:p w14:paraId="70105A18" w14:textId="77777777" w:rsidR="00D17811" w:rsidRPr="00232D6A" w:rsidRDefault="00D17811">
            <w:pPr>
              <w:spacing w:line="3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Q9 = Reflecting on my own cultural values will not help me become culturally aware</w:t>
            </w:r>
          </w:p>
        </w:tc>
      </w:tr>
      <w:tr w:rsidR="00D17811" w:rsidRPr="00232D6A" w14:paraId="24EC56C8" w14:textId="77777777">
        <w:trPr>
          <w:trHeight w:val="1610"/>
        </w:trPr>
        <w:tc>
          <w:tcPr>
            <w:cnfStyle w:val="001000000000" w:firstRow="0" w:lastRow="0" w:firstColumn="1" w:lastColumn="0" w:oddVBand="0" w:evenVBand="0" w:oddHBand="0" w:evenHBand="0" w:firstRowFirstColumn="0" w:firstRowLastColumn="0" w:lastRowFirstColumn="0" w:lastRowLastColumn="0"/>
            <w:tcW w:w="6550" w:type="dxa"/>
            <w:vMerge/>
            <w:shd w:val="clear" w:color="auto" w:fill="auto"/>
          </w:tcPr>
          <w:p w14:paraId="17AF03EC" w14:textId="77777777" w:rsidR="00D17811" w:rsidRPr="00232D6A" w:rsidRDefault="00D17811">
            <w:pPr>
              <w:spacing w:line="300" w:lineRule="auto"/>
              <w:rPr>
                <w:rFonts w:ascii="Times New Roman" w:hAnsi="Times New Roman" w:cs="Times New Roman"/>
                <w:b w:val="0"/>
                <w:bCs w:val="0"/>
              </w:rPr>
            </w:pPr>
          </w:p>
        </w:tc>
        <w:tc>
          <w:tcPr>
            <w:tcW w:w="7799" w:type="dxa"/>
            <w:shd w:val="clear" w:color="auto" w:fill="auto"/>
          </w:tcPr>
          <w:p w14:paraId="30362AAF" w14:textId="77777777" w:rsidR="00D17811" w:rsidRPr="00232D6A" w:rsidRDefault="00D17811">
            <w:pPr>
              <w:spacing w:line="3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Q10 = Acknowledging that cultural differences exist is the first step to becoming culturally capable</w:t>
            </w:r>
          </w:p>
          <w:p w14:paraId="29104D06" w14:textId="77777777" w:rsidR="00D17811" w:rsidRPr="00232D6A" w:rsidRDefault="00D17811">
            <w:pPr>
              <w:spacing w:line="3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Q11 = Comprehensive primary health care services are fundamental to improving First Peoples health</w:t>
            </w:r>
          </w:p>
          <w:p w14:paraId="7167A3A9" w14:textId="77777777" w:rsidR="00D17811" w:rsidRPr="00232D6A" w:rsidRDefault="00D17811">
            <w:pPr>
              <w:spacing w:line="3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Q12 = Improving First Peoples health is not the responsibility of all health professionals</w:t>
            </w:r>
          </w:p>
          <w:p w14:paraId="2FFE8B59" w14:textId="77777777" w:rsidR="00D17811" w:rsidRPr="00232D6A" w:rsidRDefault="00D17811">
            <w:pPr>
              <w:spacing w:line="3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Q13 = Evidence from research can help me in my practice in First Peoples health</w:t>
            </w:r>
          </w:p>
          <w:p w14:paraId="5334A009" w14:textId="77777777" w:rsidR="00D17811" w:rsidRPr="00232D6A" w:rsidRDefault="00D17811">
            <w:pPr>
              <w:spacing w:line="3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Q15 = My relationship with First Peoples will not impact on clinical outcomes</w:t>
            </w:r>
          </w:p>
        </w:tc>
      </w:tr>
      <w:tr w:rsidR="00D17811" w:rsidRPr="00232D6A" w14:paraId="216815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0" w:type="dxa"/>
            <w:vMerge/>
            <w:tcBorders>
              <w:bottom w:val="single" w:sz="2" w:space="0" w:color="BFBFBF" w:themeColor="background1" w:themeShade="BF"/>
            </w:tcBorders>
            <w:shd w:val="clear" w:color="auto" w:fill="auto"/>
          </w:tcPr>
          <w:p w14:paraId="19CA0482" w14:textId="77777777" w:rsidR="00D17811" w:rsidRPr="00232D6A" w:rsidRDefault="00D17811">
            <w:pPr>
              <w:spacing w:line="300" w:lineRule="auto"/>
              <w:rPr>
                <w:rFonts w:ascii="Times New Roman" w:hAnsi="Times New Roman" w:cs="Times New Roman"/>
                <w:b w:val="0"/>
                <w:bCs w:val="0"/>
              </w:rPr>
            </w:pPr>
          </w:p>
        </w:tc>
        <w:tc>
          <w:tcPr>
            <w:tcW w:w="7799" w:type="dxa"/>
            <w:tcBorders>
              <w:bottom w:val="single" w:sz="2" w:space="0" w:color="BFBFBF" w:themeColor="background1" w:themeShade="BF"/>
            </w:tcBorders>
            <w:shd w:val="clear" w:color="auto" w:fill="auto"/>
          </w:tcPr>
          <w:p w14:paraId="761BBE7F" w14:textId="77777777" w:rsidR="00D17811" w:rsidRPr="00232D6A" w:rsidRDefault="00D17811">
            <w:pPr>
              <w:spacing w:line="3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 xml:space="preserve">Q16 = I believe a holistic approach to First Peoples health is important </w:t>
            </w:r>
          </w:p>
        </w:tc>
      </w:tr>
      <w:tr w:rsidR="00D17811" w:rsidRPr="00232D6A" w14:paraId="45391770" w14:textId="77777777">
        <w:tc>
          <w:tcPr>
            <w:cnfStyle w:val="001000000000" w:firstRow="0" w:lastRow="0" w:firstColumn="1" w:lastColumn="0" w:oddVBand="0" w:evenVBand="0" w:oddHBand="0" w:evenHBand="0" w:firstRowFirstColumn="0" w:firstRowLastColumn="0" w:lastRowFirstColumn="0" w:lastRowLastColumn="0"/>
            <w:tcW w:w="6550" w:type="dxa"/>
            <w:vMerge w:val="restart"/>
            <w:tcBorders>
              <w:top w:val="single" w:sz="2" w:space="0" w:color="BFBFBF" w:themeColor="background1" w:themeShade="BF"/>
            </w:tcBorders>
            <w:shd w:val="clear" w:color="auto" w:fill="auto"/>
          </w:tcPr>
          <w:p w14:paraId="30FDA5B7" w14:textId="77777777" w:rsidR="00D17811" w:rsidRPr="00232D6A" w:rsidRDefault="00D17811">
            <w:pPr>
              <w:spacing w:line="300" w:lineRule="auto"/>
              <w:rPr>
                <w:rFonts w:ascii="Times New Roman" w:hAnsi="Times New Roman" w:cs="Times New Roman"/>
                <w:sz w:val="20"/>
                <w:szCs w:val="20"/>
              </w:rPr>
            </w:pPr>
            <w:r w:rsidRPr="00232D6A">
              <w:rPr>
                <w:rFonts w:ascii="Times New Roman" w:hAnsi="Times New Roman" w:cs="Times New Roman"/>
                <w:sz w:val="20"/>
                <w:szCs w:val="20"/>
              </w:rPr>
              <w:t>2 - Communication</w:t>
            </w:r>
          </w:p>
        </w:tc>
        <w:tc>
          <w:tcPr>
            <w:tcW w:w="7799" w:type="dxa"/>
            <w:tcBorders>
              <w:top w:val="single" w:sz="2" w:space="0" w:color="BFBFBF" w:themeColor="background1" w:themeShade="BF"/>
            </w:tcBorders>
            <w:shd w:val="clear" w:color="auto" w:fill="auto"/>
          </w:tcPr>
          <w:p w14:paraId="0DCB2437" w14:textId="77777777" w:rsidR="00D17811" w:rsidRPr="00232D6A" w:rsidRDefault="00D17811">
            <w:pPr>
              <w:spacing w:line="3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Q2 = Understanding First Peoples history will inform my practice as a health professional</w:t>
            </w:r>
          </w:p>
        </w:tc>
      </w:tr>
      <w:tr w:rsidR="00D17811" w:rsidRPr="00232D6A" w14:paraId="2CFDBE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0" w:type="dxa"/>
            <w:vMerge/>
            <w:shd w:val="clear" w:color="auto" w:fill="auto"/>
          </w:tcPr>
          <w:p w14:paraId="3A450C23" w14:textId="77777777" w:rsidR="00D17811" w:rsidRPr="00232D6A" w:rsidRDefault="00D17811">
            <w:pPr>
              <w:spacing w:line="300" w:lineRule="auto"/>
              <w:rPr>
                <w:rFonts w:ascii="Times New Roman" w:hAnsi="Times New Roman" w:cs="Times New Roman"/>
                <w:b w:val="0"/>
                <w:bCs w:val="0"/>
              </w:rPr>
            </w:pPr>
          </w:p>
        </w:tc>
        <w:tc>
          <w:tcPr>
            <w:tcW w:w="7799" w:type="dxa"/>
            <w:shd w:val="clear" w:color="auto" w:fill="auto"/>
          </w:tcPr>
          <w:p w14:paraId="05EF7C80" w14:textId="77777777" w:rsidR="00D17811" w:rsidRPr="00232D6A" w:rsidRDefault="00D17811">
            <w:pPr>
              <w:spacing w:line="3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 xml:space="preserve">Q3 = Understanding First Peoples cultural values will influence how I practice </w:t>
            </w:r>
          </w:p>
          <w:p w14:paraId="4F87EF8C" w14:textId="77777777" w:rsidR="00D17811" w:rsidRPr="00232D6A" w:rsidRDefault="00D17811">
            <w:pPr>
              <w:spacing w:line="3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Q18 = First Peoples receive special treatment from government</w:t>
            </w:r>
          </w:p>
        </w:tc>
      </w:tr>
      <w:tr w:rsidR="00D17811" w:rsidRPr="00232D6A" w14:paraId="767ED88C" w14:textId="77777777">
        <w:tc>
          <w:tcPr>
            <w:cnfStyle w:val="001000000000" w:firstRow="0" w:lastRow="0" w:firstColumn="1" w:lastColumn="0" w:oddVBand="0" w:evenVBand="0" w:oddHBand="0" w:evenHBand="0" w:firstRowFirstColumn="0" w:firstRowLastColumn="0" w:lastRowFirstColumn="0" w:lastRowLastColumn="0"/>
            <w:tcW w:w="6550" w:type="dxa"/>
            <w:vMerge/>
            <w:tcBorders>
              <w:bottom w:val="single" w:sz="2" w:space="0" w:color="BFBFBF" w:themeColor="background1" w:themeShade="BF"/>
            </w:tcBorders>
            <w:shd w:val="clear" w:color="auto" w:fill="auto"/>
          </w:tcPr>
          <w:p w14:paraId="1D8CA7DF" w14:textId="77777777" w:rsidR="00D17811" w:rsidRPr="00232D6A" w:rsidRDefault="00D17811">
            <w:pPr>
              <w:spacing w:line="300" w:lineRule="auto"/>
              <w:rPr>
                <w:rFonts w:ascii="Times New Roman" w:hAnsi="Times New Roman" w:cs="Times New Roman"/>
                <w:b w:val="0"/>
                <w:bCs w:val="0"/>
              </w:rPr>
            </w:pPr>
          </w:p>
        </w:tc>
        <w:tc>
          <w:tcPr>
            <w:tcW w:w="7799" w:type="dxa"/>
            <w:tcBorders>
              <w:bottom w:val="single" w:sz="2" w:space="0" w:color="BFBFBF" w:themeColor="background1" w:themeShade="BF"/>
            </w:tcBorders>
            <w:shd w:val="clear" w:color="auto" w:fill="auto"/>
          </w:tcPr>
          <w:p w14:paraId="3810C5BE" w14:textId="77777777" w:rsidR="00D17811" w:rsidRPr="00232D6A" w:rsidRDefault="00D17811">
            <w:pPr>
              <w:spacing w:line="3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Q19 = First Peoples have the same level access to health services as all other Australians</w:t>
            </w:r>
          </w:p>
        </w:tc>
      </w:tr>
      <w:tr w:rsidR="00D17811" w:rsidRPr="00232D6A" w14:paraId="132482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0" w:type="dxa"/>
            <w:tcBorders>
              <w:top w:val="single" w:sz="2" w:space="0" w:color="BFBFBF" w:themeColor="background1" w:themeShade="BF"/>
              <w:bottom w:val="single" w:sz="2" w:space="0" w:color="BFBFBF" w:themeColor="background1" w:themeShade="BF"/>
            </w:tcBorders>
            <w:shd w:val="clear" w:color="auto" w:fill="auto"/>
          </w:tcPr>
          <w:p w14:paraId="7B465A7B" w14:textId="77777777" w:rsidR="00D17811" w:rsidRPr="00232D6A" w:rsidRDefault="00D17811">
            <w:pPr>
              <w:spacing w:line="300" w:lineRule="auto"/>
              <w:rPr>
                <w:rFonts w:ascii="Times New Roman" w:hAnsi="Times New Roman" w:cs="Times New Roman"/>
                <w:sz w:val="20"/>
                <w:szCs w:val="20"/>
              </w:rPr>
            </w:pPr>
            <w:r w:rsidRPr="00232D6A">
              <w:rPr>
                <w:rFonts w:ascii="Times New Roman" w:hAnsi="Times New Roman" w:cs="Times New Roman"/>
                <w:sz w:val="20"/>
                <w:szCs w:val="20"/>
              </w:rPr>
              <w:t xml:space="preserve">3 - Safety and Quality </w:t>
            </w:r>
          </w:p>
        </w:tc>
        <w:tc>
          <w:tcPr>
            <w:tcW w:w="7799" w:type="dxa"/>
            <w:tcBorders>
              <w:top w:val="single" w:sz="2" w:space="0" w:color="BFBFBF" w:themeColor="background1" w:themeShade="BF"/>
              <w:bottom w:val="single" w:sz="2" w:space="0" w:color="BFBFBF" w:themeColor="background1" w:themeShade="BF"/>
            </w:tcBorders>
            <w:shd w:val="clear" w:color="auto" w:fill="auto"/>
          </w:tcPr>
          <w:p w14:paraId="550A28FA" w14:textId="77777777" w:rsidR="00D17811" w:rsidRPr="00232D6A" w:rsidRDefault="00D17811">
            <w:pPr>
              <w:spacing w:line="3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Q1 = History does not impact on First Peoples health</w:t>
            </w:r>
          </w:p>
          <w:p w14:paraId="01D2E840" w14:textId="77777777" w:rsidR="00D17811" w:rsidRPr="00232D6A" w:rsidRDefault="00D17811">
            <w:pPr>
              <w:spacing w:line="3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Q6 = There may be few exceptions but in general First Peoples are all the same</w:t>
            </w:r>
          </w:p>
        </w:tc>
      </w:tr>
      <w:tr w:rsidR="00D17811" w:rsidRPr="00232D6A" w14:paraId="1A64A4CC" w14:textId="77777777">
        <w:tc>
          <w:tcPr>
            <w:cnfStyle w:val="001000000000" w:firstRow="0" w:lastRow="0" w:firstColumn="1" w:lastColumn="0" w:oddVBand="0" w:evenVBand="0" w:oddHBand="0" w:evenHBand="0" w:firstRowFirstColumn="0" w:firstRowLastColumn="0" w:lastRowFirstColumn="0" w:lastRowLastColumn="0"/>
            <w:tcW w:w="6550" w:type="dxa"/>
            <w:vMerge w:val="restart"/>
            <w:tcBorders>
              <w:top w:val="single" w:sz="2" w:space="0" w:color="BFBFBF" w:themeColor="background1" w:themeShade="BF"/>
            </w:tcBorders>
            <w:shd w:val="clear" w:color="auto" w:fill="auto"/>
          </w:tcPr>
          <w:p w14:paraId="7AA277D2" w14:textId="77777777" w:rsidR="00D17811" w:rsidRPr="00232D6A" w:rsidRDefault="00D17811">
            <w:pPr>
              <w:spacing w:line="300" w:lineRule="auto"/>
              <w:rPr>
                <w:rFonts w:ascii="Times New Roman" w:hAnsi="Times New Roman" w:cs="Times New Roman"/>
                <w:sz w:val="20"/>
                <w:szCs w:val="20"/>
              </w:rPr>
            </w:pPr>
            <w:r w:rsidRPr="00232D6A">
              <w:rPr>
                <w:rFonts w:ascii="Times New Roman" w:hAnsi="Times New Roman" w:cs="Times New Roman"/>
                <w:sz w:val="20"/>
                <w:szCs w:val="20"/>
              </w:rPr>
              <w:t>4 - Advocacy</w:t>
            </w:r>
          </w:p>
        </w:tc>
        <w:tc>
          <w:tcPr>
            <w:tcW w:w="7799" w:type="dxa"/>
            <w:tcBorders>
              <w:top w:val="single" w:sz="2" w:space="0" w:color="BFBFBF" w:themeColor="background1" w:themeShade="BF"/>
            </w:tcBorders>
            <w:shd w:val="clear" w:color="auto" w:fill="auto"/>
          </w:tcPr>
          <w:p w14:paraId="45DBC014" w14:textId="77777777" w:rsidR="00D17811" w:rsidRPr="00232D6A" w:rsidRDefault="00D17811">
            <w:pPr>
              <w:spacing w:line="3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Q20 = I will find it difficult to advocate for improvements in First Peoples health</w:t>
            </w:r>
          </w:p>
        </w:tc>
      </w:tr>
      <w:tr w:rsidR="00D17811" w:rsidRPr="00232D6A" w14:paraId="698330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0" w:type="dxa"/>
            <w:vMerge/>
            <w:shd w:val="clear" w:color="auto" w:fill="auto"/>
          </w:tcPr>
          <w:p w14:paraId="2212DE4F" w14:textId="77777777" w:rsidR="00D17811" w:rsidRPr="00232D6A" w:rsidRDefault="00D17811">
            <w:pPr>
              <w:spacing w:line="300" w:lineRule="auto"/>
              <w:rPr>
                <w:rFonts w:ascii="Times New Roman" w:hAnsi="Times New Roman" w:cs="Times New Roman"/>
                <w:b w:val="0"/>
                <w:bCs w:val="0"/>
              </w:rPr>
            </w:pPr>
          </w:p>
        </w:tc>
        <w:tc>
          <w:tcPr>
            <w:tcW w:w="7799" w:type="dxa"/>
            <w:shd w:val="clear" w:color="auto" w:fill="auto"/>
          </w:tcPr>
          <w:p w14:paraId="48E73904" w14:textId="77777777" w:rsidR="00D17811" w:rsidRPr="00232D6A" w:rsidRDefault="00D17811">
            <w:pPr>
              <w:spacing w:line="3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Q21 = It is difficult for me to be culturally inclusive towards First Peoples</w:t>
            </w:r>
          </w:p>
        </w:tc>
      </w:tr>
      <w:tr w:rsidR="00D17811" w:rsidRPr="00232D6A" w14:paraId="0BB803FB" w14:textId="77777777">
        <w:tc>
          <w:tcPr>
            <w:cnfStyle w:val="001000000000" w:firstRow="0" w:lastRow="0" w:firstColumn="1" w:lastColumn="0" w:oddVBand="0" w:evenVBand="0" w:oddHBand="0" w:evenHBand="0" w:firstRowFirstColumn="0" w:firstRowLastColumn="0" w:lastRowFirstColumn="0" w:lastRowLastColumn="0"/>
            <w:tcW w:w="6550" w:type="dxa"/>
            <w:vMerge/>
            <w:tcBorders>
              <w:bottom w:val="single" w:sz="2" w:space="0" w:color="BFBFBF" w:themeColor="background1" w:themeShade="BF"/>
            </w:tcBorders>
            <w:shd w:val="clear" w:color="auto" w:fill="auto"/>
          </w:tcPr>
          <w:p w14:paraId="68F2684D" w14:textId="77777777" w:rsidR="00D17811" w:rsidRPr="00232D6A" w:rsidRDefault="00D17811">
            <w:pPr>
              <w:spacing w:line="300" w:lineRule="auto"/>
              <w:jc w:val="both"/>
              <w:rPr>
                <w:rFonts w:ascii="Times New Roman" w:hAnsi="Times New Roman" w:cs="Times New Roman"/>
                <w:b w:val="0"/>
                <w:bCs w:val="0"/>
              </w:rPr>
            </w:pPr>
          </w:p>
        </w:tc>
        <w:tc>
          <w:tcPr>
            <w:tcW w:w="7799" w:type="dxa"/>
            <w:tcBorders>
              <w:bottom w:val="single" w:sz="2" w:space="0" w:color="BFBFBF" w:themeColor="background1" w:themeShade="BF"/>
            </w:tcBorders>
            <w:shd w:val="clear" w:color="auto" w:fill="auto"/>
          </w:tcPr>
          <w:p w14:paraId="36984C68" w14:textId="77777777" w:rsidR="00D17811" w:rsidRPr="00232D6A" w:rsidRDefault="00D17811">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32D6A">
              <w:rPr>
                <w:rFonts w:ascii="Times New Roman" w:hAnsi="Times New Roman" w:cs="Times New Roman"/>
                <w:sz w:val="20"/>
                <w:szCs w:val="20"/>
              </w:rPr>
              <w:t>Q22 = I do not have a social responsibility to work for changes in First Peoples</w:t>
            </w:r>
            <w:r w:rsidRPr="00232D6A">
              <w:rPr>
                <w:rFonts w:ascii="Times New Roman" w:hAnsi="Times New Roman" w:cs="Times New Roman"/>
                <w:color w:val="0070C0"/>
                <w:sz w:val="20"/>
                <w:szCs w:val="20"/>
                <w:vertAlign w:val="superscript"/>
              </w:rPr>
              <w:tab/>
            </w:r>
          </w:p>
        </w:tc>
      </w:tr>
      <w:tr w:rsidR="00D17811" w:rsidRPr="00232D6A" w14:paraId="117EB9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0" w:type="dxa"/>
            <w:vMerge w:val="restart"/>
            <w:tcBorders>
              <w:top w:val="single" w:sz="2" w:space="0" w:color="BFBFBF" w:themeColor="background1" w:themeShade="BF"/>
            </w:tcBorders>
            <w:shd w:val="clear" w:color="auto" w:fill="auto"/>
          </w:tcPr>
          <w:p w14:paraId="2D7D71A0" w14:textId="77777777" w:rsidR="00D17811" w:rsidRPr="00232D6A" w:rsidRDefault="00D17811">
            <w:pPr>
              <w:spacing w:line="300" w:lineRule="auto"/>
              <w:jc w:val="both"/>
              <w:rPr>
                <w:rFonts w:ascii="Times New Roman" w:hAnsi="Times New Roman" w:cs="Times New Roman"/>
                <w:sz w:val="20"/>
                <w:szCs w:val="20"/>
              </w:rPr>
            </w:pPr>
            <w:r w:rsidRPr="00232D6A">
              <w:rPr>
                <w:rFonts w:ascii="Times New Roman" w:hAnsi="Times New Roman" w:cs="Times New Roman"/>
                <w:sz w:val="20"/>
                <w:szCs w:val="20"/>
              </w:rPr>
              <w:t xml:space="preserve">5 - Reflection </w:t>
            </w:r>
          </w:p>
        </w:tc>
        <w:tc>
          <w:tcPr>
            <w:tcW w:w="7799" w:type="dxa"/>
            <w:tcBorders>
              <w:top w:val="single" w:sz="2" w:space="0" w:color="BFBFBF" w:themeColor="background1" w:themeShade="BF"/>
            </w:tcBorders>
            <w:shd w:val="clear" w:color="auto" w:fill="auto"/>
          </w:tcPr>
          <w:p w14:paraId="407CDEDE" w14:textId="77777777" w:rsidR="00D17811" w:rsidRPr="00232D6A" w:rsidRDefault="00D17811">
            <w:pPr>
              <w:spacing w:line="3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Q14 = It is not my responsibility to challenge the way things are done in health practice</w:t>
            </w:r>
          </w:p>
        </w:tc>
      </w:tr>
      <w:tr w:rsidR="00D17811" w:rsidRPr="00232D6A" w14:paraId="0D93CB06" w14:textId="77777777">
        <w:tc>
          <w:tcPr>
            <w:cnfStyle w:val="001000000000" w:firstRow="0" w:lastRow="0" w:firstColumn="1" w:lastColumn="0" w:oddVBand="0" w:evenVBand="0" w:oddHBand="0" w:evenHBand="0" w:firstRowFirstColumn="0" w:firstRowLastColumn="0" w:lastRowFirstColumn="0" w:lastRowLastColumn="0"/>
            <w:tcW w:w="6550" w:type="dxa"/>
            <w:vMerge/>
            <w:tcBorders>
              <w:bottom w:val="single" w:sz="4" w:space="0" w:color="auto"/>
            </w:tcBorders>
            <w:shd w:val="clear" w:color="auto" w:fill="auto"/>
          </w:tcPr>
          <w:p w14:paraId="458CF4DE" w14:textId="77777777" w:rsidR="00D17811" w:rsidRPr="00232D6A" w:rsidRDefault="00D17811">
            <w:pPr>
              <w:spacing w:line="300" w:lineRule="auto"/>
              <w:jc w:val="both"/>
              <w:rPr>
                <w:rFonts w:ascii="Times New Roman" w:hAnsi="Times New Roman" w:cs="Times New Roman"/>
                <w:sz w:val="20"/>
                <w:szCs w:val="20"/>
              </w:rPr>
            </w:pPr>
          </w:p>
        </w:tc>
        <w:tc>
          <w:tcPr>
            <w:tcW w:w="7799" w:type="dxa"/>
            <w:tcBorders>
              <w:bottom w:val="single" w:sz="4" w:space="0" w:color="auto"/>
            </w:tcBorders>
            <w:shd w:val="clear" w:color="auto" w:fill="auto"/>
          </w:tcPr>
          <w:p w14:paraId="4B9AD2BF" w14:textId="77777777" w:rsidR="00D17811" w:rsidRPr="00232D6A" w:rsidRDefault="00D17811">
            <w:pPr>
              <w:spacing w:line="3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32D6A">
              <w:rPr>
                <w:rFonts w:ascii="Times New Roman" w:hAnsi="Times New Roman" w:cs="Times New Roman"/>
                <w:sz w:val="20"/>
                <w:szCs w:val="20"/>
              </w:rPr>
              <w:t>Q17 = All First Peoples are treated equally by health professionals</w:t>
            </w:r>
          </w:p>
        </w:tc>
      </w:tr>
    </w:tbl>
    <w:p w14:paraId="30682347" w14:textId="77777777" w:rsidR="00D17811" w:rsidRPr="00232D6A" w:rsidRDefault="00D17811">
      <w:pPr>
        <w:rPr>
          <w:rFonts w:ascii="Times New Roman" w:hAnsi="Times New Roman" w:cs="Times New Roman"/>
          <w:b/>
          <w:bCs/>
        </w:rPr>
      </w:pPr>
    </w:p>
    <w:sectPr w:rsidR="00D17811" w:rsidRPr="00232D6A" w:rsidSect="00F4045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6B13" w14:textId="77777777" w:rsidR="009762D2" w:rsidRDefault="009762D2" w:rsidP="000A2BDA">
      <w:pPr>
        <w:spacing w:after="0" w:line="240" w:lineRule="auto"/>
      </w:pPr>
      <w:r>
        <w:separator/>
      </w:r>
    </w:p>
  </w:endnote>
  <w:endnote w:type="continuationSeparator" w:id="0">
    <w:p w14:paraId="54411E08" w14:textId="77777777" w:rsidR="009762D2" w:rsidRDefault="009762D2" w:rsidP="000A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6E2C" w14:textId="77777777" w:rsidR="009762D2" w:rsidRDefault="009762D2" w:rsidP="000A2BDA">
      <w:pPr>
        <w:spacing w:after="0" w:line="240" w:lineRule="auto"/>
      </w:pPr>
      <w:r>
        <w:separator/>
      </w:r>
    </w:p>
  </w:footnote>
  <w:footnote w:type="continuationSeparator" w:id="0">
    <w:p w14:paraId="7037BB31" w14:textId="77777777" w:rsidR="009762D2" w:rsidRDefault="009762D2" w:rsidP="000A2B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A2BDA"/>
    <w:rsid w:val="00000AC7"/>
    <w:rsid w:val="00065643"/>
    <w:rsid w:val="00084D01"/>
    <w:rsid w:val="000A2BDA"/>
    <w:rsid w:val="000D2145"/>
    <w:rsid w:val="001D0687"/>
    <w:rsid w:val="00232D6A"/>
    <w:rsid w:val="00274475"/>
    <w:rsid w:val="002B0A74"/>
    <w:rsid w:val="00340FEA"/>
    <w:rsid w:val="00374BF9"/>
    <w:rsid w:val="003A68D6"/>
    <w:rsid w:val="003A72B8"/>
    <w:rsid w:val="00417A52"/>
    <w:rsid w:val="00424CE0"/>
    <w:rsid w:val="00436AB4"/>
    <w:rsid w:val="00444F13"/>
    <w:rsid w:val="004B2CA0"/>
    <w:rsid w:val="004C06AF"/>
    <w:rsid w:val="005676D1"/>
    <w:rsid w:val="005A7FFD"/>
    <w:rsid w:val="00602617"/>
    <w:rsid w:val="006770FC"/>
    <w:rsid w:val="006A544D"/>
    <w:rsid w:val="006B0FEE"/>
    <w:rsid w:val="006B2AB6"/>
    <w:rsid w:val="006C0F13"/>
    <w:rsid w:val="006E45E3"/>
    <w:rsid w:val="006E6F7C"/>
    <w:rsid w:val="00723D66"/>
    <w:rsid w:val="007644C5"/>
    <w:rsid w:val="007779FC"/>
    <w:rsid w:val="0078276D"/>
    <w:rsid w:val="00794299"/>
    <w:rsid w:val="007A0399"/>
    <w:rsid w:val="007D0899"/>
    <w:rsid w:val="007E2C3B"/>
    <w:rsid w:val="007F07E3"/>
    <w:rsid w:val="00803102"/>
    <w:rsid w:val="0083307E"/>
    <w:rsid w:val="008426DC"/>
    <w:rsid w:val="0084434E"/>
    <w:rsid w:val="00892FE6"/>
    <w:rsid w:val="008B665B"/>
    <w:rsid w:val="008C2B54"/>
    <w:rsid w:val="008D7D95"/>
    <w:rsid w:val="00913852"/>
    <w:rsid w:val="00922554"/>
    <w:rsid w:val="00936729"/>
    <w:rsid w:val="009762D2"/>
    <w:rsid w:val="00981BDC"/>
    <w:rsid w:val="009A5CB1"/>
    <w:rsid w:val="009C23F6"/>
    <w:rsid w:val="009E16D6"/>
    <w:rsid w:val="00A052D9"/>
    <w:rsid w:val="00A147C9"/>
    <w:rsid w:val="00A32E35"/>
    <w:rsid w:val="00A37EAA"/>
    <w:rsid w:val="00A508B2"/>
    <w:rsid w:val="00AB7E7F"/>
    <w:rsid w:val="00BA616B"/>
    <w:rsid w:val="00BC3E57"/>
    <w:rsid w:val="00BF0AC2"/>
    <w:rsid w:val="00C0733E"/>
    <w:rsid w:val="00C74B37"/>
    <w:rsid w:val="00C81911"/>
    <w:rsid w:val="00CA59AE"/>
    <w:rsid w:val="00CE4583"/>
    <w:rsid w:val="00CF473F"/>
    <w:rsid w:val="00CF4FFD"/>
    <w:rsid w:val="00D13542"/>
    <w:rsid w:val="00D17811"/>
    <w:rsid w:val="00D22C89"/>
    <w:rsid w:val="00D57CA8"/>
    <w:rsid w:val="00DD1E14"/>
    <w:rsid w:val="00E0073C"/>
    <w:rsid w:val="00E07AFF"/>
    <w:rsid w:val="00E21F7E"/>
    <w:rsid w:val="00E2655F"/>
    <w:rsid w:val="00E46876"/>
    <w:rsid w:val="00E65DBB"/>
    <w:rsid w:val="00EB3B72"/>
    <w:rsid w:val="00EC2FC6"/>
    <w:rsid w:val="00F40452"/>
    <w:rsid w:val="00F87FD5"/>
    <w:rsid w:val="00FF2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1E94"/>
  <w15:chartTrackingRefBased/>
  <w15:docId w15:val="{3E91658F-083F-364D-8D3D-E113A1FB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BDA"/>
    <w:pPr>
      <w:spacing w:line="259" w:lineRule="auto"/>
    </w:pPr>
    <w:rPr>
      <w:rFonts w:ascii="Calibri" w:eastAsia="Calibri" w:hAnsi="Calibri" w:cs="SimSun"/>
      <w:kern w:val="0"/>
      <w:sz w:val="22"/>
      <w:szCs w:val="22"/>
      <w:lang w:val="en-US"/>
      <w14:ligatures w14:val="none"/>
    </w:rPr>
  </w:style>
  <w:style w:type="paragraph" w:styleId="Heading1">
    <w:name w:val="heading 1"/>
    <w:basedOn w:val="Normal"/>
    <w:next w:val="Normal"/>
    <w:link w:val="Heading1Char"/>
    <w:uiPriority w:val="9"/>
    <w:qFormat/>
    <w:rsid w:val="000A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A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A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BDA"/>
    <w:rPr>
      <w:rFonts w:eastAsiaTheme="majorEastAsia" w:cstheme="majorBidi"/>
      <w:color w:val="272727" w:themeColor="text1" w:themeTint="D8"/>
    </w:rPr>
  </w:style>
  <w:style w:type="paragraph" w:styleId="Title">
    <w:name w:val="Title"/>
    <w:basedOn w:val="Normal"/>
    <w:next w:val="Normal"/>
    <w:link w:val="TitleChar"/>
    <w:uiPriority w:val="10"/>
    <w:qFormat/>
    <w:rsid w:val="000A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BDA"/>
    <w:pPr>
      <w:spacing w:before="160"/>
      <w:jc w:val="center"/>
    </w:pPr>
    <w:rPr>
      <w:i/>
      <w:iCs/>
      <w:color w:val="404040" w:themeColor="text1" w:themeTint="BF"/>
    </w:rPr>
  </w:style>
  <w:style w:type="character" w:customStyle="1" w:styleId="QuoteChar">
    <w:name w:val="Quote Char"/>
    <w:basedOn w:val="DefaultParagraphFont"/>
    <w:link w:val="Quote"/>
    <w:uiPriority w:val="29"/>
    <w:rsid w:val="000A2BDA"/>
    <w:rPr>
      <w:i/>
      <w:iCs/>
      <w:color w:val="404040" w:themeColor="text1" w:themeTint="BF"/>
    </w:rPr>
  </w:style>
  <w:style w:type="paragraph" w:styleId="ListParagraph">
    <w:name w:val="List Paragraph"/>
    <w:basedOn w:val="Normal"/>
    <w:uiPriority w:val="34"/>
    <w:qFormat/>
    <w:rsid w:val="000A2BDA"/>
    <w:pPr>
      <w:ind w:left="720"/>
      <w:contextualSpacing/>
    </w:pPr>
  </w:style>
  <w:style w:type="character" w:styleId="IntenseEmphasis">
    <w:name w:val="Intense Emphasis"/>
    <w:basedOn w:val="DefaultParagraphFont"/>
    <w:uiPriority w:val="21"/>
    <w:qFormat/>
    <w:rsid w:val="000A2BDA"/>
    <w:rPr>
      <w:i/>
      <w:iCs/>
      <w:color w:val="0F4761" w:themeColor="accent1" w:themeShade="BF"/>
    </w:rPr>
  </w:style>
  <w:style w:type="paragraph" w:styleId="IntenseQuote">
    <w:name w:val="Intense Quote"/>
    <w:basedOn w:val="Normal"/>
    <w:next w:val="Normal"/>
    <w:link w:val="IntenseQuoteChar"/>
    <w:uiPriority w:val="30"/>
    <w:qFormat/>
    <w:rsid w:val="000A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BDA"/>
    <w:rPr>
      <w:i/>
      <w:iCs/>
      <w:color w:val="0F4761" w:themeColor="accent1" w:themeShade="BF"/>
    </w:rPr>
  </w:style>
  <w:style w:type="character" w:styleId="IntenseReference">
    <w:name w:val="Intense Reference"/>
    <w:basedOn w:val="DefaultParagraphFont"/>
    <w:uiPriority w:val="32"/>
    <w:qFormat/>
    <w:rsid w:val="000A2BDA"/>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0A2BDA"/>
    <w:pPr>
      <w:spacing w:after="0"/>
      <w:jc w:val="center"/>
    </w:pPr>
    <w:rPr>
      <w:rFonts w:cs="Calibri"/>
    </w:rPr>
  </w:style>
  <w:style w:type="character" w:customStyle="1" w:styleId="EndNoteBibliographyTitleChar">
    <w:name w:val="EndNote Bibliography Title Char"/>
    <w:basedOn w:val="DefaultParagraphFont"/>
    <w:link w:val="EndNoteBibliographyTitle"/>
    <w:rsid w:val="000A2BDA"/>
    <w:rPr>
      <w:rFonts w:ascii="Calibri" w:eastAsia="Calibri" w:hAnsi="Calibri" w:cs="Calibri"/>
      <w:kern w:val="0"/>
      <w:sz w:val="22"/>
      <w:szCs w:val="22"/>
      <w:lang w:val="en-US"/>
      <w14:ligatures w14:val="none"/>
    </w:rPr>
  </w:style>
  <w:style w:type="paragraph" w:customStyle="1" w:styleId="EndNoteBibliography">
    <w:name w:val="EndNote Bibliography"/>
    <w:basedOn w:val="Normal"/>
    <w:link w:val="EndNoteBibliographyChar"/>
    <w:rsid w:val="000A2BDA"/>
    <w:pPr>
      <w:spacing w:line="240" w:lineRule="auto"/>
    </w:pPr>
    <w:rPr>
      <w:rFonts w:cs="Calibri"/>
    </w:rPr>
  </w:style>
  <w:style w:type="character" w:customStyle="1" w:styleId="EndNoteBibliographyChar">
    <w:name w:val="EndNote Bibliography Char"/>
    <w:basedOn w:val="DefaultParagraphFont"/>
    <w:link w:val="EndNoteBibliography"/>
    <w:rsid w:val="000A2BDA"/>
    <w:rPr>
      <w:rFonts w:ascii="Calibri" w:eastAsia="Calibri" w:hAnsi="Calibri" w:cs="Calibri"/>
      <w:kern w:val="0"/>
      <w:sz w:val="22"/>
      <w:szCs w:val="22"/>
      <w:lang w:val="en-US"/>
      <w14:ligatures w14:val="none"/>
    </w:rPr>
  </w:style>
  <w:style w:type="paragraph" w:styleId="NormalWeb">
    <w:name w:val="Normal (Web)"/>
    <w:basedOn w:val="Normal"/>
    <w:uiPriority w:val="99"/>
    <w:unhideWhenUsed/>
    <w:rsid w:val="00E07AFF"/>
    <w:pPr>
      <w:spacing w:before="100" w:beforeAutospacing="1" w:after="100" w:afterAutospacing="1" w:line="240" w:lineRule="auto"/>
    </w:pPr>
    <w:rPr>
      <w:rFonts w:ascii="Times New Roman" w:eastAsia="Times New Roman" w:hAnsi="Times New Roman" w:cs="Times New Roman"/>
      <w:sz w:val="24"/>
      <w:szCs w:val="24"/>
      <w:lang w:val="en-GB"/>
    </w:rPr>
  </w:style>
  <w:style w:type="table" w:styleId="ListTable1Light">
    <w:name w:val="List Table 1 Light"/>
    <w:basedOn w:val="TableNormal"/>
    <w:uiPriority w:val="46"/>
    <w:rsid w:val="00D17811"/>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0073C"/>
    <w:rPr>
      <w:color w:val="467886" w:themeColor="hyperlink"/>
      <w:u w:val="single"/>
    </w:rPr>
  </w:style>
  <w:style w:type="table" w:styleId="TableGrid">
    <w:name w:val="Table Grid"/>
    <w:basedOn w:val="TableNormal"/>
    <w:uiPriority w:val="59"/>
    <w:rsid w:val="00E2655F"/>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7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alth.gov.au/sites/default/files/documents/2020/12/aboriginal-and-torres-strait-islander-health-curriculum-framework.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CB68B-648D-1648-8DB6-5F6141D4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Pabary</dc:creator>
  <cp:keywords/>
  <dc:description/>
  <cp:lastModifiedBy>Akshay Pabary</cp:lastModifiedBy>
  <cp:revision>8</cp:revision>
  <cp:lastPrinted>2025-03-31T12:48:00Z</cp:lastPrinted>
  <dcterms:created xsi:type="dcterms:W3CDTF">2025-07-14T15:40:00Z</dcterms:created>
  <dcterms:modified xsi:type="dcterms:W3CDTF">2025-07-14T16:08:00Z</dcterms:modified>
</cp:coreProperties>
</file>