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2CE3F" w14:textId="77777777" w:rsidR="001275A0" w:rsidRPr="001F2E86" w:rsidRDefault="001275A0" w:rsidP="001275A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F2E8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473789D" wp14:editId="1CE6FD26">
            <wp:extent cx="5760720" cy="1851660"/>
            <wp:effectExtent l="0" t="0" r="0" b="0"/>
            <wp:docPr id="1181737016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F1C74" w14:textId="77777777" w:rsidR="001275A0" w:rsidRPr="001F2E86" w:rsidRDefault="001275A0" w:rsidP="001275A0">
      <w:pPr>
        <w:spacing w:line="48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F2E86">
        <w:rPr>
          <w:rFonts w:ascii="Times New Roman" w:hAnsi="Times New Roman" w:cs="Times New Roman"/>
          <w:sz w:val="20"/>
          <w:szCs w:val="20"/>
          <w:lang w:val="cs-CZ"/>
        </w:rPr>
        <w:t>Table 1. Basic data and outcomes.</w:t>
      </w:r>
      <w:r w:rsidRPr="001F2E86">
        <w:rPr>
          <w:rFonts w:ascii="Times New Roman" w:hAnsi="Times New Roman" w:cs="Times New Roman"/>
          <w:i/>
          <w:iCs/>
          <w:sz w:val="20"/>
          <w:szCs w:val="20"/>
        </w:rPr>
        <w:t xml:space="preserve"> The values are presented as medians with interquartile ranges, or as absolute values accompanied by percentages. N – number of patients, BMI – body mass index; PBW – predicted body weight; ARDS – adult respiratory distress syndrome; APACHE – Acute Physiologic Assessment and Chronic Health Evaluation, MV – mechanical ventilation; ICU – intensive care unit; NS – not significant</w:t>
      </w:r>
    </w:p>
    <w:p w14:paraId="4D05E8F9" w14:textId="77777777" w:rsidR="00865217" w:rsidRDefault="00865217"/>
    <w:p w14:paraId="5C961EEC" w14:textId="77777777" w:rsidR="001275A0" w:rsidRDefault="001275A0"/>
    <w:p w14:paraId="0FD973C7" w14:textId="77777777" w:rsidR="001275A0" w:rsidRDefault="001275A0"/>
    <w:p w14:paraId="202FEA77" w14:textId="77777777" w:rsidR="001275A0" w:rsidRPr="001F2E86" w:rsidRDefault="001275A0" w:rsidP="001275A0">
      <w:pPr>
        <w:spacing w:line="48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F2E86">
        <w:rPr>
          <w:rFonts w:ascii="Times New Roman" w:hAnsi="Times New Roman" w:cs="Times New Roman"/>
          <w:i/>
          <w:iCs/>
          <w:noProof/>
          <w:sz w:val="20"/>
          <w:szCs w:val="20"/>
          <w14:ligatures w14:val="standardContextual"/>
        </w:rPr>
        <w:drawing>
          <wp:inline distT="0" distB="0" distL="0" distR="0" wp14:anchorId="3C2B8CC2" wp14:editId="6DC3C34B">
            <wp:extent cx="5760720" cy="1120775"/>
            <wp:effectExtent l="0" t="0" r="0" b="3175"/>
            <wp:docPr id="2009154090" name="Obrázek 2" descr="Obsah obrázku text, Písmo, snímek obrazovky, bílé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154090" name="Obrázek 2" descr="Obsah obrázku text, Písmo, snímek obrazovky, bílé&#10;&#10;Obsah generovaný pomocí AI může být nesprávný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2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2A11C" w14:textId="77777777" w:rsidR="001275A0" w:rsidRPr="001F2E86" w:rsidRDefault="001275A0" w:rsidP="001275A0">
      <w:pPr>
        <w:spacing w:line="48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F2E86">
        <w:rPr>
          <w:rFonts w:ascii="Times New Roman" w:hAnsi="Times New Roman" w:cs="Times New Roman"/>
          <w:sz w:val="20"/>
          <w:szCs w:val="20"/>
          <w:lang w:val="cs-CZ"/>
        </w:rPr>
        <w:t>Tab. 2.: MEGeometric and MEBecher in non-ECMO patients stratified according to the control vs intervention group and normalized values</w:t>
      </w:r>
      <w:r w:rsidRPr="001F2E86">
        <w:rPr>
          <w:rFonts w:ascii="Times New Roman" w:hAnsi="Times New Roman" w:cs="Times New Roman"/>
          <w:i/>
          <w:iCs/>
          <w:sz w:val="20"/>
          <w:szCs w:val="20"/>
        </w:rPr>
        <w:t xml:space="preserve">. Medians and IQR. Interv – intervention, _BMI – normalized to BMI; _C – normalized to lung compliance </w:t>
      </w:r>
    </w:p>
    <w:p w14:paraId="150AD011" w14:textId="77777777" w:rsidR="001275A0" w:rsidRDefault="001275A0"/>
    <w:sectPr w:rsidR="001275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5A0"/>
    <w:rsid w:val="001275A0"/>
    <w:rsid w:val="002E281E"/>
    <w:rsid w:val="003201BB"/>
    <w:rsid w:val="00865217"/>
    <w:rsid w:val="00D3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63F61"/>
  <w15:chartTrackingRefBased/>
  <w15:docId w15:val="{9BC25874-A6CE-4EF1-90C3-6666212A3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5A0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75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5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5A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5A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5A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5A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5A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5A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5A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5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5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5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5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5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5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5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5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5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5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75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5A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75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5A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75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5A0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75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5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5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5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561</Characters>
  <Application>Microsoft Office Word</Application>
  <DocSecurity>0</DocSecurity>
  <Lines>4</Lines>
  <Paragraphs>1</Paragraphs>
  <ScaleCrop>false</ScaleCrop>
  <Company>Springer Nature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2025-08-11T06:09:00Z</dcterms:created>
  <dcterms:modified xsi:type="dcterms:W3CDTF">2025-08-11T06:10:00Z</dcterms:modified>
</cp:coreProperties>
</file>