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F1B4" w14:textId="3DF1501F" w:rsidR="000D0ACD" w:rsidRPr="000D0ACD" w:rsidRDefault="000D0ACD" w:rsidP="000D0ACD">
      <w:pPr>
        <w:keepNext/>
        <w:spacing w:before="120" w:after="0" w:line="240" w:lineRule="auto"/>
        <w:jc w:val="both"/>
        <w:outlineLvl w:val="2"/>
        <w:rPr>
          <w:rFonts w:ascii="Cambria" w:eastAsia="Times New Roman" w:hAnsi="Cambria" w:cs="Arial"/>
          <w:b/>
          <w:sz w:val="32"/>
          <w:lang w:val="en-US"/>
          <w14:ligatures w14:val="none"/>
        </w:rPr>
      </w:pPr>
      <w:r w:rsidRPr="000D0ACD">
        <w:rPr>
          <w:rFonts w:ascii="Cambria" w:eastAsia="Times New Roman" w:hAnsi="Cambria" w:cs="Arial"/>
          <w:b/>
          <w:sz w:val="32"/>
          <w:lang w:val="en-US"/>
          <w14:ligatures w14:val="none"/>
        </w:rPr>
        <w:t>Supplementary information</w:t>
      </w:r>
    </w:p>
    <w:p w14:paraId="48F81B7B" w14:textId="00DC38C8" w:rsidR="000D0ACD" w:rsidRPr="000D0ACD" w:rsidRDefault="000D0ACD" w:rsidP="000D0ACD">
      <w:pPr>
        <w:keepNext/>
        <w:spacing w:before="120" w:after="0" w:line="240" w:lineRule="auto"/>
        <w:jc w:val="both"/>
        <w:outlineLvl w:val="2"/>
        <w:rPr>
          <w:rFonts w:ascii="Cambria" w:eastAsia="Times New Roman" w:hAnsi="Cambria" w:cs="Arial"/>
          <w:b/>
          <w:sz w:val="28"/>
          <w:szCs w:val="20"/>
          <w:lang w:val="en-US"/>
          <w14:ligatures w14:val="none"/>
        </w:rPr>
      </w:pPr>
      <w:r w:rsidRPr="000D0ACD">
        <w:rPr>
          <w:rFonts w:ascii="Cambria" w:eastAsia="Times New Roman" w:hAnsi="Cambria" w:cs="Arial"/>
          <w:b/>
          <w:sz w:val="28"/>
          <w:szCs w:val="20"/>
          <w:lang w:val="en-US"/>
          <w14:ligatures w14:val="none"/>
        </w:rPr>
        <w:t>Screening and diagnosis algorithm</w:t>
      </w:r>
    </w:p>
    <w:p w14:paraId="714313B3" w14:textId="77777777" w:rsidR="000D0ACD" w:rsidRPr="000D0ACD" w:rsidRDefault="000D0ACD" w:rsidP="000D0ACD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val="en-US"/>
          <w14:ligatures w14:val="none"/>
        </w:rPr>
      </w:pPr>
    </w:p>
    <w:p w14:paraId="3557A7F3" w14:textId="77777777" w:rsidR="000D0ACD" w:rsidRPr="000D0ACD" w:rsidRDefault="000D0ACD" w:rsidP="000D0ACD">
      <w:pPr>
        <w:keepNext/>
        <w:spacing w:after="0" w:line="240" w:lineRule="auto"/>
        <w:jc w:val="both"/>
        <w:rPr>
          <w:rFonts w:ascii="Calibri" w:eastAsia="Times New Roman" w:hAnsi="Calibri" w:cs="Times New Roman"/>
          <w:szCs w:val="24"/>
          <w14:ligatures w14:val="none"/>
        </w:rPr>
      </w:pPr>
      <w:r w:rsidRPr="000D0ACD">
        <w:rPr>
          <w:rFonts w:ascii="Calibri" w:eastAsia="Times New Roman" w:hAnsi="Calibri" w:cs="Times New Roman"/>
          <w:noProof/>
          <w:szCs w:val="24"/>
          <w14:ligatures w14:val="none"/>
        </w:rPr>
        <w:drawing>
          <wp:inline distT="0" distB="0" distL="0" distR="0" wp14:anchorId="63F201EB" wp14:editId="56407F25">
            <wp:extent cx="5850890" cy="2796540"/>
            <wp:effectExtent l="0" t="0" r="0" b="3810"/>
            <wp:docPr id="75954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544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36DFC" w14:textId="77777777" w:rsidR="004912C5" w:rsidRDefault="004912C5" w:rsidP="000D0ACD">
      <w:pPr>
        <w:spacing w:after="200" w:line="240" w:lineRule="auto"/>
        <w:jc w:val="both"/>
        <w:rPr>
          <w:rFonts w:ascii="Calibri" w:eastAsia="Times New Roman" w:hAnsi="Calibri" w:cs="Times New Roman"/>
          <w:b/>
          <w:i/>
          <w:iCs/>
          <w:color w:val="1F497D"/>
          <w:sz w:val="20"/>
          <w:szCs w:val="18"/>
          <w14:ligatures w14:val="none"/>
        </w:rPr>
      </w:pPr>
    </w:p>
    <w:p w14:paraId="7ED2DABB" w14:textId="59C43265" w:rsidR="000D0ACD" w:rsidRPr="000D0ACD" w:rsidRDefault="004912C5" w:rsidP="000D0ACD">
      <w:pPr>
        <w:spacing w:after="200" w:line="240" w:lineRule="auto"/>
        <w:jc w:val="both"/>
        <w:rPr>
          <w:rFonts w:ascii="Calibri" w:eastAsia="Times New Roman" w:hAnsi="Calibri" w:cs="Times New Roman"/>
          <w:b/>
          <w:i/>
          <w:iCs/>
          <w:color w:val="1F497D"/>
          <w:sz w:val="20"/>
          <w:szCs w:val="18"/>
          <w14:ligatures w14:val="none"/>
        </w:rPr>
      </w:pPr>
      <w:r>
        <w:rPr>
          <w:rFonts w:ascii="Calibri" w:eastAsia="Times New Roman" w:hAnsi="Calibri" w:cs="Times New Roman"/>
          <w:b/>
          <w:i/>
          <w:iCs/>
          <w:color w:val="1F497D"/>
          <w:sz w:val="20"/>
          <w:szCs w:val="18"/>
          <w14:ligatures w14:val="none"/>
        </w:rPr>
        <w:t>Supplementary information figure</w:t>
      </w:r>
      <w:r w:rsidR="000D0ACD" w:rsidRPr="000D0ACD">
        <w:rPr>
          <w:rFonts w:ascii="Calibri" w:eastAsia="Times New Roman" w:hAnsi="Calibri" w:cs="Times New Roman"/>
          <w:b/>
          <w:i/>
          <w:iCs/>
          <w:color w:val="1F497D"/>
          <w:sz w:val="20"/>
          <w:szCs w:val="18"/>
          <w14:ligatures w14:val="none"/>
        </w:rPr>
        <w:t xml:space="preserve"> </w:t>
      </w:r>
      <w:r>
        <w:rPr>
          <w:rFonts w:ascii="Calibri" w:eastAsia="Times New Roman" w:hAnsi="Calibri" w:cs="Times New Roman"/>
          <w:b/>
          <w:i/>
          <w:iCs/>
          <w:color w:val="1F497D"/>
          <w:sz w:val="20"/>
          <w:szCs w:val="18"/>
          <w14:ligatures w14:val="none"/>
        </w:rPr>
        <w:t>1</w:t>
      </w:r>
      <w:r w:rsidR="000D0ACD" w:rsidRPr="000D0ACD">
        <w:rPr>
          <w:rFonts w:ascii="Calibri" w:eastAsia="Times New Roman" w:hAnsi="Calibri" w:cs="Times New Roman"/>
          <w:b/>
          <w:i/>
          <w:iCs/>
          <w:color w:val="1F497D"/>
          <w:sz w:val="20"/>
          <w:szCs w:val="18"/>
          <w14:ligatures w14:val="none"/>
        </w:rPr>
        <w:t xml:space="preserve"> Hypertension screening and diagnosis algorithm applied in all villages. People reporting the use of antihypertensive medication were considered as having hypertension independent of blood pressure values. People with hypertension and a blood pressure </w:t>
      </w:r>
      <w:r w:rsidR="000D0ACD" w:rsidRPr="000D0ACD">
        <w:rPr>
          <w:rFonts w:ascii="Calibri" w:eastAsia="Times New Roman" w:hAnsi="Calibri" w:cs="Calibri"/>
          <w:b/>
          <w:i/>
          <w:iCs/>
          <w:color w:val="1F497D"/>
          <w:sz w:val="20"/>
          <w:szCs w:val="18"/>
          <w14:ligatures w14:val="none"/>
        </w:rPr>
        <w:t>≥</w:t>
      </w:r>
      <w:r w:rsidR="000D0ACD" w:rsidRPr="000D0ACD">
        <w:rPr>
          <w:rFonts w:ascii="Calibri" w:eastAsia="Times New Roman" w:hAnsi="Calibri" w:cs="Times New Roman"/>
          <w:b/>
          <w:i/>
          <w:iCs/>
          <w:color w:val="1F497D"/>
          <w:sz w:val="20"/>
          <w:szCs w:val="18"/>
          <w14:ligatures w14:val="none"/>
        </w:rPr>
        <w:t xml:space="preserve">140/90 were enrolled in the trial. </w:t>
      </w:r>
    </w:p>
    <w:p w14:paraId="7A1E46BE" w14:textId="77777777" w:rsidR="000D0ACD" w:rsidRPr="000D0ACD" w:rsidRDefault="000D0ACD" w:rsidP="000D0ACD">
      <w:pPr>
        <w:spacing w:after="0" w:line="240" w:lineRule="auto"/>
        <w:rPr>
          <w:rFonts w:ascii="Calibri" w:eastAsia="Times New Roman" w:hAnsi="Calibri" w:cs="Times New Roman"/>
          <w:szCs w:val="24"/>
          <w14:ligatures w14:val="none"/>
        </w:rPr>
      </w:pPr>
      <w:r w:rsidRPr="000D0ACD">
        <w:rPr>
          <w:rFonts w:ascii="Calibri" w:eastAsia="Times New Roman" w:hAnsi="Calibri" w:cs="Times New Roman"/>
          <w:szCs w:val="24"/>
          <w14:ligatures w14:val="none"/>
        </w:rPr>
        <w:br w:type="page"/>
      </w:r>
    </w:p>
    <w:p w14:paraId="768CEF51" w14:textId="77777777" w:rsidR="000D0ACD" w:rsidRPr="000D0ACD" w:rsidRDefault="000D0ACD" w:rsidP="000D0ACD">
      <w:pPr>
        <w:keepNext/>
        <w:spacing w:before="120" w:after="0" w:line="240" w:lineRule="auto"/>
        <w:jc w:val="both"/>
        <w:outlineLvl w:val="2"/>
        <w:rPr>
          <w:rFonts w:ascii="Cambria" w:eastAsia="Times New Roman" w:hAnsi="Cambria" w:cs="Arial"/>
          <w:b/>
          <w:sz w:val="28"/>
          <w:szCs w:val="20"/>
          <w:lang w:val="en-US"/>
          <w14:ligatures w14:val="none"/>
        </w:rPr>
      </w:pPr>
      <w:r w:rsidRPr="000D0ACD">
        <w:rPr>
          <w:rFonts w:ascii="Cambria" w:eastAsia="Times New Roman" w:hAnsi="Cambria" w:cs="Arial"/>
          <w:b/>
          <w:sz w:val="28"/>
          <w:szCs w:val="20"/>
          <w:lang w:val="en-US"/>
          <w14:ligatures w14:val="none"/>
        </w:rPr>
        <w:lastRenderedPageBreak/>
        <w:t>Intervention treatment algorithm</w:t>
      </w:r>
    </w:p>
    <w:p w14:paraId="17C5DFDA" w14:textId="77777777" w:rsidR="000D0ACD" w:rsidRPr="000D0ACD" w:rsidRDefault="000D0ACD" w:rsidP="000D0ACD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val="en-US"/>
          <w14:ligatures w14:val="none"/>
        </w:rPr>
      </w:pPr>
      <w:r w:rsidRPr="000D0ACD">
        <w:rPr>
          <w:rFonts w:ascii="Calibri" w:eastAsia="Times New Roman" w:hAnsi="Calibri" w:cs="Times New Roman"/>
          <w:szCs w:val="24"/>
          <w:lang w:val="en-US"/>
          <w14:ligatures w14:val="none"/>
        </w:rPr>
        <w:t>At every visit, the CHW documented the current medication, adherence, and BP values. If no contraindications were present, CHWs offered a fixed-dose combination pill containing amlodipine and hydrochlorothiazide according to the algorithm of the Lesotho Standard Treatment Guidelines</w:t>
      </w:r>
      <w:r w:rsidRPr="000D0ACD">
        <w:rPr>
          <w:rFonts w:ascii="Calibri" w:eastAsia="Times New Roman" w:hAnsi="Calibri" w:cs="Times New Roman"/>
          <w:szCs w:val="24"/>
          <w:lang w:val="en-US"/>
          <w14:ligatures w14:val="none"/>
        </w:rPr>
        <w:fldChar w:fldCharType="begin"/>
      </w:r>
      <w:r w:rsidRPr="000D0ACD">
        <w:rPr>
          <w:rFonts w:ascii="Calibri" w:eastAsia="Times New Roman" w:hAnsi="Calibri" w:cs="Times New Roman"/>
          <w:szCs w:val="24"/>
          <w:lang w:val="en-US"/>
          <w14:ligatures w14:val="none"/>
        </w:rPr>
        <w:instrText xml:space="preserve"> ADDIN ZOTERO_ITEM CSL_CITATION {"citationID":"u0hwOi5t","properties":{"formattedCitation":"\\super 50\\nosupersub{}","plainCitation":"50","noteIndex":0},"citationItems":[{"id":1752,"uris":["http://zotero.org/groups/4473421/items/I3HWGT96"],"itemData":{"id":1752,"type":"document","title":"Standard Treatment Guidelines for Lesotho","author":[{"family":"Ministry of Health Lesotho","given":""}],"issued":{"date-parts":[["2022"]]}}}],"schema":"https://github.com/citation-style-language/schema/raw/master/csl-citation.json"} </w:instrText>
      </w:r>
      <w:r w:rsidRPr="000D0ACD">
        <w:rPr>
          <w:rFonts w:ascii="Calibri" w:eastAsia="Times New Roman" w:hAnsi="Calibri" w:cs="Times New Roman"/>
          <w:szCs w:val="24"/>
          <w:lang w:val="en-US"/>
          <w14:ligatures w14:val="none"/>
        </w:rPr>
        <w:fldChar w:fldCharType="separate"/>
      </w:r>
      <w:r w:rsidRPr="000D0ACD">
        <w:rPr>
          <w:rFonts w:ascii="Calibri" w:eastAsia="Times New Roman" w:hAnsi="Calibri" w:cs="Calibri"/>
          <w:szCs w:val="24"/>
          <w:vertAlign w:val="superscript"/>
          <w14:ligatures w14:val="none"/>
        </w:rPr>
        <w:t>50</w:t>
      </w:r>
      <w:r w:rsidRPr="000D0ACD">
        <w:rPr>
          <w:rFonts w:ascii="Calibri" w:eastAsia="Times New Roman" w:hAnsi="Calibri" w:cs="Times New Roman"/>
          <w:szCs w:val="24"/>
          <w:lang w:val="en-US"/>
          <w14:ligatures w14:val="none"/>
        </w:rPr>
        <w:fldChar w:fldCharType="end"/>
      </w:r>
      <w:r w:rsidRPr="000D0ACD">
        <w:rPr>
          <w:rFonts w:ascii="Calibri" w:eastAsia="Times New Roman" w:hAnsi="Calibri" w:cs="Times New Roman"/>
          <w:szCs w:val="24"/>
          <w:lang w:val="en-US"/>
          <w14:ligatures w14:val="none"/>
        </w:rPr>
        <w:t xml:space="preserve"> (extended data figure 3). Participants with a BP </w:t>
      </w:r>
      <w:r w:rsidRPr="000D0ACD">
        <w:rPr>
          <w:rFonts w:ascii="Calibri" w:eastAsia="Times New Roman" w:hAnsi="Calibri" w:cs="Calibri"/>
          <w:szCs w:val="24"/>
          <w:lang w:val="en-US"/>
          <w14:ligatures w14:val="none"/>
        </w:rPr>
        <w:t>≥</w:t>
      </w:r>
      <w:r w:rsidRPr="000D0ACD">
        <w:rPr>
          <w:rFonts w:ascii="Calibri" w:eastAsia="Times New Roman" w:hAnsi="Calibri" w:cs="Times New Roman"/>
          <w:szCs w:val="24"/>
          <w:lang w:val="en-US"/>
          <w14:ligatures w14:val="none"/>
        </w:rPr>
        <w:t xml:space="preserve">140/90 mmHg under high-dose amlodipine/hydrochlorothiazide or with contraindications against amlodipine/hydrochlorothiazide or refusing medications offered by the CHW, were referred to the closest health facility. Follow-up visits for BP check-ups were scheduled after one months if the dose was adjusted during the index visit or after two months if the dose was not adjusted. </w:t>
      </w:r>
    </w:p>
    <w:p w14:paraId="1D29778D" w14:textId="77777777" w:rsidR="000D0ACD" w:rsidRPr="000D0ACD" w:rsidRDefault="000D0ACD" w:rsidP="000D0ACD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val="en-US"/>
          <w14:ligatures w14:val="none"/>
        </w:rPr>
      </w:pPr>
      <w:r w:rsidRPr="000D0ACD">
        <w:rPr>
          <w:rFonts w:ascii="Calibri" w:eastAsia="Times New Roman" w:hAnsi="Calibri" w:cs="Times New Roman"/>
          <w:szCs w:val="24"/>
          <w:lang w:val="en-US"/>
          <w14:ligatures w14:val="none"/>
        </w:rPr>
        <w:t xml:space="preserve">Participants with high CVD risk, and no contraindications were offered atorvastatin 10mg. High CVD risk among people with hypertension was defined as having a history of stroke or myocardial infarction, having diabetes or chronic kidney disease or being </w:t>
      </w:r>
      <w:r w:rsidRPr="000D0ACD">
        <w:rPr>
          <w:rFonts w:ascii="Calibri" w:eastAsia="Times New Roman" w:hAnsi="Calibri" w:cs="Calibri"/>
          <w:szCs w:val="24"/>
          <w:lang w:val="en-US"/>
          <w14:ligatures w14:val="none"/>
        </w:rPr>
        <w:t>≥</w:t>
      </w:r>
      <w:r w:rsidRPr="000D0ACD">
        <w:rPr>
          <w:rFonts w:ascii="Calibri" w:eastAsia="Times New Roman" w:hAnsi="Calibri" w:cs="Times New Roman"/>
          <w:szCs w:val="24"/>
          <w:lang w:val="en-US"/>
          <w14:ligatures w14:val="none"/>
        </w:rPr>
        <w:t>50 years old and currently smoking or having a BMI ≥ 30 kg/m</w:t>
      </w:r>
      <w:r w:rsidRPr="000D0ACD">
        <w:rPr>
          <w:rFonts w:ascii="Calibri" w:eastAsia="Times New Roman" w:hAnsi="Calibri" w:cs="Times New Roman"/>
          <w:szCs w:val="24"/>
          <w:vertAlign w:val="superscript"/>
          <w:lang w:val="en-US"/>
          <w14:ligatures w14:val="none"/>
        </w:rPr>
        <w:t>2</w:t>
      </w:r>
      <w:r w:rsidRPr="000D0ACD">
        <w:rPr>
          <w:rFonts w:ascii="Calibri" w:eastAsia="Times New Roman" w:hAnsi="Calibri" w:cs="Times New Roman"/>
          <w:szCs w:val="24"/>
          <w:lang w:val="en-US"/>
          <w14:ligatures w14:val="none"/>
        </w:rPr>
        <w:t>.</w:t>
      </w:r>
    </w:p>
    <w:p w14:paraId="5ADC2F64" w14:textId="77777777" w:rsidR="000D0ACD" w:rsidRPr="000D0ACD" w:rsidRDefault="000D0ACD" w:rsidP="000D0ACD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val="en-US"/>
          <w14:ligatures w14:val="none"/>
        </w:rPr>
      </w:pPr>
      <w:r w:rsidRPr="000D0ACD">
        <w:rPr>
          <w:rFonts w:ascii="Calibri" w:eastAsia="Times New Roman" w:hAnsi="Calibri" w:cs="Times New Roman"/>
          <w:szCs w:val="24"/>
          <w:lang w:val="en-US"/>
          <w14:ligatures w14:val="none"/>
        </w:rPr>
        <w:t>Participants with a history of myocardial infarction or stroke were offered aspirin 100mg.</w:t>
      </w:r>
    </w:p>
    <w:p w14:paraId="4C1300FE" w14:textId="77777777" w:rsidR="000D0ACD" w:rsidRPr="000D0ACD" w:rsidRDefault="000D0ACD" w:rsidP="000D0ACD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val="en-US"/>
          <w14:ligatures w14:val="none"/>
        </w:rPr>
      </w:pPr>
    </w:p>
    <w:p w14:paraId="1019FF2C" w14:textId="77777777" w:rsidR="000D0ACD" w:rsidRPr="000D0ACD" w:rsidRDefault="000D0ACD" w:rsidP="000D0ACD">
      <w:pPr>
        <w:keepNext/>
        <w:spacing w:after="0" w:line="240" w:lineRule="auto"/>
        <w:jc w:val="both"/>
        <w:rPr>
          <w:rFonts w:ascii="Calibri" w:eastAsia="Times New Roman" w:hAnsi="Calibri" w:cs="Times New Roman"/>
          <w:szCs w:val="24"/>
          <w14:ligatures w14:val="none"/>
        </w:rPr>
      </w:pPr>
      <w:r w:rsidRPr="000D0ACD">
        <w:rPr>
          <w:rFonts w:ascii="Calibri" w:eastAsia="Times New Roman" w:hAnsi="Calibri" w:cs="Times New Roman"/>
          <w:noProof/>
          <w:szCs w:val="24"/>
          <w14:ligatures w14:val="none"/>
        </w:rPr>
        <w:drawing>
          <wp:inline distT="0" distB="0" distL="0" distR="0" wp14:anchorId="035A8211" wp14:editId="423C6E90">
            <wp:extent cx="3444949" cy="2847860"/>
            <wp:effectExtent l="0" t="0" r="3175" b="0"/>
            <wp:docPr id="1549723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1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8864" cy="285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EE7DE" w14:textId="34D3DB30" w:rsidR="000D0ACD" w:rsidRPr="000D0ACD" w:rsidRDefault="004912C5" w:rsidP="000D0ACD">
      <w:pPr>
        <w:spacing w:after="200" w:line="240" w:lineRule="auto"/>
        <w:jc w:val="both"/>
        <w:rPr>
          <w:rFonts w:ascii="Calibri" w:eastAsia="Times New Roman" w:hAnsi="Calibri" w:cs="Times New Roman"/>
          <w:b/>
          <w:i/>
          <w:iCs/>
          <w:color w:val="1F497D"/>
          <w:sz w:val="20"/>
          <w:szCs w:val="18"/>
          <w14:ligatures w14:val="none"/>
        </w:rPr>
      </w:pPr>
      <w:r>
        <w:rPr>
          <w:rFonts w:ascii="Calibri" w:eastAsia="Times New Roman" w:hAnsi="Calibri" w:cs="Times New Roman"/>
          <w:b/>
          <w:i/>
          <w:iCs/>
          <w:color w:val="1F497D"/>
          <w:sz w:val="20"/>
          <w:szCs w:val="18"/>
          <w14:ligatures w14:val="none"/>
        </w:rPr>
        <w:t>Supplementary information figure 2</w:t>
      </w:r>
      <w:r w:rsidR="000D0ACD" w:rsidRPr="000D0ACD">
        <w:rPr>
          <w:rFonts w:ascii="Calibri" w:eastAsia="Times New Roman" w:hAnsi="Calibri" w:cs="Times New Roman"/>
          <w:b/>
          <w:i/>
          <w:iCs/>
          <w:color w:val="1F497D"/>
          <w:sz w:val="20"/>
          <w:szCs w:val="18"/>
          <w14:ligatures w14:val="none"/>
        </w:rPr>
        <w:t xml:space="preserve"> Hypertension treatment algorithm applied by CHWs in the intervention villages. </w:t>
      </w:r>
      <w:proofErr w:type="spellStart"/>
      <w:r w:rsidR="000D0ACD" w:rsidRPr="000D0ACD">
        <w:rPr>
          <w:rFonts w:ascii="Calibri" w:eastAsia="Times New Roman" w:hAnsi="Calibri" w:cs="Times New Roman"/>
          <w:b/>
          <w:i/>
          <w:iCs/>
          <w:color w:val="1F497D"/>
          <w:sz w:val="20"/>
          <w:szCs w:val="18"/>
          <w14:ligatures w14:val="none"/>
        </w:rPr>
        <w:t>HCTz</w:t>
      </w:r>
      <w:proofErr w:type="spellEnd"/>
      <w:r w:rsidR="000D0ACD" w:rsidRPr="000D0ACD">
        <w:rPr>
          <w:rFonts w:ascii="Calibri" w:eastAsia="Times New Roman" w:hAnsi="Calibri" w:cs="Times New Roman"/>
          <w:b/>
          <w:i/>
          <w:iCs/>
          <w:color w:val="1F497D"/>
          <w:sz w:val="20"/>
          <w:szCs w:val="18"/>
          <w14:ligatures w14:val="none"/>
        </w:rPr>
        <w:t xml:space="preserve">: hydrochlorothiazide; SBP: Systolic blood pressure. </w:t>
      </w:r>
    </w:p>
    <w:p w14:paraId="246B5124" w14:textId="77777777" w:rsidR="00E204D5" w:rsidRDefault="00E204D5"/>
    <w:sectPr w:rsidR="00E204D5" w:rsidSect="004912C5">
      <w:footerReference w:type="default" r:id="rId6"/>
      <w:pgSz w:w="11906" w:h="16838"/>
      <w:pgMar w:top="1418" w:right="1274" w:bottom="1134" w:left="1418" w:header="709" w:footer="17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9086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A607B" w14:textId="77777777" w:rsidR="004912C5" w:rsidRDefault="004912C5" w:rsidP="00D50B86">
            <w:pPr>
              <w:pStyle w:val="Footer"/>
            </w:pPr>
            <w:r>
              <w:tab/>
            </w:r>
            <w:r>
              <w:tab/>
              <w:t xml:space="preserve">             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304242D" w14:textId="77777777" w:rsidR="004912C5" w:rsidRDefault="004912C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CD"/>
    <w:rsid w:val="000D0ACD"/>
    <w:rsid w:val="00225651"/>
    <w:rsid w:val="004912C5"/>
    <w:rsid w:val="007223D0"/>
    <w:rsid w:val="00A930AC"/>
    <w:rsid w:val="00B26554"/>
    <w:rsid w:val="00C54600"/>
    <w:rsid w:val="00CD1753"/>
    <w:rsid w:val="00E204D5"/>
    <w:rsid w:val="00F4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1B732"/>
  <w15:chartTrackingRefBased/>
  <w15:docId w15:val="{9D51CABB-7DD8-47DD-A99B-24188D69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A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A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AC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A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ACD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ACD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ACD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AC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AC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AC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AC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D0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AC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AC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D0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AC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D0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A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ACD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D0AC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0D0A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ACD"/>
    <w:rPr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D0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F67BB767F77438C8BC942C0FD0E01" ma:contentTypeVersion="22" ma:contentTypeDescription="Create a new document." ma:contentTypeScope="" ma:versionID="dda10fbc764ce049a10bbb483702fdde">
  <xsd:schema xmlns:xsd="http://www.w3.org/2001/XMLSchema" xmlns:xs="http://www.w3.org/2001/XMLSchema" xmlns:p="http://schemas.microsoft.com/office/2006/metadata/properties" xmlns:ns2="91305053-d0c3-4419-8140-4bc0ea918550" xmlns:ns3="a7bc9903-784d-4803-9cdb-727410e2bd92" targetNamespace="http://schemas.microsoft.com/office/2006/metadata/properties" ma:root="true" ma:fieldsID="a30611485bea79314d3fd3d1b7e014c6" ns2:_="" ns3:_="">
    <xsd:import namespace="91305053-d0c3-4419-8140-4bc0ea918550"/>
    <xsd:import namespace="a7bc9903-784d-4803-9cdb-727410e2bd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Accessgroup" minOccurs="0"/>
                <xsd:element ref="ns3:MediaServiceLocation" minOccurs="0"/>
                <xsd:element ref="ns3:MediaLengthInSeconds" minOccurs="0"/>
                <xsd:element ref="ns3:Steward" minOccurs="0"/>
                <xsd:element ref="ns3:lcf76f155ced4ddcb4097134ff3c332f" minOccurs="0"/>
                <xsd:element ref="ns2:TaxCatchAll" minOccurs="0"/>
                <xsd:element ref="ns3:Owner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05053-d0c3-4419-8140-4bc0ea9185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2df0ae0-4352-4f24-ba10-fed2668d699a}" ma:internalName="TaxCatchAll" ma:showField="CatchAllData" ma:web="91305053-d0c3-4419-8140-4bc0ea918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9903-784d-4803-9cdb-727410e2b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ccessgroup" ma:index="18" nillable="true" ma:displayName="Access group" ma:format="Dropdown" ma:internalName="Accessgroup">
      <xsd:simpleType>
        <xsd:restriction base="dms:Text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eward" ma:index="21" nillable="true" ma:displayName="Steward" ma:description="person responsible for maintaining and managing folder" ma:format="Dropdown" ma:list="UserInfo" ma:SharePointGroup="0" ma:internalName="Stewar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4fb2f5-e43e-4b77-ab81-690e592206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list="UserInfo" ma:SharePointGroup="209" ma:internalName="Owner" ma:showField="First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305053-d0c3-4419-8140-4bc0ea918550" xsi:nil="true"/>
    <Owner xmlns="a7bc9903-784d-4803-9cdb-727410e2bd92">
      <UserInfo>
        <DisplayName/>
        <AccountId xsi:nil="true"/>
        <AccountType/>
      </UserInfo>
    </Owner>
    <Accessgroup xmlns="a7bc9903-784d-4803-9cdb-727410e2bd92" xsi:nil="true"/>
    <Steward xmlns="a7bc9903-784d-4803-9cdb-727410e2bd92">
      <UserInfo>
        <DisplayName/>
        <AccountId xsi:nil="true"/>
        <AccountType/>
      </UserInfo>
    </Steward>
    <lcf76f155ced4ddcb4097134ff3c332f xmlns="a7bc9903-784d-4803-9cdb-727410e2bd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751000-0E38-47E1-8C58-9880DDF90424}"/>
</file>

<file path=customXml/itemProps2.xml><?xml version="1.0" encoding="utf-8"?>
<ds:datastoreItem xmlns:ds="http://schemas.openxmlformats.org/officeDocument/2006/customXml" ds:itemID="{0428A9EC-042A-4A28-8510-38D05BA1A26F}"/>
</file>

<file path=customXml/itemProps3.xml><?xml version="1.0" encoding="utf-8"?>
<ds:datastoreItem xmlns:ds="http://schemas.openxmlformats.org/officeDocument/2006/customXml" ds:itemID="{34B90869-6396-456B-AA94-EDA68D6C7328}"/>
</file>

<file path=docMetadata/LabelInfo.xml><?xml version="1.0" encoding="utf-8"?>
<clbl:labelList xmlns:clbl="http://schemas.microsoft.com/office/2020/mipLabelMetadata">
  <clbl:label id="{3a33e400-8884-4b67-b1c9-921de041a0e3}" enabled="0" method="" siteId="{3a33e400-8884-4b67-b1c9-921de041a0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1474</Characters>
  <Application>Microsoft Office Word</Application>
  <DocSecurity>0</DocSecurity>
  <Lines>27</Lines>
  <Paragraphs>8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 Felix</dc:creator>
  <cp:keywords/>
  <dc:description/>
  <cp:lastModifiedBy>Gerber Felix</cp:lastModifiedBy>
  <cp:revision>2</cp:revision>
  <dcterms:created xsi:type="dcterms:W3CDTF">2025-06-30T18:55:00Z</dcterms:created>
  <dcterms:modified xsi:type="dcterms:W3CDTF">2025-06-30T18:58:00Z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0x010100A38F67BB767F77438C8BC942C0FD0E01</vt:lpwstr>
  </property>
</Properties>
</file>