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6"/>
          <w:szCs w:val="36"/>
          <w:rtl w:val="0"/>
        </w:rPr>
        <w:t xml:space="preserve">Starch-Based Hydrogel Development and Its Impact on Seed Coating Performance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Raikhan Rakhmetullayeva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17"/>
          <w:szCs w:val="17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, Botakoz Khavilkhairat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17"/>
          <w:szCs w:val="17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, Assel Toktabayeva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17"/>
          <w:szCs w:val="17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, Nurzhan Mukhamadiyev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17"/>
          <w:szCs w:val="17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, Elmira Nurgaziyeva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17"/>
          <w:szCs w:val="17"/>
          <w:vertAlign w:val="superscript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*,  Munziya Abutalip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17"/>
          <w:szCs w:val="17"/>
          <w:vertAlign w:val="superscript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*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12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color w:val="000000"/>
          <w:sz w:val="12"/>
          <w:szCs w:val="12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0"/>
          <w:szCs w:val="20"/>
          <w:rtl w:val="0"/>
        </w:rPr>
        <w:t xml:space="preserve">Department of Chemistry and Chemical Technology, Al-Farabi Kazakh National University, Almaty, 050040, Kazakhstan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12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color w:val="000000"/>
          <w:sz w:val="12"/>
          <w:szCs w:val="12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0"/>
          <w:szCs w:val="20"/>
          <w:rtl w:val="0"/>
        </w:rPr>
        <w:t xml:space="preserve">Kazakh Research Institute of Plant Protection and Quarantine Named After Zh. Zhiyembayev, Almaty 050070, Kazakhstan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color w:val="000000"/>
          <w:sz w:val="12"/>
          <w:szCs w:val="12"/>
          <w:vertAlign w:val="superscript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0"/>
          <w:szCs w:val="20"/>
          <w:rtl w:val="0"/>
        </w:rPr>
        <w:t xml:space="preserve">National Laboratory Astana, Nazarbayev University, Astana, 010000, Kazakhstan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color w:val="000000"/>
          <w:sz w:val="18"/>
          <w:szCs w:val="18"/>
          <w:rtl w:val="0"/>
        </w:rPr>
        <w:t xml:space="preserve">*corresponding author's email: </w:t>
      </w:r>
      <w:hyperlink r:id="rId7">
        <w:r w:rsidDel="00000000" w:rsidR="00000000" w:rsidRPr="00000000">
          <w:rPr>
            <w:rFonts w:ascii="Arial" w:cs="Arial" w:eastAsia="Arial" w:hAnsi="Arial"/>
            <w:i w:val="1"/>
            <w:color w:val="000000"/>
            <w:sz w:val="18"/>
            <w:szCs w:val="18"/>
            <w:u w:val="single"/>
            <w:rtl w:val="0"/>
          </w:rPr>
          <w:t xml:space="preserve">munziya.abutalip@nu.edu.kz</w:t>
        </w:r>
      </w:hyperlink>
      <w:r w:rsidDel="00000000" w:rsidR="00000000" w:rsidRPr="00000000">
        <w:rPr>
          <w:rFonts w:ascii="Arial" w:cs="Arial" w:eastAsia="Arial" w:hAnsi="Arial"/>
          <w:i w:val="1"/>
          <w:color w:val="000000"/>
          <w:sz w:val="18"/>
          <w:szCs w:val="18"/>
          <w:rtl w:val="0"/>
        </w:rPr>
        <w:t xml:space="preserve">, </w:t>
      </w:r>
      <w:hyperlink r:id="rId8">
        <w:r w:rsidDel="00000000" w:rsidR="00000000" w:rsidRPr="00000000">
          <w:rPr>
            <w:rFonts w:ascii="Arial" w:cs="Arial" w:eastAsia="Arial" w:hAnsi="Arial"/>
            <w:i w:val="1"/>
            <w:color w:val="000000"/>
            <w:sz w:val="18"/>
            <w:szCs w:val="18"/>
            <w:u w:val="single"/>
            <w:rtl w:val="0"/>
          </w:rPr>
          <w:t xml:space="preserve">elmira.nurgaziyeva@nu.edu.kz</w:t>
        </w:r>
      </w:hyperlink>
      <w:r w:rsidDel="00000000" w:rsidR="00000000" w:rsidRPr="00000000">
        <w:rPr>
          <w:rFonts w:ascii="Arial" w:cs="Arial" w:eastAsia="Arial" w:hAnsi="Arial"/>
          <w:i w:val="1"/>
          <w:color w:val="000000"/>
          <w:sz w:val="18"/>
          <w:szCs w:val="18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/>
        <w:drawing>
          <wp:inline distB="0" distT="0" distL="0" distR="0">
            <wp:extent cx="3623794" cy="3535960"/>
            <wp:effectExtent b="0" l="0" r="0" t="0"/>
            <wp:docPr id="1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3794" cy="35359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S1 – Synthesized hydrogels in swollen and dried forms</w:t>
      </w:r>
    </w:p>
    <w:p w:rsidR="00000000" w:rsidDel="00000000" w:rsidP="00000000" w:rsidRDefault="00000000" w:rsidRPr="00000000" w14:paraId="0000000B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712683" cy="2132652"/>
            <wp:effectExtent b="0" l="0" r="0" t="0"/>
            <wp:docPr id="1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12683" cy="21326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S2 – Biodegradability test performance</w:t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a0" w:default="1">
    <w:name w:val="Default Paragraph Font"/>
    <w:uiPriority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Normal (Web)"/>
    <w:basedOn w:val="a"/>
    <w:uiPriority w:val="99"/>
    <w:semiHidden w:val="1"/>
    <w:unhideWhenUsed w:val="1"/>
    <w:rsid w:val="00107B3E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 w:val="1"/>
    <w:unhideWhenUsed w:val="1"/>
    <w:rsid w:val="00CC7411"/>
    <w:rPr>
      <w:color w:val="0000ff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munziya.abutalip@nu.edu.kz" TargetMode="External"/><Relationship Id="rId8" Type="http://schemas.openxmlformats.org/officeDocument/2006/relationships/hyperlink" Target="mailto:elmira.nurgaziyeva@nu.edu.k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Z4kcIHLxVWPyqk6zS2umzv7ATw==">CgMxLjA4AHIhMXk1a1RNUDRRQkkta3lrdHlpcjRFVzMyeEkybjVha2Qt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2025-07-03T09:02:00Z</dcterms:created>
  <dc:creator>Elmira Nurgaziyeva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c59fb03a-fe2b-41b9-bc1f-fc2cd72afe11</vt:lpwstr>
  </property>
</Properties>
</file>