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B7F9E" w14:textId="77777777" w:rsidR="006C6A68" w:rsidRDefault="006C6A68" w:rsidP="006C6A6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SUPPLEMENTARY FIGURE LEGENDS</w:t>
      </w:r>
    </w:p>
    <w:p w14:paraId="3D9B9DE0" w14:textId="77777777" w:rsidR="006C6A68" w:rsidRDefault="006C6A68" w:rsidP="006C6A6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6046D2C" w14:textId="77777777" w:rsidR="006C6A68" w:rsidRDefault="006C6A68" w:rsidP="006C6A6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20A56">
        <w:rPr>
          <w:rFonts w:ascii="Times New Roman" w:hAnsi="Times New Roman" w:cs="Times New Roman"/>
          <w:b/>
          <w:bCs/>
          <w:color w:val="000000" w:themeColor="text1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IGURE </w:t>
      </w:r>
      <w:r w:rsidRPr="00820A56">
        <w:rPr>
          <w:rFonts w:ascii="Times New Roman" w:hAnsi="Times New Roman" w:cs="Times New Roman"/>
          <w:b/>
          <w:bCs/>
          <w:color w:val="000000" w:themeColor="text1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</w:rPr>
        <w:t>1</w:t>
      </w:r>
      <w:r w:rsidRPr="00820A56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Pr="00820A56">
        <w:rPr>
          <w:rFonts w:ascii="Times New Roman" w:hAnsi="Times New Roman" w:cs="Times New Roman"/>
          <w:b/>
          <w:bCs/>
          <w:i/>
          <w:iCs/>
          <w:color w:val="000000" w:themeColor="text1"/>
        </w:rPr>
        <w:t>C. albicans</w:t>
      </w:r>
      <w:r w:rsidRPr="00820A56">
        <w:rPr>
          <w:rFonts w:ascii="Times New Roman" w:hAnsi="Times New Roman" w:cs="Times New Roman"/>
          <w:b/>
          <w:bCs/>
          <w:color w:val="000000" w:themeColor="text1"/>
        </w:rPr>
        <w:t xml:space="preserve">-infected mice display disrupted amino acids metabolism </w:t>
      </w:r>
    </w:p>
    <w:p w14:paraId="42DCFFCF" w14:textId="77777777" w:rsidR="006C6A68" w:rsidRDefault="006C6A68" w:rsidP="006C6A68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en-GB"/>
        </w:rPr>
      </w:pPr>
      <w:r w:rsidRPr="00820A56">
        <w:rPr>
          <w:rFonts w:ascii="Times New Roman" w:hAnsi="Times New Roman" w:cs="Times New Roman"/>
          <w:color w:val="000000" w:themeColor="text1"/>
        </w:rPr>
        <w:t xml:space="preserve">Serum amino acid levels from mice systemically infected with </w:t>
      </w:r>
      <w:r w:rsidRPr="00820A56">
        <w:rPr>
          <w:rFonts w:ascii="Times New Roman" w:hAnsi="Times New Roman" w:cs="Times New Roman"/>
          <w:i/>
          <w:iCs/>
          <w:color w:val="000000" w:themeColor="text1"/>
        </w:rPr>
        <w:t>C. albicans</w:t>
      </w:r>
      <w:r w:rsidRPr="00820A56">
        <w:rPr>
          <w:rFonts w:ascii="Times New Roman" w:hAnsi="Times New Roman" w:cs="Times New Roman"/>
          <w:color w:val="000000" w:themeColor="text1"/>
        </w:rPr>
        <w:t xml:space="preserve"> SC5314, 24 h after infection. Uninfected mice were mock-infected with PBS. Shown are means and SEM of at least 6 individual animals. (students t-test with multiple comparison analysis, </w:t>
      </w:r>
      <w:r w:rsidRPr="00820A56">
        <w:rPr>
          <w:rFonts w:ascii="Times New Roman" w:hAnsi="Times New Roman" w:cs="Times New Roman"/>
          <w:color w:val="000000" w:themeColor="text1"/>
          <w:lang w:val="en-GB"/>
        </w:rPr>
        <w:t xml:space="preserve">* </w:t>
      </w:r>
      <w:r w:rsidRPr="00820A56">
        <w:rPr>
          <w:rFonts w:ascii="Times New Roman" w:hAnsi="Times New Roman" w:cs="Times New Roman"/>
          <w:color w:val="000000"/>
        </w:rPr>
        <w:t>p</w:t>
      </w:r>
      <w:r w:rsidRPr="00820A56">
        <w:rPr>
          <w:rFonts w:ascii="Times New Roman" w:hAnsi="Times New Roman" w:cs="Times New Roman"/>
          <w:color w:val="000000"/>
          <w:lang w:val="en-GB"/>
        </w:rPr>
        <w:t xml:space="preserve">≤0.05, </w:t>
      </w:r>
      <w:r w:rsidRPr="00820A56">
        <w:rPr>
          <w:rFonts w:ascii="Times New Roman" w:hAnsi="Times New Roman" w:cs="Times New Roman"/>
        </w:rPr>
        <w:t>**p</w:t>
      </w:r>
      <w:r w:rsidRPr="00820A56">
        <w:rPr>
          <w:rFonts w:ascii="Times New Roman" w:hAnsi="Times New Roman" w:cs="Times New Roman"/>
          <w:color w:val="000000"/>
          <w:lang w:val="en-GB"/>
        </w:rPr>
        <w:t>≤0.01, ***</w:t>
      </w:r>
      <w:r w:rsidRPr="00820A56">
        <w:rPr>
          <w:rFonts w:ascii="Times New Roman" w:hAnsi="Times New Roman" w:cs="Times New Roman"/>
        </w:rPr>
        <w:t xml:space="preserve"> p</w:t>
      </w:r>
      <w:r w:rsidRPr="00820A56">
        <w:rPr>
          <w:rFonts w:ascii="Times New Roman" w:hAnsi="Times New Roman" w:cs="Times New Roman"/>
          <w:color w:val="000000"/>
          <w:lang w:val="en-GB"/>
        </w:rPr>
        <w:t>≤0.001)</w:t>
      </w:r>
      <w:r w:rsidRPr="00820A56">
        <w:rPr>
          <w:rFonts w:ascii="Times New Roman" w:hAnsi="Times New Roman" w:cs="Times New Roman"/>
          <w:color w:val="000000"/>
        </w:rPr>
        <w:t>.</w:t>
      </w:r>
      <w:r w:rsidRPr="00820A56">
        <w:rPr>
          <w:rFonts w:ascii="Times New Roman" w:hAnsi="Times New Roman" w:cs="Times New Roman"/>
          <w:color w:val="000000"/>
          <w:lang w:val="en-GB"/>
        </w:rPr>
        <w:t xml:space="preserve"> Only statistically significant comparisons are indicated.</w:t>
      </w:r>
      <w:r>
        <w:rPr>
          <w:rFonts w:ascii="Times New Roman" w:hAnsi="Times New Roman" w:cs="Times New Roman"/>
          <w:color w:val="000000"/>
          <w:lang w:val="en-GB"/>
        </w:rPr>
        <w:t xml:space="preserve"> The alanine data is also shown in </w:t>
      </w:r>
      <w:r w:rsidRPr="002C3371">
        <w:rPr>
          <w:rFonts w:ascii="Times New Roman" w:hAnsi="Times New Roman" w:cs="Times New Roman"/>
          <w:b/>
          <w:bCs/>
          <w:color w:val="000000"/>
          <w:lang w:val="en-GB"/>
        </w:rPr>
        <w:t>Fig</w:t>
      </w:r>
      <w:r>
        <w:rPr>
          <w:rFonts w:ascii="Times New Roman" w:hAnsi="Times New Roman" w:cs="Times New Roman"/>
          <w:b/>
          <w:bCs/>
          <w:color w:val="000000"/>
          <w:lang w:val="en-GB"/>
        </w:rPr>
        <w:t>.</w:t>
      </w:r>
      <w:r w:rsidRPr="002C3371">
        <w:rPr>
          <w:rFonts w:ascii="Times New Roman" w:hAnsi="Times New Roman" w:cs="Times New Roman"/>
          <w:b/>
          <w:bCs/>
          <w:color w:val="000000"/>
          <w:lang w:val="en-GB"/>
        </w:rPr>
        <w:t xml:space="preserve"> 1A</w:t>
      </w:r>
      <w:r>
        <w:rPr>
          <w:rFonts w:ascii="Times New Roman" w:hAnsi="Times New Roman" w:cs="Times New Roman"/>
          <w:color w:val="000000"/>
          <w:lang w:val="en-GB"/>
        </w:rPr>
        <w:t>.</w:t>
      </w:r>
    </w:p>
    <w:p w14:paraId="334E8556" w14:textId="77777777" w:rsidR="006C6A68" w:rsidRPr="005F6365" w:rsidRDefault="006C6A68" w:rsidP="006C6A6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665E059D" w14:textId="77777777" w:rsidR="006C6A68" w:rsidRPr="00F76702" w:rsidRDefault="006C6A68" w:rsidP="006C6A68">
      <w:pPr>
        <w:pStyle w:val="SMHeading"/>
        <w:spacing w:before="0" w:after="0"/>
        <w:jc w:val="both"/>
        <w:rPr>
          <w:color w:val="000000" w:themeColor="text1"/>
        </w:rPr>
      </w:pPr>
      <w:r w:rsidRPr="00F76702">
        <w:rPr>
          <w:color w:val="000000" w:themeColor="text1"/>
        </w:rPr>
        <w:t>F</w:t>
      </w:r>
      <w:r>
        <w:rPr>
          <w:color w:val="000000" w:themeColor="text1"/>
        </w:rPr>
        <w:t>IGURES</w:t>
      </w:r>
      <w:r w:rsidRPr="00F76702">
        <w:rPr>
          <w:color w:val="000000" w:themeColor="text1"/>
        </w:rPr>
        <w:t xml:space="preserve"> S2. Characterization of the impact of alanine metabolism on </w:t>
      </w:r>
      <w:r w:rsidRPr="00F76702">
        <w:rPr>
          <w:i/>
          <w:iCs/>
          <w:color w:val="000000" w:themeColor="text1"/>
        </w:rPr>
        <w:t>C. albicans</w:t>
      </w:r>
      <w:r w:rsidRPr="00F76702">
        <w:rPr>
          <w:color w:val="000000" w:themeColor="text1"/>
        </w:rPr>
        <w:t xml:space="preserve"> growth and filamentation</w:t>
      </w:r>
    </w:p>
    <w:p w14:paraId="400A3BEA" w14:textId="77777777" w:rsidR="006C6A68" w:rsidRPr="00F76702" w:rsidRDefault="006C6A68" w:rsidP="006C6A6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76702">
        <w:rPr>
          <w:rFonts w:ascii="Times New Roman" w:hAnsi="Times New Roman" w:cs="Times New Roman"/>
        </w:rPr>
        <w:t xml:space="preserve">The growth rate of wild type </w:t>
      </w:r>
      <w:r w:rsidRPr="00F76702">
        <w:rPr>
          <w:rFonts w:ascii="Times New Roman" w:hAnsi="Times New Roman" w:cs="Times New Roman"/>
          <w:i/>
          <w:iCs/>
        </w:rPr>
        <w:t>C. albicans</w:t>
      </w:r>
      <w:r w:rsidRPr="00F76702">
        <w:rPr>
          <w:rFonts w:ascii="Times New Roman" w:hAnsi="Times New Roman" w:cs="Times New Roman"/>
        </w:rPr>
        <w:t xml:space="preserve">, </w:t>
      </w:r>
      <w:r w:rsidRPr="00F76702">
        <w:rPr>
          <w:rFonts w:ascii="Times New Roman" w:hAnsi="Times New Roman" w:cs="Times New Roman"/>
          <w:i/>
          <w:iCs/>
        </w:rPr>
        <w:t>alt1</w:t>
      </w:r>
      <w:r w:rsidRPr="00F76702">
        <w:rPr>
          <w:rFonts w:ascii="Times New Roman" w:hAnsi="Times New Roman" w:cs="Times New Roman"/>
        </w:rPr>
        <w:t xml:space="preserve">Δ/Δ, and </w:t>
      </w:r>
      <w:r w:rsidRPr="00F76702">
        <w:rPr>
          <w:rFonts w:ascii="Times New Roman" w:hAnsi="Times New Roman" w:cs="Times New Roman"/>
          <w:i/>
          <w:iCs/>
        </w:rPr>
        <w:t>alt1</w:t>
      </w:r>
      <w:r w:rsidRPr="00F76702">
        <w:rPr>
          <w:rFonts w:ascii="Times New Roman" w:hAnsi="Times New Roman" w:cs="Times New Roman"/>
        </w:rPr>
        <w:t>Δ/Δ+</w:t>
      </w:r>
      <w:r w:rsidRPr="00F76702">
        <w:rPr>
          <w:rFonts w:ascii="Times New Roman" w:hAnsi="Times New Roman" w:cs="Times New Roman"/>
          <w:i/>
          <w:iCs/>
        </w:rPr>
        <w:t>ALT1</w:t>
      </w:r>
      <w:r w:rsidRPr="00F76702">
        <w:rPr>
          <w:rFonts w:ascii="Times New Roman" w:hAnsi="Times New Roman" w:cs="Times New Roman"/>
        </w:rPr>
        <w:t xml:space="preserve"> strains in BMDM medium with no supplement or with 10 mM L- or D-alanine. The optical density (OD) at 600 nm was measured every 30 minutes for 24 h at 37 °C. Shown are means and SEM for 3 independent replicates.</w:t>
      </w:r>
    </w:p>
    <w:p w14:paraId="63A95EB7" w14:textId="77777777" w:rsidR="006C6A68" w:rsidRDefault="006C6A68" w:rsidP="006C6A6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76702">
        <w:rPr>
          <w:rFonts w:ascii="Times New Roman" w:hAnsi="Times New Roman" w:cs="Times New Roman"/>
        </w:rPr>
        <w:t xml:space="preserve">Images of wild type, </w:t>
      </w:r>
      <w:r w:rsidRPr="00F76702">
        <w:rPr>
          <w:rFonts w:ascii="Times New Roman" w:hAnsi="Times New Roman" w:cs="Times New Roman"/>
          <w:i/>
          <w:iCs/>
        </w:rPr>
        <w:t>alt1</w:t>
      </w:r>
      <w:r w:rsidRPr="00F76702">
        <w:rPr>
          <w:rFonts w:ascii="Times New Roman" w:hAnsi="Times New Roman" w:cs="Times New Roman"/>
        </w:rPr>
        <w:t xml:space="preserve">Δ/Δ, and </w:t>
      </w:r>
      <w:r w:rsidRPr="00F76702">
        <w:rPr>
          <w:rFonts w:ascii="Times New Roman" w:hAnsi="Times New Roman" w:cs="Times New Roman"/>
          <w:i/>
          <w:iCs/>
        </w:rPr>
        <w:t>alt1</w:t>
      </w:r>
      <w:r w:rsidRPr="00F76702">
        <w:rPr>
          <w:rFonts w:ascii="Times New Roman" w:hAnsi="Times New Roman" w:cs="Times New Roman"/>
        </w:rPr>
        <w:t xml:space="preserve">Δ/Δ </w:t>
      </w:r>
      <w:r w:rsidRPr="00F76702">
        <w:rPr>
          <w:rFonts w:ascii="Times New Roman" w:hAnsi="Times New Roman" w:cs="Times New Roman"/>
          <w:i/>
          <w:iCs/>
        </w:rPr>
        <w:t>+ALT1</w:t>
      </w:r>
      <w:r w:rsidRPr="00F76702">
        <w:rPr>
          <w:rFonts w:ascii="Times New Roman" w:hAnsi="Times New Roman" w:cs="Times New Roman"/>
        </w:rPr>
        <w:t xml:space="preserve"> </w:t>
      </w:r>
      <w:r w:rsidRPr="00F76702">
        <w:rPr>
          <w:rFonts w:ascii="Times New Roman" w:hAnsi="Times New Roman" w:cs="Times New Roman"/>
          <w:i/>
          <w:iCs/>
        </w:rPr>
        <w:t>C. albicans</w:t>
      </w:r>
      <w:r w:rsidRPr="00F76702">
        <w:rPr>
          <w:rFonts w:ascii="Times New Roman" w:hAnsi="Times New Roman" w:cs="Times New Roman"/>
        </w:rPr>
        <w:t xml:space="preserve"> filamentation in base BMDM medium or with 10 mM L- or D-alanine supplementation at the indicated time points. Scale bar =50 µm.</w:t>
      </w:r>
    </w:p>
    <w:p w14:paraId="73A38318" w14:textId="77777777" w:rsidR="006C6A68" w:rsidRPr="00F76702" w:rsidRDefault="006C6A68" w:rsidP="006C6A6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</w:p>
    <w:p w14:paraId="62E93025" w14:textId="77777777" w:rsidR="006C6A68" w:rsidRPr="001F7B50" w:rsidRDefault="006C6A68" w:rsidP="006C6A68">
      <w:pPr>
        <w:pStyle w:val="SMHeading"/>
        <w:spacing w:before="0" w:after="0"/>
        <w:jc w:val="both"/>
      </w:pPr>
      <w:r w:rsidRPr="001F7B50">
        <w:t>F</w:t>
      </w:r>
      <w:r>
        <w:t>IGURE</w:t>
      </w:r>
      <w:r w:rsidRPr="001F7B50">
        <w:t xml:space="preserve"> S3. Uncropped Western blots</w:t>
      </w:r>
    </w:p>
    <w:p w14:paraId="26E8E22C" w14:textId="77777777" w:rsidR="006C6A68" w:rsidRPr="001F7B50" w:rsidRDefault="006C6A68" w:rsidP="006C6A68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1F7B50">
        <w:rPr>
          <w:rFonts w:ascii="Times New Roman" w:hAnsi="Times New Roman" w:cs="Times New Roman"/>
          <w:color w:val="000000"/>
        </w:rPr>
        <w:t xml:space="preserve">Uncropped westerns from </w:t>
      </w:r>
      <w:r w:rsidRPr="00097B13">
        <w:rPr>
          <w:rFonts w:ascii="Times New Roman" w:hAnsi="Times New Roman" w:cs="Times New Roman"/>
          <w:b/>
          <w:bCs/>
          <w:color w:val="000000"/>
        </w:rPr>
        <w:t>Fig. 4C</w:t>
      </w:r>
      <w:r w:rsidRPr="001F7B50">
        <w:rPr>
          <w:rFonts w:ascii="Times New Roman" w:hAnsi="Times New Roman" w:cs="Times New Roman"/>
          <w:color w:val="000000"/>
        </w:rPr>
        <w:t>. Experiment 1 is represented in the figure.</w:t>
      </w:r>
    </w:p>
    <w:p w14:paraId="4F396695" w14:textId="77777777" w:rsidR="006C6A68" w:rsidRPr="001F7B50" w:rsidRDefault="006C6A68" w:rsidP="006C6A68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1F7B50">
        <w:rPr>
          <w:rFonts w:ascii="Times New Roman" w:hAnsi="Times New Roman" w:cs="Times New Roman"/>
          <w:color w:val="000000"/>
        </w:rPr>
        <w:t xml:space="preserve">Uncropped westerns from </w:t>
      </w:r>
      <w:r w:rsidRPr="00097B13">
        <w:rPr>
          <w:rFonts w:ascii="Times New Roman" w:hAnsi="Times New Roman" w:cs="Times New Roman"/>
          <w:b/>
          <w:bCs/>
          <w:color w:val="000000"/>
        </w:rPr>
        <w:t>Fig. 5J</w:t>
      </w:r>
      <w:r w:rsidRPr="001F7B50">
        <w:rPr>
          <w:rFonts w:ascii="Times New Roman" w:hAnsi="Times New Roman" w:cs="Times New Roman"/>
          <w:color w:val="000000"/>
        </w:rPr>
        <w:t>. Experiment 1 is represented in the figure.</w:t>
      </w:r>
    </w:p>
    <w:p w14:paraId="68214F99" w14:textId="77777777" w:rsidR="006C6A68" w:rsidRDefault="006C6A68" w:rsidP="006C6A68">
      <w:pPr>
        <w:spacing w:after="0" w:line="240" w:lineRule="auto"/>
        <w:jc w:val="both"/>
        <w:rPr>
          <w:b/>
          <w:bCs/>
          <w:color w:val="000000" w:themeColor="text1"/>
        </w:rPr>
      </w:pPr>
    </w:p>
    <w:p w14:paraId="60F788E1" w14:textId="77777777" w:rsidR="006C6A68" w:rsidRPr="001F7B50" w:rsidRDefault="006C6A68" w:rsidP="006C6A68">
      <w:pPr>
        <w:snapToGri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F7B50">
        <w:rPr>
          <w:rFonts w:ascii="Times New Roman" w:hAnsi="Times New Roman" w:cs="Times New Roman"/>
          <w:b/>
          <w:bCs/>
          <w:color w:val="000000" w:themeColor="text1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</w:rPr>
        <w:t>IGURE</w:t>
      </w:r>
      <w:r w:rsidRPr="001F7B50">
        <w:rPr>
          <w:rFonts w:ascii="Times New Roman" w:hAnsi="Times New Roman" w:cs="Times New Roman"/>
          <w:b/>
          <w:bCs/>
          <w:color w:val="000000" w:themeColor="text1"/>
        </w:rPr>
        <w:t xml:space="preserve"> S4. </w:t>
      </w:r>
      <w:r>
        <w:rPr>
          <w:rFonts w:ascii="Times New Roman" w:hAnsi="Times New Roman" w:cs="Times New Roman"/>
          <w:b/>
          <w:bCs/>
          <w:color w:val="000000" w:themeColor="text1"/>
        </w:rPr>
        <w:t>Further characterisation of the roles of</w:t>
      </w:r>
      <w:r w:rsidRPr="001F7B50">
        <w:rPr>
          <w:rFonts w:ascii="Times New Roman" w:hAnsi="Times New Roman" w:cs="Times New Roman"/>
          <w:b/>
          <w:bCs/>
          <w:color w:val="000000" w:themeColor="text1"/>
        </w:rPr>
        <w:t xml:space="preserve"> NINJ1 following </w:t>
      </w:r>
      <w:r w:rsidRPr="001F7B50">
        <w:rPr>
          <w:rFonts w:ascii="Times New Roman" w:hAnsi="Times New Roman" w:cs="Times New Roman"/>
          <w:b/>
          <w:bCs/>
          <w:i/>
          <w:iCs/>
          <w:color w:val="000000" w:themeColor="text1"/>
        </w:rPr>
        <w:t>C. albicans</w:t>
      </w:r>
      <w:r w:rsidRPr="001F7B50">
        <w:rPr>
          <w:rFonts w:ascii="Times New Roman" w:hAnsi="Times New Roman" w:cs="Times New Roman"/>
          <w:b/>
          <w:bCs/>
          <w:color w:val="000000" w:themeColor="text1"/>
        </w:rPr>
        <w:t xml:space="preserve"> infection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and inhibition with alanine</w:t>
      </w:r>
    </w:p>
    <w:p w14:paraId="134B19F3" w14:textId="77777777" w:rsidR="006C6A68" w:rsidRDefault="006C6A68" w:rsidP="006C6A68">
      <w:pPr>
        <w:pStyle w:val="ListParagraph"/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1F7B50">
        <w:rPr>
          <w:rFonts w:ascii="Times New Roman" w:hAnsi="Times New Roman" w:cs="Times New Roman"/>
          <w:color w:val="000000" w:themeColor="text1"/>
        </w:rPr>
        <w:t xml:space="preserve">Quantitative PCR analysis of </w:t>
      </w:r>
      <w:r w:rsidRPr="001F7B50">
        <w:rPr>
          <w:rFonts w:ascii="Times New Roman" w:hAnsi="Times New Roman" w:cs="Times New Roman"/>
          <w:i/>
          <w:iCs/>
          <w:color w:val="000000" w:themeColor="text1"/>
        </w:rPr>
        <w:t>Ninj1</w:t>
      </w:r>
      <w:r w:rsidRPr="001F7B50">
        <w:rPr>
          <w:rFonts w:ascii="Times New Roman" w:hAnsi="Times New Roman" w:cs="Times New Roman"/>
          <w:color w:val="000000" w:themeColor="text1"/>
        </w:rPr>
        <w:t xml:space="preserve"> gene expression in hMDMs at 24 h after </w:t>
      </w:r>
      <w:r w:rsidRPr="001F7B50">
        <w:rPr>
          <w:rFonts w:ascii="Times New Roman" w:hAnsi="Times New Roman" w:cs="Times New Roman"/>
          <w:i/>
          <w:iCs/>
          <w:color w:val="000000" w:themeColor="text1"/>
        </w:rPr>
        <w:t>C. albicans</w:t>
      </w:r>
      <w:r w:rsidRPr="001F7B50">
        <w:rPr>
          <w:rFonts w:ascii="Times New Roman" w:hAnsi="Times New Roman" w:cs="Times New Roman"/>
          <w:color w:val="000000" w:themeColor="text1"/>
        </w:rPr>
        <w:t xml:space="preserve"> challenge. Gene expression was normalized to actin (</w:t>
      </w:r>
      <w:r w:rsidRPr="001F7B50">
        <w:rPr>
          <w:rFonts w:ascii="Times New Roman" w:hAnsi="Times New Roman" w:cs="Times New Roman"/>
          <w:i/>
          <w:iCs/>
          <w:color w:val="000000" w:themeColor="text1"/>
        </w:rPr>
        <w:t>Act1</w:t>
      </w:r>
      <w:r w:rsidRPr="001F7B50">
        <w:rPr>
          <w:rFonts w:ascii="Times New Roman" w:hAnsi="Times New Roman" w:cs="Times New Roman"/>
          <w:color w:val="000000" w:themeColor="text1"/>
        </w:rPr>
        <w:t>). Shown are means and SEM for 4 independent donors, each analysed in two technical replicates.</w:t>
      </w:r>
    </w:p>
    <w:p w14:paraId="432F3C92" w14:textId="77777777" w:rsidR="006C6A68" w:rsidRPr="008F0624" w:rsidRDefault="006C6A68" w:rsidP="006C6A68">
      <w:pPr>
        <w:pStyle w:val="ListParagraph"/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BN-PAGE of NINJ1 in mouse BMDMs following activation with nigericin, in the presence or absence of glycine and alanine.</w:t>
      </w:r>
      <w:r w:rsidRPr="00374703">
        <w:rPr>
          <w:i/>
          <w:iCs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NINJ1</w:t>
      </w:r>
      <w:r w:rsidRPr="008F0624">
        <w:rPr>
          <w:rFonts w:ascii="Times New Roman" w:hAnsi="Times New Roman" w:cs="Times New Roman"/>
          <w:color w:val="000000" w:themeColor="text1"/>
        </w:rPr>
        <w:t xml:space="preserve"> oligomerisation is indicated with a square bracket.</w:t>
      </w:r>
    </w:p>
    <w:p w14:paraId="063376D9" w14:textId="77777777" w:rsidR="006C6A68" w:rsidRPr="00967A3C" w:rsidRDefault="006C6A68" w:rsidP="006C6A68">
      <w:pPr>
        <w:numPr>
          <w:ilvl w:val="0"/>
          <w:numId w:val="3"/>
        </w:num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  <w:r w:rsidRPr="001F7B50">
        <w:rPr>
          <w:rFonts w:ascii="Times New Roman" w:hAnsi="Times New Roman" w:cs="Times New Roman"/>
          <w:color w:val="000000"/>
        </w:rPr>
        <w:t>LDH release from td</w:t>
      </w:r>
      <w:r w:rsidRPr="001F7B50">
        <w:rPr>
          <w:rFonts w:ascii="Times New Roman" w:hAnsi="Times New Roman" w:cs="Times New Roman"/>
          <w:bCs/>
        </w:rPr>
        <w:t xml:space="preserve">BLaER1 cells </w:t>
      </w:r>
      <w:r w:rsidRPr="001F7B50">
        <w:rPr>
          <w:rFonts w:ascii="Times New Roman" w:hAnsi="Times New Roman" w:cs="Times New Roman"/>
          <w:color w:val="000000"/>
        </w:rPr>
        <w:t xml:space="preserve">uninfected and or infected with </w:t>
      </w:r>
      <w:r w:rsidRPr="001F7B50">
        <w:rPr>
          <w:rFonts w:ascii="Times New Roman" w:hAnsi="Times New Roman" w:cs="Times New Roman"/>
          <w:i/>
          <w:iCs/>
          <w:color w:val="000000"/>
        </w:rPr>
        <w:t xml:space="preserve">C. albicans </w:t>
      </w:r>
      <w:r w:rsidRPr="001F7B50">
        <w:rPr>
          <w:rFonts w:ascii="Times New Roman" w:hAnsi="Times New Roman" w:cs="Times New Roman"/>
          <w:color w:val="000000"/>
        </w:rPr>
        <w:t xml:space="preserve">wild type (WT), </w:t>
      </w:r>
      <w:r w:rsidRPr="001F7B50">
        <w:rPr>
          <w:rFonts w:ascii="Times New Roman" w:hAnsi="Times New Roman" w:cs="Times New Roman"/>
          <w:i/>
          <w:iCs/>
          <w:color w:val="000000"/>
        </w:rPr>
        <w:t>ece1Δ/Δ</w:t>
      </w:r>
      <w:r w:rsidRPr="001F7B50">
        <w:rPr>
          <w:rFonts w:ascii="Times New Roman" w:hAnsi="Times New Roman" w:cs="Times New Roman"/>
          <w:color w:val="000000"/>
        </w:rPr>
        <w:t xml:space="preserve"> mutant</w:t>
      </w:r>
      <w:r w:rsidRPr="001F7B50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1F7B50">
        <w:rPr>
          <w:rFonts w:ascii="Times New Roman" w:hAnsi="Times New Roman" w:cs="Times New Roman"/>
          <w:color w:val="000000"/>
        </w:rPr>
        <w:t xml:space="preserve">and </w:t>
      </w:r>
      <w:r w:rsidRPr="001F7B50">
        <w:rPr>
          <w:rFonts w:ascii="Times New Roman" w:hAnsi="Times New Roman" w:cs="Times New Roman"/>
          <w:i/>
          <w:iCs/>
          <w:color w:val="000000"/>
        </w:rPr>
        <w:t>ece1Δ/Δ</w:t>
      </w:r>
      <w:r w:rsidRPr="001F7B50">
        <w:rPr>
          <w:rFonts w:ascii="Times New Roman" w:hAnsi="Times New Roman" w:cs="Times New Roman"/>
          <w:color w:val="000000"/>
        </w:rPr>
        <w:t xml:space="preserve"> +</w:t>
      </w:r>
      <w:r w:rsidRPr="001F7B50">
        <w:rPr>
          <w:rFonts w:ascii="Times New Roman" w:hAnsi="Times New Roman" w:cs="Times New Roman"/>
          <w:i/>
          <w:iCs/>
          <w:color w:val="000000"/>
        </w:rPr>
        <w:t>ECE1</w:t>
      </w:r>
      <w:r w:rsidRPr="001F7B50">
        <w:rPr>
          <w:rFonts w:ascii="Times New Roman" w:hAnsi="Times New Roman" w:cs="Times New Roman"/>
          <w:color w:val="000000"/>
        </w:rPr>
        <w:t xml:space="preserve"> revertant. Samples were taken 24 h post infection. </w:t>
      </w:r>
      <w:r w:rsidRPr="001F7B50">
        <w:rPr>
          <w:rFonts w:ascii="Times New Roman" w:hAnsi="Times New Roman" w:cs="Times New Roman"/>
        </w:rPr>
        <w:t xml:space="preserve">Shown are means and SEM from </w:t>
      </w:r>
      <w:r>
        <w:rPr>
          <w:rFonts w:ascii="Times New Roman" w:hAnsi="Times New Roman" w:cs="Times New Roman"/>
        </w:rPr>
        <w:t>3</w:t>
      </w:r>
      <w:r w:rsidRPr="001F7B50">
        <w:rPr>
          <w:rFonts w:ascii="Times New Roman" w:hAnsi="Times New Roman" w:cs="Times New Roman"/>
        </w:rPr>
        <w:t xml:space="preserve"> independent experiments</w:t>
      </w:r>
      <w:r>
        <w:rPr>
          <w:rFonts w:ascii="Times New Roman" w:hAnsi="Times New Roman" w:cs="Times New Roman"/>
        </w:rPr>
        <w:t>.</w:t>
      </w:r>
      <w:r w:rsidRPr="00967A3C">
        <w:rPr>
          <w:rFonts w:ascii="Times New Roman" w:hAnsi="Times New Roman" w:cs="Times New Roman"/>
          <w:color w:val="000000" w:themeColor="text1"/>
        </w:rPr>
        <w:t xml:space="preserve"> </w:t>
      </w:r>
      <w:r w:rsidRPr="00967A3C">
        <w:rPr>
          <w:rFonts w:ascii="Times New Roman" w:hAnsi="Times New Roman" w:cs="Times New Roman"/>
        </w:rPr>
        <w:t xml:space="preserve">Measurements for </w:t>
      </w:r>
      <w:r w:rsidRPr="00967A3C">
        <w:rPr>
          <w:rFonts w:ascii="Times New Roman" w:hAnsi="Times New Roman" w:cs="Times New Roman"/>
          <w:lang w:val="en-US"/>
        </w:rPr>
        <w:t xml:space="preserve">all of </w:t>
      </w:r>
      <w:r w:rsidRPr="00967A3C">
        <w:rPr>
          <w:rFonts w:ascii="Times New Roman" w:hAnsi="Times New Roman" w:cs="Times New Roman"/>
        </w:rPr>
        <w:t>WT cells (infected and uninfected groups</w:t>
      </w:r>
      <w:r>
        <w:rPr>
          <w:rFonts w:ascii="Times New Roman" w:hAnsi="Times New Roman" w:cs="Times New Roman"/>
        </w:rPr>
        <w:t>)</w:t>
      </w:r>
      <w:r w:rsidRPr="00967A3C">
        <w:rPr>
          <w:rFonts w:ascii="Times New Roman" w:hAnsi="Times New Roman" w:cs="Times New Roman"/>
        </w:rPr>
        <w:t xml:space="preserve"> </w:t>
      </w:r>
      <w:r w:rsidRPr="00967A3C">
        <w:rPr>
          <w:rFonts w:ascii="Times New Roman" w:hAnsi="Times New Roman" w:cs="Times New Roman"/>
          <w:lang w:val="en-US"/>
        </w:rPr>
        <w:t xml:space="preserve">were performed and analyzed within the same experimental setup as strains used in </w:t>
      </w:r>
      <w:r w:rsidRPr="00967A3C">
        <w:rPr>
          <w:rFonts w:ascii="Times New Roman" w:hAnsi="Times New Roman" w:cs="Times New Roman"/>
          <w:b/>
          <w:bCs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lang w:val="en-US"/>
        </w:rPr>
        <w:t>5H</w:t>
      </w:r>
      <w:r w:rsidRPr="00967A3C">
        <w:rPr>
          <w:rFonts w:ascii="Times New Roman" w:hAnsi="Times New Roman" w:cs="Times New Roman"/>
          <w:lang w:val="en-US"/>
        </w:rPr>
        <w:t xml:space="preserve"> using a shared control group across the figures.</w:t>
      </w:r>
      <w:r w:rsidRPr="00374703">
        <w:rPr>
          <w:rFonts w:ascii="Times New Roman" w:eastAsia="Times New Roman" w:hAnsi="Times New Roman" w:cs="Times New Roman"/>
          <w:kern w:val="0"/>
          <w:szCs w:val="20"/>
          <w:lang w:val="en-US"/>
          <w14:ligatures w14:val="none"/>
        </w:rPr>
        <w:t xml:space="preserve"> </w:t>
      </w:r>
      <w:r w:rsidRPr="00374703">
        <w:rPr>
          <w:rFonts w:ascii="Times New Roman" w:hAnsi="Times New Roman" w:cs="Times New Roman"/>
          <w:lang w:val="en-US"/>
        </w:rPr>
        <w:t xml:space="preserve">(Welsh’s t-test correction </w:t>
      </w:r>
      <w:r w:rsidRPr="00374703">
        <w:rPr>
          <w:rFonts w:ascii="Times New Roman" w:hAnsi="Times New Roman" w:cs="Times New Roman"/>
          <w:lang w:val="en-GB"/>
        </w:rPr>
        <w:t>*</w:t>
      </w:r>
      <w:r w:rsidRPr="00374703">
        <w:rPr>
          <w:rFonts w:ascii="Times New Roman" w:hAnsi="Times New Roman" w:cs="Times New Roman"/>
          <w:lang w:val="en-US"/>
        </w:rPr>
        <w:t xml:space="preserve"> p</w:t>
      </w:r>
      <w:r w:rsidRPr="00374703">
        <w:rPr>
          <w:rFonts w:ascii="Times New Roman" w:hAnsi="Times New Roman" w:cs="Times New Roman"/>
          <w:lang w:val="en-GB"/>
        </w:rPr>
        <w:t>≤0.05)</w:t>
      </w:r>
      <w:r>
        <w:rPr>
          <w:rFonts w:ascii="Times New Roman" w:hAnsi="Times New Roman" w:cs="Times New Roman"/>
          <w:lang w:val="en-GB"/>
        </w:rPr>
        <w:t>.</w:t>
      </w:r>
    </w:p>
    <w:p w14:paraId="7F631315" w14:textId="77777777" w:rsidR="006C6A68" w:rsidRPr="00820A56" w:rsidRDefault="006C6A68" w:rsidP="006C6A68">
      <w:pPr>
        <w:snapToGrid w:val="0"/>
        <w:spacing w:after="0" w:line="240" w:lineRule="auto"/>
        <w:ind w:left="710"/>
        <w:contextualSpacing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</w:rPr>
        <w:t xml:space="preserve"> </w:t>
      </w:r>
    </w:p>
    <w:p w14:paraId="16E00BEF" w14:textId="77777777" w:rsidR="006C6A68" w:rsidRPr="00FB0B53" w:rsidRDefault="006C6A68" w:rsidP="006C6A68">
      <w:pPr>
        <w:snapToGri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FB0B53">
        <w:rPr>
          <w:rFonts w:ascii="Times New Roman" w:hAnsi="Times New Roman" w:cs="Times New Roman"/>
          <w:b/>
          <w:bCs/>
          <w:color w:val="000000" w:themeColor="text1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</w:rPr>
        <w:t>IGURE</w:t>
      </w:r>
      <w:r w:rsidRPr="00FB0B53">
        <w:rPr>
          <w:rFonts w:ascii="Times New Roman" w:hAnsi="Times New Roman" w:cs="Times New Roman"/>
          <w:b/>
          <w:bCs/>
          <w:color w:val="000000" w:themeColor="text1"/>
        </w:rPr>
        <w:t xml:space="preserve"> S5. BN-PAGE of NINJ1 following </w:t>
      </w:r>
      <w:r w:rsidRPr="00FB0B53">
        <w:rPr>
          <w:rFonts w:ascii="Times New Roman" w:hAnsi="Times New Roman" w:cs="Times New Roman"/>
          <w:b/>
          <w:bCs/>
          <w:i/>
          <w:iCs/>
          <w:color w:val="000000" w:themeColor="text1"/>
        </w:rPr>
        <w:t>C. albicans</w:t>
      </w:r>
      <w:r w:rsidRPr="00FB0B53">
        <w:rPr>
          <w:rFonts w:ascii="Times New Roman" w:hAnsi="Times New Roman" w:cs="Times New Roman"/>
          <w:b/>
          <w:bCs/>
          <w:color w:val="000000" w:themeColor="text1"/>
        </w:rPr>
        <w:t xml:space="preserve"> infection of macrophages </w:t>
      </w:r>
    </w:p>
    <w:p w14:paraId="2C369AAE" w14:textId="77777777" w:rsidR="006C6A68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B0B53">
        <w:rPr>
          <w:rFonts w:ascii="Times New Roman" w:hAnsi="Times New Roman" w:cs="Times New Roman"/>
          <w:color w:val="000000" w:themeColor="text1"/>
        </w:rPr>
        <w:t>BN-PAGE blot of Ninj1 oligomerization in BMDMs at 3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B0B53">
        <w:rPr>
          <w:rFonts w:ascii="Times New Roman" w:hAnsi="Times New Roman" w:cs="Times New Roman"/>
          <w:color w:val="000000" w:themeColor="text1"/>
        </w:rPr>
        <w:t xml:space="preserve">h post infection with WT (BWP17) and </w:t>
      </w:r>
      <w:r w:rsidRPr="00FB0B53">
        <w:rPr>
          <w:rFonts w:ascii="Times New Roman" w:hAnsi="Times New Roman" w:cs="Times New Roman"/>
          <w:i/>
          <w:iCs/>
          <w:color w:val="000000" w:themeColor="text1"/>
        </w:rPr>
        <w:t>ece1Δ/Δ</w:t>
      </w:r>
      <w:r w:rsidRPr="00FB0B53">
        <w:rPr>
          <w:rFonts w:ascii="Times New Roman" w:hAnsi="Times New Roman" w:cs="Times New Roman"/>
          <w:color w:val="000000" w:themeColor="text1"/>
        </w:rPr>
        <w:t xml:space="preserve"> </w:t>
      </w:r>
      <w:r w:rsidRPr="00FB0B53">
        <w:rPr>
          <w:rFonts w:ascii="Times New Roman" w:hAnsi="Times New Roman" w:cs="Times New Roman"/>
          <w:i/>
          <w:iCs/>
          <w:color w:val="000000" w:themeColor="text1"/>
        </w:rPr>
        <w:t xml:space="preserve">C. albicans </w:t>
      </w:r>
      <w:r w:rsidRPr="00FB0B53">
        <w:rPr>
          <w:rFonts w:ascii="Times New Roman" w:hAnsi="Times New Roman" w:cs="Times New Roman"/>
          <w:color w:val="000000" w:themeColor="text1"/>
        </w:rPr>
        <w:t xml:space="preserve">strains. The quantified regions are demarcated by a yellow box, between 480 -1048 kDa as determined in </w:t>
      </w:r>
      <w:r w:rsidRPr="00FB0B53">
        <w:rPr>
          <w:rFonts w:ascii="Times New Roman" w:hAnsi="Times New Roman" w:cs="Times New Roman"/>
          <w:color w:val="000000" w:themeColor="text1"/>
        </w:rPr>
        <w:fldChar w:fldCharType="begin">
          <w:fldData xml:space="preserve">PEVuZE5vdGU+PENpdGU+PEF1dGhvcj5Cb3JnZXM8L0F1dGhvcj48WWVhcj4yMDIyPC9ZZWFyPjxS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</w:fldData>
        </w:fldChar>
      </w:r>
      <w:r>
        <w:rPr>
          <w:rFonts w:ascii="Times New Roman" w:hAnsi="Times New Roman" w:cs="Times New Roman"/>
          <w:color w:val="000000" w:themeColor="text1"/>
        </w:rPr>
        <w:instrText xml:space="preserve"> ADDIN EN.CITE </w:instrText>
      </w:r>
      <w:r>
        <w:rPr>
          <w:rFonts w:ascii="Times New Roman" w:hAnsi="Times New Roman" w:cs="Times New Roman"/>
          <w:color w:val="000000" w:themeColor="text1"/>
        </w:rPr>
        <w:fldChar w:fldCharType="begin">
          <w:fldData xml:space="preserve">PEVuZE5vdGU+PENpdGU+PEF1dGhvcj5Cb3JnZXM8L0F1dGhvcj48WWVhcj4yMDIyPC9ZZWFyPjxS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</w:fldData>
        </w:fldChar>
      </w:r>
      <w:r>
        <w:rPr>
          <w:rFonts w:ascii="Times New Roman" w:hAnsi="Times New Roman" w:cs="Times New Roman"/>
          <w:color w:val="000000" w:themeColor="text1"/>
        </w:rPr>
        <w:instrText xml:space="preserve"> ADDIN EN.CITE.DATA </w:instrText>
      </w:r>
      <w:r>
        <w:rPr>
          <w:rFonts w:ascii="Times New Roman" w:hAnsi="Times New Roman" w:cs="Times New Roman"/>
          <w:color w:val="000000" w:themeColor="text1"/>
        </w:rPr>
      </w:r>
      <w:r>
        <w:rPr>
          <w:rFonts w:ascii="Times New Roman" w:hAnsi="Times New Roman" w:cs="Times New Roman"/>
          <w:color w:val="000000" w:themeColor="text1"/>
        </w:rPr>
        <w:fldChar w:fldCharType="end"/>
      </w:r>
      <w:r w:rsidRPr="00FB0B53">
        <w:rPr>
          <w:rFonts w:ascii="Times New Roman" w:hAnsi="Times New Roman" w:cs="Times New Roman"/>
          <w:color w:val="000000" w:themeColor="text1"/>
        </w:rPr>
      </w:r>
      <w:r w:rsidRPr="00FB0B53">
        <w:rPr>
          <w:rFonts w:ascii="Times New Roman" w:hAnsi="Times New Roman" w:cs="Times New Roman"/>
          <w:color w:val="000000" w:themeColor="text1"/>
        </w:rPr>
        <w:fldChar w:fldCharType="separate"/>
      </w:r>
      <w:r w:rsidRPr="00377388">
        <w:rPr>
          <w:rFonts w:ascii="Times New Roman" w:hAnsi="Times New Roman" w:cs="Times New Roman"/>
          <w:noProof/>
          <w:color w:val="000000" w:themeColor="text1"/>
          <w:vertAlign w:val="superscript"/>
        </w:rPr>
        <w:t>46</w:t>
      </w:r>
      <w:r w:rsidRPr="00FB0B53">
        <w:rPr>
          <w:rFonts w:ascii="Times New Roman" w:hAnsi="Times New Roman" w:cs="Times New Roman"/>
          <w:color w:val="000000" w:themeColor="text1"/>
        </w:rPr>
        <w:fldChar w:fldCharType="end"/>
      </w:r>
      <w:r w:rsidRPr="00FB0B53">
        <w:rPr>
          <w:rFonts w:ascii="Times New Roman" w:hAnsi="Times New Roman" w:cs="Times New Roman"/>
          <w:color w:val="000000" w:themeColor="text1"/>
        </w:rPr>
        <w:t xml:space="preserve">. Quantification was performed by ImageJ and is shown in </w:t>
      </w:r>
      <w:r w:rsidRPr="00FB0B53">
        <w:rPr>
          <w:rFonts w:ascii="Times New Roman" w:hAnsi="Times New Roman" w:cs="Times New Roman"/>
          <w:b/>
          <w:bCs/>
          <w:color w:val="000000" w:themeColor="text1"/>
        </w:rPr>
        <w:t xml:space="preserve">Fig. </w:t>
      </w:r>
      <w:r>
        <w:rPr>
          <w:rFonts w:ascii="Times New Roman" w:hAnsi="Times New Roman" w:cs="Times New Roman"/>
          <w:b/>
          <w:bCs/>
          <w:color w:val="000000" w:themeColor="text1"/>
        </w:rPr>
        <w:t>6</w:t>
      </w:r>
      <w:r w:rsidRPr="00FB0B53">
        <w:rPr>
          <w:rFonts w:ascii="Times New Roman" w:hAnsi="Times New Roman" w:cs="Times New Roman"/>
          <w:b/>
          <w:bCs/>
          <w:color w:val="000000" w:themeColor="text1"/>
        </w:rPr>
        <w:t>C</w:t>
      </w:r>
      <w:r w:rsidRPr="00FB0B53">
        <w:rPr>
          <w:rFonts w:ascii="Times New Roman" w:hAnsi="Times New Roman" w:cs="Times New Roman"/>
          <w:color w:val="000000" w:themeColor="text1"/>
        </w:rPr>
        <w:t>.</w:t>
      </w:r>
    </w:p>
    <w:p w14:paraId="45D8CA4B" w14:textId="77777777" w:rsidR="006C6A68" w:rsidRDefault="006C6A68" w:rsidP="006C6A6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14:paraId="28D58B38" w14:textId="77777777" w:rsidR="006C6A68" w:rsidRPr="00D60C81" w:rsidRDefault="006C6A68" w:rsidP="006C6A68">
      <w:pPr>
        <w:snapToGri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60C81">
        <w:rPr>
          <w:rFonts w:ascii="Times New Roman" w:hAnsi="Times New Roman" w:cs="Times New Roman"/>
          <w:b/>
          <w:bCs/>
          <w:color w:val="000000" w:themeColor="text1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</w:rPr>
        <w:t>IGURE</w:t>
      </w:r>
      <w:r w:rsidRPr="00D60C81">
        <w:rPr>
          <w:rFonts w:ascii="Times New Roman" w:hAnsi="Times New Roman" w:cs="Times New Roman"/>
          <w:b/>
          <w:bCs/>
          <w:color w:val="000000" w:themeColor="text1"/>
        </w:rPr>
        <w:t xml:space="preserve"> S6. NINJ1 promotes macrophage escape of diverse </w:t>
      </w:r>
      <w:r w:rsidRPr="00D60C81">
        <w:rPr>
          <w:rFonts w:ascii="Times New Roman" w:hAnsi="Times New Roman" w:cs="Times New Roman"/>
          <w:b/>
          <w:bCs/>
          <w:i/>
          <w:iCs/>
          <w:color w:val="000000" w:themeColor="text1"/>
        </w:rPr>
        <w:t>C. albicans</w:t>
      </w:r>
      <w:r w:rsidRPr="00D60C81">
        <w:rPr>
          <w:rFonts w:ascii="Times New Roman" w:hAnsi="Times New Roman" w:cs="Times New Roman"/>
          <w:b/>
          <w:bCs/>
          <w:color w:val="000000" w:themeColor="text1"/>
        </w:rPr>
        <w:t xml:space="preserve"> clinical isolates</w:t>
      </w:r>
    </w:p>
    <w:p w14:paraId="234AB35F" w14:textId="77777777" w:rsidR="006C6A68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D60C81">
        <w:rPr>
          <w:rFonts w:ascii="Times New Roman" w:hAnsi="Times New Roman" w:cs="Times New Roman"/>
          <w:color w:val="000000" w:themeColor="text1"/>
        </w:rPr>
        <w:t xml:space="preserve">Still images from live-cell imaging movies of control and </w:t>
      </w:r>
      <w:r w:rsidRPr="00D60C81">
        <w:rPr>
          <w:rFonts w:ascii="Times New Roman" w:hAnsi="Times New Roman" w:cs="Times New Roman"/>
          <w:i/>
          <w:iCs/>
          <w:color w:val="000000" w:themeColor="text1"/>
        </w:rPr>
        <w:t>Ninj1</w:t>
      </w:r>
      <w:r w:rsidRPr="00D60C81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-/-</w:t>
      </w:r>
      <w:r w:rsidRPr="00D60C81">
        <w:rPr>
          <w:rFonts w:ascii="Times New Roman" w:hAnsi="Times New Roman" w:cs="Times New Roman"/>
          <w:color w:val="000000" w:themeColor="text1"/>
        </w:rPr>
        <w:t xml:space="preserve"> iBMDMs infected with the indicated </w:t>
      </w:r>
      <w:r w:rsidRPr="00D60C81">
        <w:rPr>
          <w:rFonts w:ascii="Times New Roman" w:hAnsi="Times New Roman" w:cs="Times New Roman"/>
          <w:i/>
          <w:iCs/>
          <w:color w:val="000000" w:themeColor="text1"/>
        </w:rPr>
        <w:t xml:space="preserve">C. albicans </w:t>
      </w:r>
      <w:r w:rsidRPr="00D60C81">
        <w:rPr>
          <w:rFonts w:ascii="Times New Roman" w:hAnsi="Times New Roman" w:cs="Times New Roman"/>
          <w:color w:val="000000" w:themeColor="text1"/>
        </w:rPr>
        <w:t xml:space="preserve">clinical isolates. Yellow arrows indicate escaped hyphae. Images are from 9.5 h post challenge. Images are taken from </w:t>
      </w:r>
      <w:r w:rsidRPr="00D60C81">
        <w:rPr>
          <w:rFonts w:ascii="Times New Roman" w:hAnsi="Times New Roman" w:cs="Times New Roman"/>
          <w:b/>
          <w:bCs/>
          <w:color w:val="000000" w:themeColor="text1"/>
        </w:rPr>
        <w:t>Movie S2</w:t>
      </w:r>
      <w:r w:rsidRPr="00D60C81">
        <w:rPr>
          <w:rFonts w:ascii="Times New Roman" w:hAnsi="Times New Roman" w:cs="Times New Roman"/>
          <w:color w:val="000000" w:themeColor="text1"/>
        </w:rPr>
        <w:t>. Scale bar =100 µm.</w:t>
      </w:r>
    </w:p>
    <w:p w14:paraId="03CFF6B1" w14:textId="77777777" w:rsidR="006C6A68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14:paraId="5C379A19" w14:textId="77777777" w:rsidR="006C6A68" w:rsidRPr="00B940CC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40CC">
        <w:rPr>
          <w:rFonts w:ascii="Times New Roman" w:hAnsi="Times New Roman" w:cs="Times New Roman"/>
          <w:b/>
          <w:bCs/>
          <w:color w:val="000000" w:themeColor="text1"/>
        </w:rPr>
        <w:t xml:space="preserve">TABLE S1. </w:t>
      </w:r>
      <w:r>
        <w:rPr>
          <w:rFonts w:ascii="Times New Roman" w:hAnsi="Times New Roman" w:cs="Times New Roman"/>
          <w:b/>
          <w:bCs/>
          <w:color w:val="000000" w:themeColor="text1"/>
        </w:rPr>
        <w:t>Strains and cell lines used in this study</w:t>
      </w:r>
    </w:p>
    <w:p w14:paraId="5C1F9AF4" w14:textId="77777777" w:rsidR="006C6A68" w:rsidRPr="00E8630F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E8630F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S2. Primers used in this study</w:t>
      </w:r>
    </w:p>
    <w:p w14:paraId="438875BB" w14:textId="77777777" w:rsidR="006C6A68" w:rsidRPr="00E8630F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651960C5" w14:textId="77777777" w:rsidR="006C6A68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  <w:r w:rsidRPr="00E8630F">
        <w:rPr>
          <w:rFonts w:ascii="Times New Roman" w:hAnsi="Times New Roman" w:cs="Times New Roman"/>
          <w:b/>
          <w:bCs/>
        </w:rPr>
        <w:t xml:space="preserve">MOVIE S1. Ninj1 is the effector of glucose starvation-induced macrophage cell lysis during </w:t>
      </w:r>
      <w:r w:rsidRPr="00E8630F">
        <w:rPr>
          <w:rFonts w:ascii="Times New Roman" w:hAnsi="Times New Roman" w:cs="Times New Roman"/>
          <w:b/>
          <w:bCs/>
          <w:i/>
          <w:iCs/>
        </w:rPr>
        <w:t>C. albicans</w:t>
      </w:r>
      <w:r w:rsidRPr="00E8630F">
        <w:rPr>
          <w:rFonts w:ascii="Times New Roman" w:hAnsi="Times New Roman" w:cs="Times New Roman"/>
          <w:b/>
          <w:bCs/>
        </w:rPr>
        <w:t xml:space="preserve"> infection </w:t>
      </w:r>
    </w:p>
    <w:p w14:paraId="19A25D9B" w14:textId="77777777" w:rsidR="006C6A68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14:paraId="04EDB657" w14:textId="77777777" w:rsidR="006C6A68" w:rsidRPr="00E8630F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  <w:r w:rsidRPr="00E8630F">
        <w:rPr>
          <w:rFonts w:ascii="Times New Roman" w:hAnsi="Times New Roman" w:cs="Times New Roman"/>
          <w:b/>
          <w:bCs/>
        </w:rPr>
        <w:t xml:space="preserve">MOVIE S2. Ninj1 is a macrophage escape factor for </w:t>
      </w:r>
      <w:r w:rsidRPr="00E8630F">
        <w:rPr>
          <w:rFonts w:ascii="Times New Roman" w:hAnsi="Times New Roman" w:cs="Times New Roman"/>
          <w:b/>
          <w:bCs/>
          <w:i/>
          <w:iCs/>
        </w:rPr>
        <w:t>C. albicans</w:t>
      </w:r>
      <w:r w:rsidRPr="00E8630F">
        <w:rPr>
          <w:rFonts w:ascii="Times New Roman" w:hAnsi="Times New Roman" w:cs="Times New Roman"/>
          <w:b/>
          <w:bCs/>
        </w:rPr>
        <w:t xml:space="preserve"> clinical isolates</w:t>
      </w:r>
    </w:p>
    <w:p w14:paraId="2E78CF78" w14:textId="77777777" w:rsidR="006C6A68" w:rsidRPr="00E8630F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6BBBFA58" w14:textId="77777777" w:rsidR="006C6A68" w:rsidRPr="00E8630F" w:rsidRDefault="006C6A68" w:rsidP="006C6A68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E8630F">
        <w:rPr>
          <w:rFonts w:ascii="Times New Roman" w:hAnsi="Times New Roman" w:cs="Times New Roman"/>
          <w:b/>
          <w:bCs/>
        </w:rPr>
        <w:t>DATASET S1. Numerical data used to construct the graphs shown in the figures.</w:t>
      </w:r>
    </w:p>
    <w:p w14:paraId="257FF450" w14:textId="77777777" w:rsidR="006C6A68" w:rsidRPr="00E8630F" w:rsidRDefault="006C6A68" w:rsidP="006C6A68">
      <w:pPr>
        <w:pStyle w:val="SMHeading"/>
        <w:spacing w:before="0" w:after="0"/>
        <w:jc w:val="both"/>
        <w:rPr>
          <w:b w:val="0"/>
          <w:bCs w:val="0"/>
        </w:rPr>
      </w:pPr>
      <w:r w:rsidRPr="00E8630F">
        <w:rPr>
          <w:b w:val="0"/>
          <w:bCs w:val="0"/>
        </w:rPr>
        <w:t>Data for all graphs in figures is shown here.</w:t>
      </w:r>
    </w:p>
    <w:p w14:paraId="38CC5BBB" w14:textId="77777777" w:rsidR="006C6A68" w:rsidRPr="00005CDE" w:rsidRDefault="006C6A68" w:rsidP="006C6A68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6CFEADD" w14:textId="77777777" w:rsidR="00755780" w:rsidRDefault="00755780"/>
    <w:sectPr w:rsidR="00755780" w:rsidSect="006C6A68">
      <w:footerReference w:type="even" r:id="rId5"/>
      <w:footerReference w:type="default" r:id="rId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15178401"/>
      <w:docPartObj>
        <w:docPartGallery w:val="Page Numbers (Bottom of Page)"/>
        <w:docPartUnique/>
      </w:docPartObj>
    </w:sdtPr>
    <w:sdtContent>
      <w:p w14:paraId="12E7F764" w14:textId="77777777" w:rsidR="00000000" w:rsidRDefault="00000000" w:rsidP="0035175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80A84BA" w14:textId="77777777" w:rsidR="00000000" w:rsidRDefault="00000000" w:rsidP="00E015E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50774323"/>
      <w:docPartObj>
        <w:docPartGallery w:val="Page Numbers (Bottom of Page)"/>
        <w:docPartUnique/>
      </w:docPartObj>
    </w:sdtPr>
    <w:sdtContent>
      <w:p w14:paraId="77B99CC8" w14:textId="77777777" w:rsidR="00000000" w:rsidRDefault="00000000" w:rsidP="0035175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6C0A7DC" w14:textId="77777777" w:rsidR="00000000" w:rsidRDefault="00000000" w:rsidP="00E015E1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40A14"/>
    <w:multiLevelType w:val="hybridMultilevel"/>
    <w:tmpl w:val="4B661DF2"/>
    <w:lvl w:ilvl="0" w:tplc="51E06720">
      <w:start w:val="1"/>
      <w:numFmt w:val="upperLetter"/>
      <w:lvlText w:val="%1."/>
      <w:lvlJc w:val="left"/>
      <w:pPr>
        <w:ind w:left="1070" w:hanging="360"/>
      </w:pPr>
      <w:rPr>
        <w:rFonts w:hint="default"/>
        <w:b/>
        <w:bCs w:val="0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401109B3"/>
    <w:multiLevelType w:val="hybridMultilevel"/>
    <w:tmpl w:val="722A2CF8"/>
    <w:lvl w:ilvl="0" w:tplc="AC9A311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F44691"/>
    <w:multiLevelType w:val="hybridMultilevel"/>
    <w:tmpl w:val="4B661DF2"/>
    <w:lvl w:ilvl="0" w:tplc="FFFFFFFF">
      <w:start w:val="1"/>
      <w:numFmt w:val="upperLetter"/>
      <w:lvlText w:val="%1."/>
      <w:lvlJc w:val="left"/>
      <w:pPr>
        <w:ind w:left="1070" w:hanging="360"/>
      </w:pPr>
      <w:rPr>
        <w:rFonts w:hint="default"/>
        <w:b/>
        <w:bCs w:val="0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1781412236">
    <w:abstractNumId w:val="0"/>
  </w:num>
  <w:num w:numId="2" w16cid:durableId="1401176979">
    <w:abstractNumId w:val="1"/>
  </w:num>
  <w:num w:numId="3" w16cid:durableId="19680482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68"/>
    <w:rsid w:val="00011C58"/>
    <w:rsid w:val="0006021D"/>
    <w:rsid w:val="00331A6B"/>
    <w:rsid w:val="006C6A68"/>
    <w:rsid w:val="00755780"/>
    <w:rsid w:val="00857596"/>
    <w:rsid w:val="00C025DD"/>
    <w:rsid w:val="00C7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B7108"/>
  <w15:chartTrackingRefBased/>
  <w15:docId w15:val="{C168DCFD-73E4-47D9-BEAE-28F3D5E13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A68"/>
    <w:rPr>
      <w:rFonts w:eastAsiaTheme="minorEastAsia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6A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A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A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A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A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A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A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A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A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6A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6A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6A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A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6A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6A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6A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6A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6A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6A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6A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A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6A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A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6A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A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6A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A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6A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A6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6C6A6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6C6A68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PageNumber">
    <w:name w:val="page number"/>
    <w:basedOn w:val="DefaultParagraphFont"/>
    <w:rsid w:val="006C6A68"/>
  </w:style>
  <w:style w:type="paragraph" w:customStyle="1" w:styleId="SMHeading">
    <w:name w:val="SM Heading"/>
    <w:basedOn w:val="Heading1"/>
    <w:qFormat/>
    <w:rsid w:val="006C6A68"/>
    <w:pPr>
      <w:keepLines w:val="0"/>
      <w:spacing w:before="240"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2921</Characters>
  <Application>Microsoft Office Word</Application>
  <DocSecurity>0</DocSecurity>
  <Lines>24</Lines>
  <Paragraphs>6</Paragraphs>
  <ScaleCrop>false</ScaleCrop>
  <Company>Springer Nature</Company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2025-07-10T05:11:00Z</dcterms:created>
  <dcterms:modified xsi:type="dcterms:W3CDTF">2025-07-10T05:11:00Z</dcterms:modified>
</cp:coreProperties>
</file>