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604B3" w14:textId="2966E152" w:rsidR="00913F2D" w:rsidRPr="008932D8" w:rsidRDefault="002F74D6" w:rsidP="006E0995">
      <w:pPr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bookmarkStart w:id="0" w:name="_Hlk74563640"/>
      <w:r w:rsidRPr="008932D8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Supplementary Information</w:t>
      </w:r>
    </w:p>
    <w:p w14:paraId="2BE77BB5" w14:textId="77777777" w:rsidR="000339DD" w:rsidRPr="008932D8" w:rsidRDefault="000339DD" w:rsidP="000339DD">
      <w:pPr>
        <w:spacing w:line="400" w:lineRule="exac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889AEF" w14:textId="1639365E" w:rsidR="006E0995" w:rsidRPr="008932D8" w:rsidRDefault="006E0995" w:rsidP="000339DD">
      <w:pPr>
        <w:spacing w:line="400" w:lineRule="exact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8932D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Uphill energy transfer mechanism for photosynthesis in the Antarctic alga</w:t>
      </w:r>
    </w:p>
    <w:p w14:paraId="01ACABBA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5844BD6F" w14:textId="383E7A31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Makiko Kosugi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1,2,3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*, Masato Kawasaki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4,5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*, Yutaka Shibata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6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*, Kojiro Hara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7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Shinich</w:t>
      </w:r>
      <w:r w:rsidR="00ED6B2B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i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Takaichi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8</w:t>
      </w:r>
      <w:r w:rsidRPr="008932D8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,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Toshio Moriya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4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Naruhiko Adachi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4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Yasuhiro Kamei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9,10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Yasuhiro Kashino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11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Sakae Kudoh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12,13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, Hiroyuki Koike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8932D8">
        <w:rPr>
          <w:rFonts w:ascii="Times New Roman" w:eastAsia="ＭＳ 明朝" w:hAnsi="Times New Roman" w:cs="Times New Roman"/>
          <w:color w:val="000000" w:themeColor="text1"/>
          <w:sz w:val="22"/>
          <w:szCs w:val="22"/>
        </w:rPr>
        <w:t xml:space="preserve">, 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Toshiya Senda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4,5,14*</w:t>
      </w:r>
    </w:p>
    <w:p w14:paraId="60243460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67FA2AAD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1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Astrobiology Center, National Institutes of Natural Science, 2-21-1 Osawa, Mitaka, Tokyo 181-8588, Japan.</w:t>
      </w:r>
    </w:p>
    <w:p w14:paraId="03442CF5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2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National Astronomical Observatory of Japan, 2-21-1 Osawa, Mitaka, Tokyo 181-8588, Japan</w:t>
      </w:r>
    </w:p>
    <w:p w14:paraId="697D5B03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Department of Biological Sciences, Faculty of Science and Engineering, Chuo University, 1-13-27 Kasuga, Bunkyo-ku, Tokyo 112-8551, Japan.</w:t>
      </w:r>
    </w:p>
    <w:p w14:paraId="09198226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4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Structural Biology Research Center, Photon Factory, Institute of Materials Structure Science, High Energy Accelerator Research Organization (KEK), 1-1 Oho, Tsukuba, Ibaraki 305-0801, Japan.</w:t>
      </w:r>
    </w:p>
    <w:p w14:paraId="32A2A02E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5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Department of Materials Structure Science, School of High Energy Accelerator Science, The Graduate University of Advanced Studies (Soken-dai), 1-1 Oho, Tsukuba, Ibaraki 305-0801, Japan.</w:t>
      </w:r>
    </w:p>
    <w:p w14:paraId="23E7DD47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6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Department of Chemistry, Graduate School of Science, Tohoku University, 6-3 Aza Aoba Aramaki, Aoba-ku, Sendai 980-8578, Japan.</w:t>
      </w:r>
    </w:p>
    <w:p w14:paraId="1120BB19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7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Department of Biological Production, Akita Prefectural University, 241-438 Kaidobata-nishi, Shimoshinjo-nakano, Akita, 010-0195, Japan.</w:t>
      </w:r>
    </w:p>
    <w:p w14:paraId="2FB65A71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8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Department of Molecular Microbiology, Tokyo University of Agriculture, 1-1 Sakuragaoka, Setagaya-ku, Tokyo 156-8502, Japan.</w:t>
      </w:r>
    </w:p>
    <w:p w14:paraId="01B868E9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9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National Institute for Basic Biology, National Institutes of Natural Sciences, 38 Nishigonaka, Myodaiji, Okazaki, Aichi 444-8585, Japan.</w:t>
      </w:r>
    </w:p>
    <w:p w14:paraId="1A9D6D8A" w14:textId="1E9EC033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10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Department of Basic Biology, School of Life Sciences, SOKENDAI (The Graduate University for Advanced Studies), 38 Nishigonaka, Myodaiji, Okazaki, Aichi 444-8585, Japan.</w:t>
      </w:r>
    </w:p>
    <w:p w14:paraId="24801822" w14:textId="2306EE5F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11</w:t>
      </w:r>
      <w:r w:rsidR="0065271F">
        <w:rPr>
          <w:rFonts w:ascii="Times New Roman" w:hAnsi="Times New Roman" w:cs="Times New Roman"/>
          <w:color w:val="000000" w:themeColor="text1"/>
          <w:sz w:val="22"/>
          <w:szCs w:val="22"/>
        </w:rPr>
        <w:t>Graduate School of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Science, University of Hyogo, 3-2-1 Kohto, Kamigohri, Ako-gun, Hyogo 678-1297, Japan.</w:t>
      </w:r>
    </w:p>
    <w:p w14:paraId="612AA864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12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National Institute of Polar Research, Research Organization of Information and Systems, 10-3 Midori-cho, Tachikawa, Tokyo 190-8518, Japan.</w:t>
      </w:r>
    </w:p>
    <w:p w14:paraId="3C8AEE94" w14:textId="77777777" w:rsidR="006E0995" w:rsidRPr="008932D8" w:rsidRDefault="006E0995" w:rsidP="006E0995">
      <w:pPr>
        <w:tabs>
          <w:tab w:val="left" w:pos="220"/>
          <w:tab w:val="left" w:pos="720"/>
        </w:tabs>
        <w:spacing w:line="320" w:lineRule="exact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13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Department of Polar Science, School of Multidisciplinary Science, SOKENDAI (The Graduate University for Advanced Studies), 10-3 Midori-cho, Tachikawa, Tokyo 190-8518, Japan.</w:t>
      </w:r>
    </w:p>
    <w:p w14:paraId="38EF6CF9" w14:textId="77777777" w:rsidR="006E0995" w:rsidRPr="008932D8" w:rsidRDefault="006E0995" w:rsidP="006E0995">
      <w:pPr>
        <w:tabs>
          <w:tab w:val="left" w:pos="220"/>
          <w:tab w:val="left" w:pos="720"/>
        </w:tabs>
        <w:autoSpaceDE w:val="0"/>
        <w:autoSpaceDN w:val="0"/>
        <w:spacing w:line="320" w:lineRule="exact"/>
        <w:contextualSpacing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14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Faculty of Pure and Applied Sciences, University of Tsukuba, 1-1-1 Tennodai, Tsukuba, Ibaraki 305-8572, Japan</w:t>
      </w:r>
    </w:p>
    <w:p w14:paraId="543451B1" w14:textId="77777777" w:rsidR="006E0995" w:rsidRPr="008932D8" w:rsidRDefault="006E0995" w:rsidP="006E0995">
      <w:pPr>
        <w:spacing w:line="320" w:lineRule="exact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1E57DF15" w14:textId="31FF2AC9" w:rsidR="00913F2D" w:rsidRPr="008932D8" w:rsidRDefault="006E0995" w:rsidP="008A1F61">
      <w:pPr>
        <w:spacing w:line="320" w:lineRule="exact"/>
        <w:rPr>
          <w:color w:val="000000" w:themeColor="text1"/>
        </w:rPr>
      </w:pP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  <w:vertAlign w:val="superscript"/>
        </w:rPr>
        <w:t>*</w:t>
      </w:r>
      <w:r w:rsidRPr="008932D8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These authors contributed equally to this work.</w:t>
      </w:r>
      <w:r w:rsidR="002F74D6" w:rsidRPr="008932D8">
        <w:rPr>
          <w:color w:val="000000" w:themeColor="text1"/>
        </w:rPr>
        <w:br w:type="page"/>
      </w:r>
    </w:p>
    <w:p w14:paraId="2AB3901D" w14:textId="38B0F6A7" w:rsidR="00913F2D" w:rsidRPr="00BF6EF0" w:rsidRDefault="00913F2D">
      <w:pPr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</w:rPr>
      </w:pPr>
    </w:p>
    <w:p w14:paraId="44D1AD13" w14:textId="40C57D83" w:rsidR="00AC2911" w:rsidRPr="008932D8" w:rsidRDefault="00AC2911" w:rsidP="00AC2911">
      <w:pPr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</w:pPr>
      <w:r w:rsidRPr="008932D8">
        <w:rPr>
          <w:rFonts w:ascii="Times New Roman" w:eastAsia="Times New Roman" w:hAnsi="Times New Roman" w:cs="Times New Roman" w:hint="eastAsia"/>
          <w:b/>
          <w:iCs/>
          <w:color w:val="000000" w:themeColor="text1"/>
          <w:sz w:val="28"/>
          <w:szCs w:val="28"/>
        </w:rPr>
        <w:t>S</w:t>
      </w:r>
      <w:r w:rsidRPr="008932D8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upplementary Tables</w:t>
      </w:r>
    </w:p>
    <w:p w14:paraId="77ECEB29" w14:textId="77777777" w:rsidR="00AC2911" w:rsidRPr="008932D8" w:rsidRDefault="00AC2911">
      <w:pPr>
        <w:rPr>
          <w:b/>
          <w:color w:val="000000" w:themeColor="text1"/>
          <w:sz w:val="22"/>
          <w:szCs w:val="22"/>
        </w:rPr>
      </w:pPr>
    </w:p>
    <w:p w14:paraId="47258DD4" w14:textId="77777777" w:rsidR="00196CC1" w:rsidRPr="008932D8" w:rsidRDefault="00196CC1" w:rsidP="00196CC1">
      <w:pPr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b/>
          <w:color w:val="000000" w:themeColor="text1"/>
          <w:sz w:val="22"/>
          <w:szCs w:val="22"/>
        </w:rPr>
        <w:t>Supplementary Table 1. Statics of single-particle cryo-EM data and atomic model refinement</w:t>
      </w:r>
    </w:p>
    <w:tbl>
      <w:tblPr>
        <w:tblStyle w:val="a5"/>
        <w:tblW w:w="838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bottom w:w="0" w:type="dxa"/>
        </w:tblCellMar>
        <w:tblLook w:val="0400" w:firstRow="0" w:lastRow="0" w:firstColumn="0" w:lastColumn="0" w:noHBand="0" w:noVBand="1"/>
      </w:tblPr>
      <w:tblGrid>
        <w:gridCol w:w="4171"/>
        <w:gridCol w:w="4215"/>
      </w:tblGrid>
      <w:tr w:rsidR="008932D8" w:rsidRPr="008932D8" w14:paraId="7A131AE9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06BED250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619707CC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i/>
                <w:color w:val="000000" w:themeColor="text1"/>
                <w:sz w:val="22"/>
                <w:szCs w:val="22"/>
              </w:rPr>
              <w:t>P. crispa</w:t>
            </w: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fr-LHC</w:t>
            </w:r>
          </w:p>
        </w:tc>
      </w:tr>
      <w:tr w:rsidR="008932D8" w:rsidRPr="008932D8" w14:paraId="26DF076B" w14:textId="77777777" w:rsidTr="00904A20">
        <w:trPr>
          <w:trHeight w:val="170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FC5BDF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  <w:t>Data collection</w:t>
            </w:r>
          </w:p>
        </w:tc>
        <w:tc>
          <w:tcPr>
            <w:tcW w:w="4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5D6455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</w:p>
        </w:tc>
      </w:tr>
      <w:tr w:rsidR="008932D8" w:rsidRPr="008932D8" w14:paraId="214862A3" w14:textId="77777777" w:rsidTr="00904A20">
        <w:trPr>
          <w:trHeight w:val="170"/>
        </w:trPr>
        <w:tc>
          <w:tcPr>
            <w:tcW w:w="4171" w:type="dxa"/>
            <w:tcBorders>
              <w:top w:val="single" w:sz="4" w:space="0" w:color="000000"/>
            </w:tcBorders>
          </w:tcPr>
          <w:p w14:paraId="552C5522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Microscope</w:t>
            </w:r>
          </w:p>
        </w:tc>
        <w:tc>
          <w:tcPr>
            <w:tcW w:w="4215" w:type="dxa"/>
            <w:tcBorders>
              <w:top w:val="single" w:sz="4" w:space="0" w:color="000000"/>
            </w:tcBorders>
          </w:tcPr>
          <w:p w14:paraId="20CADB36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FEI Talos Arctica</w:t>
            </w:r>
          </w:p>
        </w:tc>
      </w:tr>
      <w:tr w:rsidR="008932D8" w:rsidRPr="008932D8" w14:paraId="5CBD7542" w14:textId="77777777" w:rsidTr="00904A20">
        <w:trPr>
          <w:trHeight w:val="170"/>
        </w:trPr>
        <w:tc>
          <w:tcPr>
            <w:tcW w:w="4171" w:type="dxa"/>
          </w:tcPr>
          <w:p w14:paraId="70FCCDA5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Voltage [kV]</w:t>
            </w:r>
          </w:p>
        </w:tc>
        <w:tc>
          <w:tcPr>
            <w:tcW w:w="4215" w:type="dxa"/>
          </w:tcPr>
          <w:p w14:paraId="2D6A2941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200</w:t>
            </w:r>
          </w:p>
        </w:tc>
      </w:tr>
      <w:tr w:rsidR="008932D8" w:rsidRPr="008932D8" w14:paraId="76193679" w14:textId="77777777" w:rsidTr="00904A20">
        <w:trPr>
          <w:trHeight w:val="170"/>
        </w:trPr>
        <w:tc>
          <w:tcPr>
            <w:tcW w:w="4171" w:type="dxa"/>
          </w:tcPr>
          <w:p w14:paraId="6B484C3A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Detector</w:t>
            </w:r>
          </w:p>
        </w:tc>
        <w:tc>
          <w:tcPr>
            <w:tcW w:w="4215" w:type="dxa"/>
          </w:tcPr>
          <w:p w14:paraId="4FA13273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Falcon 3EC</w:t>
            </w:r>
          </w:p>
        </w:tc>
      </w:tr>
      <w:tr w:rsidR="008932D8" w:rsidRPr="008932D8" w14:paraId="233AB0F3" w14:textId="77777777" w:rsidTr="00904A20">
        <w:trPr>
          <w:trHeight w:val="170"/>
        </w:trPr>
        <w:tc>
          <w:tcPr>
            <w:tcW w:w="4171" w:type="dxa"/>
          </w:tcPr>
          <w:p w14:paraId="404BB1D9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Magnification</w:t>
            </w:r>
          </w:p>
        </w:tc>
        <w:tc>
          <w:tcPr>
            <w:tcW w:w="4215" w:type="dxa"/>
          </w:tcPr>
          <w:p w14:paraId="32F2AF45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92 k</w:t>
            </w:r>
          </w:p>
        </w:tc>
      </w:tr>
      <w:tr w:rsidR="008932D8" w:rsidRPr="008932D8" w14:paraId="052D0BD6" w14:textId="77777777" w:rsidTr="00904A20">
        <w:trPr>
          <w:trHeight w:val="170"/>
        </w:trPr>
        <w:tc>
          <w:tcPr>
            <w:tcW w:w="4171" w:type="dxa"/>
          </w:tcPr>
          <w:p w14:paraId="1DA32DAD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Pixel size [Å/pixel]</w:t>
            </w:r>
          </w:p>
        </w:tc>
        <w:tc>
          <w:tcPr>
            <w:tcW w:w="4215" w:type="dxa"/>
          </w:tcPr>
          <w:p w14:paraId="181BFFB2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1.13</w:t>
            </w:r>
          </w:p>
        </w:tc>
      </w:tr>
      <w:tr w:rsidR="008932D8" w:rsidRPr="008932D8" w14:paraId="5FC2C2D3" w14:textId="77777777" w:rsidTr="00904A20">
        <w:trPr>
          <w:trHeight w:val="170"/>
        </w:trPr>
        <w:tc>
          <w:tcPr>
            <w:tcW w:w="4171" w:type="dxa"/>
          </w:tcPr>
          <w:p w14:paraId="2C2BBEC0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Automation software</w:t>
            </w:r>
          </w:p>
        </w:tc>
        <w:tc>
          <w:tcPr>
            <w:tcW w:w="4215" w:type="dxa"/>
          </w:tcPr>
          <w:p w14:paraId="25419375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EPU</w:t>
            </w:r>
          </w:p>
        </w:tc>
      </w:tr>
      <w:tr w:rsidR="008932D8" w:rsidRPr="008932D8" w14:paraId="56E0A8AD" w14:textId="77777777" w:rsidTr="00904A20">
        <w:trPr>
          <w:trHeight w:val="170"/>
        </w:trPr>
        <w:tc>
          <w:tcPr>
            <w:tcW w:w="4171" w:type="dxa"/>
          </w:tcPr>
          <w:p w14:paraId="4DB8F1E4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Total exposure [</w:t>
            </w:r>
            <w:bookmarkStart w:id="1" w:name="2et92p0" w:colFirst="0" w:colLast="0"/>
            <w:bookmarkStart w:id="2" w:name="tyjcwt" w:colFirst="0" w:colLast="0"/>
            <w:bookmarkEnd w:id="1"/>
            <w:bookmarkEnd w:id="2"/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e-/Å2]</w:t>
            </w:r>
          </w:p>
        </w:tc>
        <w:tc>
          <w:tcPr>
            <w:tcW w:w="4215" w:type="dxa"/>
          </w:tcPr>
          <w:p w14:paraId="4B249E7B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</w:tr>
      <w:tr w:rsidR="008932D8" w:rsidRPr="008932D8" w14:paraId="301AE467" w14:textId="77777777" w:rsidTr="00904A20">
        <w:trPr>
          <w:trHeight w:val="170"/>
        </w:trPr>
        <w:tc>
          <w:tcPr>
            <w:tcW w:w="4171" w:type="dxa"/>
          </w:tcPr>
          <w:p w14:paraId="03B3E671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Exposure rate [e-/Å2 frame]</w:t>
            </w:r>
          </w:p>
        </w:tc>
        <w:tc>
          <w:tcPr>
            <w:tcW w:w="4215" w:type="dxa"/>
          </w:tcPr>
          <w:p w14:paraId="279C3E9D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</w:t>
            </w:r>
          </w:p>
        </w:tc>
      </w:tr>
      <w:tr w:rsidR="008932D8" w:rsidRPr="008932D8" w14:paraId="28DC6749" w14:textId="77777777" w:rsidTr="00904A20">
        <w:trPr>
          <w:trHeight w:val="170"/>
        </w:trPr>
        <w:tc>
          <w:tcPr>
            <w:tcW w:w="4171" w:type="dxa"/>
          </w:tcPr>
          <w:p w14:paraId="12B91551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frames</w:t>
            </w:r>
          </w:p>
        </w:tc>
        <w:tc>
          <w:tcPr>
            <w:tcW w:w="4215" w:type="dxa"/>
          </w:tcPr>
          <w:p w14:paraId="61738C5B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50</w:t>
            </w:r>
          </w:p>
        </w:tc>
      </w:tr>
      <w:tr w:rsidR="008932D8" w:rsidRPr="008932D8" w14:paraId="4EBCCF06" w14:textId="77777777" w:rsidTr="00904A20">
        <w:trPr>
          <w:trHeight w:val="170"/>
        </w:trPr>
        <w:tc>
          <w:tcPr>
            <w:tcW w:w="4171" w:type="dxa"/>
          </w:tcPr>
          <w:p w14:paraId="2A732866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Defocus range [µm]</w:t>
            </w:r>
          </w:p>
        </w:tc>
        <w:tc>
          <w:tcPr>
            <w:tcW w:w="4215" w:type="dxa"/>
          </w:tcPr>
          <w:p w14:paraId="1EE19278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 to 3.0</w:t>
            </w:r>
          </w:p>
        </w:tc>
      </w:tr>
      <w:tr w:rsidR="008932D8" w:rsidRPr="008932D8" w14:paraId="78A0B45C" w14:textId="77777777" w:rsidTr="00904A20">
        <w:trPr>
          <w:trHeight w:val="170"/>
        </w:trPr>
        <w:tc>
          <w:tcPr>
            <w:tcW w:w="4171" w:type="dxa"/>
          </w:tcPr>
          <w:p w14:paraId="3C5EF352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Micrographs</w:t>
            </w:r>
          </w:p>
        </w:tc>
        <w:tc>
          <w:tcPr>
            <w:tcW w:w="4215" w:type="dxa"/>
          </w:tcPr>
          <w:p w14:paraId="21A957F9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1,555</w:t>
            </w:r>
          </w:p>
        </w:tc>
      </w:tr>
      <w:tr w:rsidR="008932D8" w:rsidRPr="008932D8" w14:paraId="0FB9A843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48342382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particles for Class2D</w:t>
            </w: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13431642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696,095</w:t>
            </w:r>
          </w:p>
        </w:tc>
      </w:tr>
      <w:tr w:rsidR="008932D8" w:rsidRPr="008932D8" w14:paraId="7BFE69C2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6078D45A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particles for Class3D</w:t>
            </w: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16775B83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654,477</w:t>
            </w:r>
          </w:p>
        </w:tc>
      </w:tr>
      <w:tr w:rsidR="008932D8" w:rsidRPr="008932D8" w14:paraId="41030716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6A2C2804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particles for Refine3D</w:t>
            </w: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3B081B10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99,510</w:t>
            </w:r>
          </w:p>
        </w:tc>
      </w:tr>
      <w:tr w:rsidR="008932D8" w:rsidRPr="008932D8" w14:paraId="19385863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2C339B67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Symmetry imposed</w:t>
            </w: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52DD920A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C11</w:t>
            </w:r>
          </w:p>
        </w:tc>
      </w:tr>
      <w:tr w:rsidR="008932D8" w:rsidRPr="008932D8" w14:paraId="19BC39E0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21A37DC5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Map resolution [Å]</w:t>
            </w:r>
          </w:p>
          <w:p w14:paraId="181CC410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FSC threshold</w:t>
            </w: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229A56F5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3.13</w:t>
            </w:r>
          </w:p>
          <w:p w14:paraId="1606B0E0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0.143</w:t>
            </w:r>
          </w:p>
        </w:tc>
      </w:tr>
      <w:tr w:rsidR="008932D8" w:rsidRPr="008932D8" w14:paraId="04CB9172" w14:textId="77777777" w:rsidTr="00904A20">
        <w:trPr>
          <w:trHeight w:val="170"/>
        </w:trPr>
        <w:tc>
          <w:tcPr>
            <w:tcW w:w="4171" w:type="dxa"/>
            <w:tcBorders>
              <w:bottom w:val="single" w:sz="4" w:space="0" w:color="000000"/>
            </w:tcBorders>
          </w:tcPr>
          <w:p w14:paraId="6504F833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Map resolution range [Å]</w:t>
            </w:r>
          </w:p>
        </w:tc>
        <w:tc>
          <w:tcPr>
            <w:tcW w:w="4215" w:type="dxa"/>
            <w:tcBorders>
              <w:bottom w:val="single" w:sz="4" w:space="0" w:color="000000"/>
            </w:tcBorders>
          </w:tcPr>
          <w:p w14:paraId="0AB2B4B7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2.93 – 12.06</w:t>
            </w:r>
          </w:p>
        </w:tc>
      </w:tr>
      <w:tr w:rsidR="008932D8" w:rsidRPr="008932D8" w14:paraId="7DD59BE1" w14:textId="77777777" w:rsidTr="00904A20">
        <w:trPr>
          <w:trHeight w:val="170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978866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0587D8F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</w:pPr>
          </w:p>
        </w:tc>
      </w:tr>
      <w:tr w:rsidR="008932D8" w:rsidRPr="008932D8" w14:paraId="53CCF6D8" w14:textId="77777777" w:rsidTr="00904A20">
        <w:trPr>
          <w:trHeight w:val="170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CA0B24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  <w:t>Model refinement</w:t>
            </w:r>
          </w:p>
        </w:tc>
        <w:tc>
          <w:tcPr>
            <w:tcW w:w="42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1A160F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2"/>
                <w:szCs w:val="22"/>
              </w:rPr>
            </w:pPr>
          </w:p>
        </w:tc>
      </w:tr>
      <w:tr w:rsidR="008932D8" w:rsidRPr="008932D8" w14:paraId="494AD83F" w14:textId="77777777" w:rsidTr="00904A20">
        <w:trPr>
          <w:trHeight w:val="170"/>
        </w:trPr>
        <w:tc>
          <w:tcPr>
            <w:tcW w:w="4171" w:type="dxa"/>
            <w:tcBorders>
              <w:top w:val="single" w:sz="4" w:space="0" w:color="000000"/>
            </w:tcBorders>
          </w:tcPr>
          <w:p w14:paraId="79269B8D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Program</w:t>
            </w:r>
          </w:p>
        </w:tc>
        <w:tc>
          <w:tcPr>
            <w:tcW w:w="4215" w:type="dxa"/>
            <w:tcBorders>
              <w:top w:val="single" w:sz="4" w:space="0" w:color="000000"/>
            </w:tcBorders>
          </w:tcPr>
          <w:p w14:paraId="592A5D51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i/>
                <w:color w:val="000000" w:themeColor="text1"/>
                <w:sz w:val="22"/>
                <w:szCs w:val="22"/>
              </w:rPr>
              <w:t>phenix.real_space_refine</w:t>
            </w:r>
          </w:p>
        </w:tc>
      </w:tr>
      <w:tr w:rsidR="008932D8" w:rsidRPr="008932D8" w14:paraId="611F6B97" w14:textId="77777777" w:rsidTr="00904A20">
        <w:trPr>
          <w:trHeight w:val="170"/>
        </w:trPr>
        <w:tc>
          <w:tcPr>
            <w:tcW w:w="4171" w:type="dxa"/>
          </w:tcPr>
          <w:p w14:paraId="5756D156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Resolution limit</w:t>
            </w:r>
          </w:p>
        </w:tc>
        <w:tc>
          <w:tcPr>
            <w:tcW w:w="4215" w:type="dxa"/>
          </w:tcPr>
          <w:p w14:paraId="38A9B206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3.13</w:t>
            </w:r>
          </w:p>
        </w:tc>
      </w:tr>
      <w:tr w:rsidR="008932D8" w:rsidRPr="008932D8" w14:paraId="29FFC9F5" w14:textId="77777777" w:rsidTr="00904A20">
        <w:trPr>
          <w:trHeight w:val="170"/>
        </w:trPr>
        <w:tc>
          <w:tcPr>
            <w:tcW w:w="4171" w:type="dxa"/>
          </w:tcPr>
          <w:p w14:paraId="0D6F70C7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chains</w:t>
            </w:r>
          </w:p>
        </w:tc>
        <w:tc>
          <w:tcPr>
            <w:tcW w:w="4215" w:type="dxa"/>
          </w:tcPr>
          <w:p w14:paraId="07462B82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11</w:t>
            </w:r>
          </w:p>
        </w:tc>
      </w:tr>
      <w:tr w:rsidR="008932D8" w:rsidRPr="008932D8" w14:paraId="575535FA" w14:textId="77777777" w:rsidTr="00904A20">
        <w:trPr>
          <w:trHeight w:val="170"/>
        </w:trPr>
        <w:tc>
          <w:tcPr>
            <w:tcW w:w="4171" w:type="dxa"/>
          </w:tcPr>
          <w:p w14:paraId="54F38A87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residues</w:t>
            </w:r>
          </w:p>
        </w:tc>
        <w:tc>
          <w:tcPr>
            <w:tcW w:w="4215" w:type="dxa"/>
          </w:tcPr>
          <w:p w14:paraId="1E1644AC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2,651</w:t>
            </w:r>
          </w:p>
        </w:tc>
      </w:tr>
      <w:tr w:rsidR="008932D8" w:rsidRPr="008932D8" w14:paraId="6166D719" w14:textId="77777777" w:rsidTr="00904A20">
        <w:trPr>
          <w:trHeight w:val="170"/>
        </w:trPr>
        <w:tc>
          <w:tcPr>
            <w:tcW w:w="4171" w:type="dxa"/>
          </w:tcPr>
          <w:p w14:paraId="7B049A33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Number of the non-hydrogen atoms</w:t>
            </w:r>
          </w:p>
        </w:tc>
        <w:tc>
          <w:tcPr>
            <w:tcW w:w="4215" w:type="dxa"/>
          </w:tcPr>
          <w:p w14:paraId="7A9C8352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29,271</w:t>
            </w:r>
          </w:p>
        </w:tc>
      </w:tr>
      <w:tr w:rsidR="008932D8" w:rsidRPr="008932D8" w14:paraId="313D1FB0" w14:textId="77777777" w:rsidTr="00904A20">
        <w:trPr>
          <w:trHeight w:val="170"/>
        </w:trPr>
        <w:tc>
          <w:tcPr>
            <w:tcW w:w="4171" w:type="dxa"/>
          </w:tcPr>
          <w:p w14:paraId="4156D317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RMS bond length</w:t>
            </w:r>
          </w:p>
        </w:tc>
        <w:tc>
          <w:tcPr>
            <w:tcW w:w="4215" w:type="dxa"/>
          </w:tcPr>
          <w:p w14:paraId="3AED009B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0.014</w:t>
            </w:r>
          </w:p>
        </w:tc>
      </w:tr>
      <w:tr w:rsidR="008932D8" w:rsidRPr="008932D8" w14:paraId="63568F91" w14:textId="77777777" w:rsidTr="00904A20">
        <w:trPr>
          <w:trHeight w:val="170"/>
        </w:trPr>
        <w:tc>
          <w:tcPr>
            <w:tcW w:w="4171" w:type="dxa"/>
          </w:tcPr>
          <w:p w14:paraId="10F57390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RMS bond angle</w:t>
            </w:r>
          </w:p>
        </w:tc>
        <w:tc>
          <w:tcPr>
            <w:tcW w:w="4215" w:type="dxa"/>
          </w:tcPr>
          <w:p w14:paraId="335F1FDF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1.598</w:t>
            </w:r>
          </w:p>
        </w:tc>
      </w:tr>
      <w:tr w:rsidR="008932D8" w:rsidRPr="008932D8" w14:paraId="656277BE" w14:textId="77777777" w:rsidTr="00904A20">
        <w:trPr>
          <w:trHeight w:val="170"/>
        </w:trPr>
        <w:tc>
          <w:tcPr>
            <w:tcW w:w="4171" w:type="dxa"/>
          </w:tcPr>
          <w:p w14:paraId="0ACE9A8D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Ramachandran plot</w:t>
            </w:r>
          </w:p>
        </w:tc>
        <w:tc>
          <w:tcPr>
            <w:tcW w:w="4215" w:type="dxa"/>
          </w:tcPr>
          <w:p w14:paraId="330BC3C7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8932D8" w:rsidRPr="008932D8" w14:paraId="7F42BC71" w14:textId="77777777" w:rsidTr="00904A20">
        <w:trPr>
          <w:trHeight w:val="170"/>
        </w:trPr>
        <w:tc>
          <w:tcPr>
            <w:tcW w:w="4171" w:type="dxa"/>
          </w:tcPr>
          <w:p w14:paraId="0D9894AF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Preferred [%]</w:t>
            </w:r>
          </w:p>
        </w:tc>
        <w:tc>
          <w:tcPr>
            <w:tcW w:w="4215" w:type="dxa"/>
          </w:tcPr>
          <w:p w14:paraId="318CBD31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88.70</w:t>
            </w:r>
          </w:p>
        </w:tc>
      </w:tr>
      <w:tr w:rsidR="008932D8" w:rsidRPr="008932D8" w14:paraId="41583EF6" w14:textId="77777777" w:rsidTr="00904A20">
        <w:trPr>
          <w:trHeight w:val="170"/>
        </w:trPr>
        <w:tc>
          <w:tcPr>
            <w:tcW w:w="4171" w:type="dxa"/>
          </w:tcPr>
          <w:p w14:paraId="3E442B5E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Allowed [%]</w:t>
            </w:r>
          </w:p>
        </w:tc>
        <w:tc>
          <w:tcPr>
            <w:tcW w:w="4215" w:type="dxa"/>
          </w:tcPr>
          <w:p w14:paraId="584099C7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11.30</w:t>
            </w:r>
          </w:p>
        </w:tc>
      </w:tr>
      <w:tr w:rsidR="008932D8" w:rsidRPr="008932D8" w14:paraId="7729FB62" w14:textId="77777777" w:rsidTr="00904A20">
        <w:trPr>
          <w:trHeight w:val="170"/>
        </w:trPr>
        <w:tc>
          <w:tcPr>
            <w:tcW w:w="4171" w:type="dxa"/>
          </w:tcPr>
          <w:p w14:paraId="71742AC5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Outliers [%]</w:t>
            </w:r>
          </w:p>
        </w:tc>
        <w:tc>
          <w:tcPr>
            <w:tcW w:w="4215" w:type="dxa"/>
          </w:tcPr>
          <w:p w14:paraId="1099CBBE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0.00</w:t>
            </w:r>
          </w:p>
        </w:tc>
      </w:tr>
      <w:tr w:rsidR="008932D8" w:rsidRPr="008932D8" w14:paraId="3FB2FFD4" w14:textId="77777777" w:rsidTr="00904A20">
        <w:trPr>
          <w:trHeight w:val="170"/>
        </w:trPr>
        <w:tc>
          <w:tcPr>
            <w:tcW w:w="4171" w:type="dxa"/>
          </w:tcPr>
          <w:p w14:paraId="209DC3C2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MolProbity score</w:t>
            </w:r>
          </w:p>
        </w:tc>
        <w:tc>
          <w:tcPr>
            <w:tcW w:w="4215" w:type="dxa"/>
          </w:tcPr>
          <w:p w14:paraId="5F6BA558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8932D8" w:rsidRPr="008932D8" w14:paraId="3233D73B" w14:textId="77777777" w:rsidTr="00904A20">
        <w:trPr>
          <w:trHeight w:val="170"/>
        </w:trPr>
        <w:tc>
          <w:tcPr>
            <w:tcW w:w="4171" w:type="dxa"/>
          </w:tcPr>
          <w:p w14:paraId="510D4035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Clash score</w:t>
            </w:r>
          </w:p>
        </w:tc>
        <w:tc>
          <w:tcPr>
            <w:tcW w:w="4215" w:type="dxa"/>
          </w:tcPr>
          <w:p w14:paraId="04650314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14.73</w:t>
            </w:r>
          </w:p>
        </w:tc>
      </w:tr>
      <w:tr w:rsidR="008932D8" w:rsidRPr="008932D8" w14:paraId="480F00CF" w14:textId="77777777" w:rsidTr="00904A20">
        <w:trPr>
          <w:trHeight w:val="170"/>
        </w:trPr>
        <w:tc>
          <w:tcPr>
            <w:tcW w:w="4171" w:type="dxa"/>
          </w:tcPr>
          <w:p w14:paraId="09D4B86C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Rotamer outliers [%]</w:t>
            </w:r>
          </w:p>
        </w:tc>
        <w:tc>
          <w:tcPr>
            <w:tcW w:w="4215" w:type="dxa"/>
          </w:tcPr>
          <w:p w14:paraId="40B3AD60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6.74</w:t>
            </w:r>
          </w:p>
        </w:tc>
      </w:tr>
      <w:tr w:rsidR="008932D8" w:rsidRPr="008932D8" w14:paraId="6919379A" w14:textId="77777777" w:rsidTr="00904A20">
        <w:trPr>
          <w:trHeight w:val="170"/>
        </w:trPr>
        <w:tc>
          <w:tcPr>
            <w:tcW w:w="4171" w:type="dxa"/>
          </w:tcPr>
          <w:p w14:paraId="029EE33D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    Overall score</w:t>
            </w:r>
          </w:p>
        </w:tc>
        <w:tc>
          <w:tcPr>
            <w:tcW w:w="4215" w:type="dxa"/>
          </w:tcPr>
          <w:p w14:paraId="24804D10" w14:textId="7777777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2.89</w:t>
            </w:r>
          </w:p>
        </w:tc>
      </w:tr>
      <w:tr w:rsidR="00196CC1" w:rsidRPr="008932D8" w14:paraId="2DD76875" w14:textId="77777777" w:rsidTr="00904A20">
        <w:trPr>
          <w:trHeight w:val="170"/>
        </w:trPr>
        <w:tc>
          <w:tcPr>
            <w:tcW w:w="4171" w:type="dxa"/>
          </w:tcPr>
          <w:p w14:paraId="07770928" w14:textId="77777777" w:rsidR="00196CC1" w:rsidRPr="008932D8" w:rsidRDefault="00196CC1" w:rsidP="00904A20">
            <w:pPr>
              <w:spacing w:line="280" w:lineRule="exact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EMDB/PDB codes</w:t>
            </w:r>
          </w:p>
        </w:tc>
        <w:tc>
          <w:tcPr>
            <w:tcW w:w="4215" w:type="dxa"/>
          </w:tcPr>
          <w:p w14:paraId="7CA700D2" w14:textId="21C808A7" w:rsidR="00196CC1" w:rsidRPr="008932D8" w:rsidRDefault="00196CC1" w:rsidP="00904A20">
            <w:pPr>
              <w:spacing w:line="280" w:lineRule="exac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highlight w:val="yellow"/>
              </w:rPr>
            </w:pPr>
            <w:r w:rsidRPr="008932D8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EMD-</w:t>
            </w:r>
            <w:r w:rsidR="00D15EF2" w:rsidRPr="000334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31486</w:t>
            </w:r>
            <w:r w:rsidR="00D15EF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r w:rsidR="00D15EF2" w:rsidRPr="000334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7F78</w:t>
            </w:r>
          </w:p>
        </w:tc>
      </w:tr>
    </w:tbl>
    <w:p w14:paraId="1E8C9FF7" w14:textId="77777777" w:rsidR="00904A20" w:rsidRPr="008932D8" w:rsidRDefault="00904A20">
      <w:pPr>
        <w:rPr>
          <w:b/>
          <w:color w:val="000000" w:themeColor="text1"/>
        </w:rPr>
      </w:pPr>
    </w:p>
    <w:p w14:paraId="795F9418" w14:textId="77777777" w:rsidR="009563A7" w:rsidRPr="008932D8" w:rsidRDefault="009563A7">
      <w:pP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ABE92C" w14:textId="77777777" w:rsidR="009563A7" w:rsidRPr="008932D8" w:rsidRDefault="009563A7">
      <w:pPr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58771C0A" w14:textId="5E3CF10D" w:rsidR="00326A58" w:rsidRPr="008932D8" w:rsidRDefault="009563A7" w:rsidP="00326A58">
      <w:pPr>
        <w:rPr>
          <w:b/>
          <w:bCs/>
          <w:color w:val="000000" w:themeColor="text1"/>
          <w:sz w:val="22"/>
          <w:szCs w:val="22"/>
        </w:rPr>
      </w:pPr>
      <w:r w:rsidRPr="008932D8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 xml:space="preserve">Supplementary Table </w:t>
      </w:r>
      <w:r w:rsidR="00F754FC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2</w:t>
      </w:r>
      <w:r w:rsidR="00725E6D" w:rsidRPr="008932D8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</w:rPr>
        <w:t>.</w:t>
      </w:r>
      <w:r w:rsidR="00326A58" w:rsidRPr="008932D8">
        <w:rPr>
          <w:b/>
          <w:color w:val="000000" w:themeColor="text1"/>
          <w:sz w:val="22"/>
          <w:szCs w:val="22"/>
        </w:rPr>
        <w:t xml:space="preserve"> </w:t>
      </w:r>
      <w:r w:rsidR="00326A58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The transition dipole moment </w:t>
      </w:r>
      <w:r w:rsidR="00BC0BBF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(</w:t>
      </w:r>
      <w:r w:rsidR="00326A58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in </w:t>
      </w:r>
      <w:r w:rsidR="00E21124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d</w:t>
      </w:r>
      <w:r w:rsidR="00326A58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ebye</w:t>
      </w:r>
      <w:r w:rsidR="00BC0BBF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)</w:t>
      </w:r>
      <w:r w:rsidR="00326A58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 of the lower mixed excited states of </w:t>
      </w:r>
      <w:r w:rsidR="00E178E7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the </w:t>
      </w:r>
      <w:r w:rsidR="00326A58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strongly interacting Chl pairs</w:t>
      </w:r>
      <w:r w:rsidR="00E178E7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 in </w:t>
      </w:r>
      <w:r w:rsidR="00F50252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Extended data</w:t>
      </w:r>
      <w:r w:rsidR="00F50252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 </w:t>
      </w:r>
      <w:r w:rsidR="00E178E7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Table </w:t>
      </w:r>
      <w:r w:rsidR="00F50252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>2</w:t>
      </w:r>
      <w:r w:rsidR="00326A58" w:rsidRPr="008932D8">
        <w:rPr>
          <w:rFonts w:ascii="Times New Roman" w:eastAsia="ＭＳ Ｐゴシック" w:hAnsi="Times New Roman" w:cs="Times New Roman"/>
          <w:b/>
          <w:bCs/>
          <w:color w:val="000000" w:themeColor="text1"/>
          <w:sz w:val="22"/>
          <w:szCs w:val="22"/>
        </w:rPr>
        <w:t xml:space="preserve">. </w:t>
      </w:r>
    </w:p>
    <w:p w14:paraId="6C7B7F40" w14:textId="77777777" w:rsidR="00326A58" w:rsidRPr="008932D8" w:rsidRDefault="00326A58" w:rsidP="00326A58">
      <w:pPr>
        <w:rPr>
          <w:color w:val="000000" w:themeColor="text1"/>
        </w:rPr>
      </w:pPr>
    </w:p>
    <w:tbl>
      <w:tblPr>
        <w:tblW w:w="821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4"/>
        <w:gridCol w:w="850"/>
        <w:gridCol w:w="851"/>
        <w:gridCol w:w="851"/>
        <w:gridCol w:w="1134"/>
        <w:gridCol w:w="850"/>
        <w:gridCol w:w="851"/>
        <w:gridCol w:w="850"/>
        <w:gridCol w:w="851"/>
      </w:tblGrid>
      <w:tr w:rsidR="008932D8" w:rsidRPr="008932D8" w14:paraId="434F9720" w14:textId="77777777" w:rsidTr="005E5D84">
        <w:trPr>
          <w:trHeight w:val="2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8CDAF5D" w14:textId="77777777" w:rsidR="00326A58" w:rsidRPr="008932D8" w:rsidRDefault="00326A58" w:rsidP="00E25457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CD5907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x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DD3E02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y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A08BBF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z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1E00FD" w14:textId="77777777" w:rsidR="00326A58" w:rsidRPr="008932D8" w:rsidRDefault="00326A58" w:rsidP="00E25457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18EB9D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x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13A9B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y</w:t>
            </w:r>
          </w:p>
        </w:tc>
        <w:tc>
          <w:tcPr>
            <w:tcW w:w="8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361EC5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z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B43B30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|μ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  <w:vertAlign w:val="subscript"/>
              </w:rPr>
              <w:t>−</w:t>
            </w: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|</w:t>
            </w:r>
          </w:p>
        </w:tc>
      </w:tr>
      <w:tr w:rsidR="008932D8" w:rsidRPr="008932D8" w14:paraId="38AEB253" w14:textId="77777777" w:rsidTr="005E5D84">
        <w:trPr>
          <w:trHeight w:val="20"/>
        </w:trPr>
        <w:tc>
          <w:tcPr>
            <w:tcW w:w="1124" w:type="dxa"/>
            <w:tcBorders>
              <w:top w:val="single" w:sz="8" w:space="0" w:color="000000"/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6575AC" w14:textId="0753F3E2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Chl601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2603986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2.72</w:t>
            </w:r>
          </w:p>
        </w:tc>
        <w:tc>
          <w:tcPr>
            <w:tcW w:w="85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08BB50D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−1.32</w:t>
            </w:r>
          </w:p>
        </w:tc>
        <w:tc>
          <w:tcPr>
            <w:tcW w:w="851" w:type="dxa"/>
            <w:tcBorders>
              <w:top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AD98B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−3.47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C8EBB8" w14:textId="6F82C888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Chl602</w:t>
            </w:r>
          </w:p>
        </w:tc>
        <w:tc>
          <w:tcPr>
            <w:tcW w:w="85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07A4A6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−3.78</w:t>
            </w:r>
          </w:p>
        </w:tc>
        <w:tc>
          <w:tcPr>
            <w:tcW w:w="851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442DA0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−2.01</w:t>
            </w:r>
          </w:p>
        </w:tc>
        <w:tc>
          <w:tcPr>
            <w:tcW w:w="850" w:type="dxa"/>
            <w:tcBorders>
              <w:top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972B3E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62B460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4.8</w:t>
            </w:r>
          </w:p>
        </w:tc>
      </w:tr>
      <w:tr w:rsidR="008932D8" w:rsidRPr="008932D8" w14:paraId="5B6AD863" w14:textId="77777777" w:rsidTr="005E5D84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FBDFEA" w14:textId="3ABFDCEC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Chl603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9C9CB9A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4.35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94CA9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0.40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2D794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−1.45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931C0B" w14:textId="47B7C163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Chl609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A7BE1E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−4.19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F3562D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−1.90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1E6337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0.02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ED1385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6.3</w:t>
            </w:r>
          </w:p>
        </w:tc>
      </w:tr>
      <w:tr w:rsidR="008932D8" w:rsidRPr="008932D8" w14:paraId="7F924079" w14:textId="77777777" w:rsidTr="005E5D84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CFC410E" w14:textId="6D8B2FEF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Chl603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4588FEC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4.35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49648C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0.40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7286F6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−1.45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B0333B" w14:textId="5404658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Chl70</w:t>
            </w:r>
            <w:r w:rsidR="004C03D4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AAA2A2F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0.85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D213F6A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−0.37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F8AA66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4.51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51E1ED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4.3</w:t>
            </w:r>
          </w:p>
        </w:tc>
      </w:tr>
      <w:tr w:rsidR="008932D8" w:rsidRPr="008932D8" w14:paraId="57E4F426" w14:textId="77777777" w:rsidTr="005E5D84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C05366" w14:textId="0FBADABD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Chl609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4C4A3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−4.19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AC7275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−1.90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3D4A64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0.02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5B959F" w14:textId="4936BD2E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Chl70</w:t>
            </w:r>
            <w:r w:rsidR="004C03D4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87F6EA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0.85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218361E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−0.37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E0DED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4.51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ED18B97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4.9</w:t>
            </w:r>
          </w:p>
        </w:tc>
      </w:tr>
      <w:tr w:rsidR="008932D8" w:rsidRPr="008932D8" w14:paraId="6D69F063" w14:textId="77777777" w:rsidTr="005E5D84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5773CE9" w14:textId="0E664254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Chl610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6867B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3.53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25FFD13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2.57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77C85B6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−1.45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227FB7" w14:textId="1F3ED9D0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Chl612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8A7F33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4.28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13E9AB2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−1.26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9C1905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−1.13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1CAD56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5.9</w:t>
            </w:r>
          </w:p>
        </w:tc>
      </w:tr>
      <w:tr w:rsidR="008932D8" w:rsidRPr="008932D8" w14:paraId="4CB8E5F0" w14:textId="77777777" w:rsidTr="005E5D84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437FE9A" w14:textId="040B56CD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Chl611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32F1E8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4.43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B21C6D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0.83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F921BE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0.93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904CF1" w14:textId="49A377FC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Chl612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2E49F0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4.28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7B4C11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−1.26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C60F72F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−1.13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F79FC4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6.2</w:t>
            </w:r>
          </w:p>
        </w:tc>
      </w:tr>
      <w:tr w:rsidR="008932D8" w:rsidRPr="008932D8" w14:paraId="593CE562" w14:textId="77777777" w:rsidTr="000747A2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5A09D1" w14:textId="420DB87C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Chl613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5378AC4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−0.85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ED35426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3.16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C501292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3.24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6E51992" w14:textId="2F28C1E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Chl614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12C82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−3.60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195A9BC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2.86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59D46CC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−0.11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DB1CE1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3.1</w:t>
            </w:r>
          </w:p>
        </w:tc>
      </w:tr>
      <w:tr w:rsidR="008932D8" w:rsidRPr="008932D8" w14:paraId="77083C7F" w14:textId="77777777" w:rsidTr="000747A2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038B8F2" w14:textId="236B47DD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Chl609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B1BD54F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-4.19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D316C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−1.90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1DE3D4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0.02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BBA0871" w14:textId="360D1699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Chl611</w:t>
            </w:r>
            <w:r w:rsidR="00553F41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’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AE2BB6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3.28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73B5A6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3.09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B07AC9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0.93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74AC70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6.4</w:t>
            </w:r>
          </w:p>
        </w:tc>
      </w:tr>
      <w:tr w:rsidR="008932D8" w:rsidRPr="008932D8" w14:paraId="5F644134" w14:textId="77777777" w:rsidTr="000747A2">
        <w:trPr>
          <w:trHeight w:val="20"/>
        </w:trPr>
        <w:tc>
          <w:tcPr>
            <w:tcW w:w="1124" w:type="dxa"/>
            <w:tcBorders>
              <w:left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05BEFD" w14:textId="65B0A274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Chl70</w:t>
            </w:r>
            <w:r w:rsidR="004C03D4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17CA44A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0.85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B75D16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−0.37</w:t>
            </w:r>
          </w:p>
        </w:tc>
        <w:tc>
          <w:tcPr>
            <w:tcW w:w="851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67AE34C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4.51</w:t>
            </w:r>
          </w:p>
        </w:tc>
        <w:tc>
          <w:tcPr>
            <w:tcW w:w="1134" w:type="dxa"/>
            <w:tcBorders>
              <w:lef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6E9278" w14:textId="5A95EDE8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Chl611</w:t>
            </w:r>
            <w:r w:rsidR="00553F41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’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3F5DC19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3.28</w:t>
            </w:r>
          </w:p>
        </w:tc>
        <w:tc>
          <w:tcPr>
            <w:tcW w:w="85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098CBF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3.09</w:t>
            </w:r>
          </w:p>
        </w:tc>
        <w:tc>
          <w:tcPr>
            <w:tcW w:w="850" w:type="dxa"/>
            <w:tcBorders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B6985E4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0.93</w:t>
            </w:r>
          </w:p>
        </w:tc>
        <w:tc>
          <w:tcPr>
            <w:tcW w:w="85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A425FDB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3.9</w:t>
            </w:r>
          </w:p>
        </w:tc>
      </w:tr>
      <w:tr w:rsidR="008932D8" w:rsidRPr="008932D8" w14:paraId="1A069641" w14:textId="77777777" w:rsidTr="005E5D84">
        <w:trPr>
          <w:trHeight w:val="20"/>
        </w:trPr>
        <w:tc>
          <w:tcPr>
            <w:tcW w:w="112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426506B" w14:textId="44552CAF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Chl70</w:t>
            </w:r>
            <w:r w:rsidR="004C03D4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8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CE7DB4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0.85</w:t>
            </w:r>
          </w:p>
        </w:tc>
        <w:tc>
          <w:tcPr>
            <w:tcW w:w="85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D34A45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-0.37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5D5041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4.51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09F98F" w14:textId="21FC4B1F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b/>
                <w:bCs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Chl614</w:t>
            </w:r>
            <w:r w:rsidR="00553F41" w:rsidRPr="008932D8">
              <w:rPr>
                <w:rFonts w:ascii="Arial" w:eastAsia="ＭＳ Ｐゴシック" w:hAnsi="Arial" w:cs="Arial"/>
                <w:b/>
                <w:bCs/>
                <w:color w:val="000000" w:themeColor="text1"/>
              </w:rPr>
              <w:t>’</w:t>
            </w:r>
          </w:p>
        </w:tc>
        <w:tc>
          <w:tcPr>
            <w:tcW w:w="85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B7C6AD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−4.58</w:t>
            </w:r>
          </w:p>
        </w:tc>
        <w:tc>
          <w:tcPr>
            <w:tcW w:w="851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24DD1FC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0.47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E7D8331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−0.11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01ED60D" w14:textId="77777777" w:rsidR="00326A58" w:rsidRPr="008932D8" w:rsidRDefault="00326A58" w:rsidP="00E25457">
            <w:pPr>
              <w:widowControl/>
              <w:spacing w:before="240" w:after="240" w:line="0" w:lineRule="auto"/>
              <w:jc w:val="center"/>
              <w:rPr>
                <w:rFonts w:ascii="Arial" w:eastAsia="ＭＳ Ｐゴシック" w:hAnsi="Arial" w:cs="Arial"/>
                <w:color w:val="000000" w:themeColor="text1"/>
              </w:rPr>
            </w:pPr>
            <w:r w:rsidRPr="008932D8">
              <w:rPr>
                <w:rFonts w:ascii="Arial" w:eastAsia="ＭＳ Ｐゴシック" w:hAnsi="Arial" w:cs="Arial"/>
                <w:color w:val="000000" w:themeColor="text1"/>
              </w:rPr>
              <w:t>4.1</w:t>
            </w:r>
          </w:p>
        </w:tc>
      </w:tr>
    </w:tbl>
    <w:p w14:paraId="09BEF3D0" w14:textId="77777777" w:rsidR="00326A58" w:rsidRPr="008932D8" w:rsidRDefault="00326A58" w:rsidP="00326A58">
      <w:pPr>
        <w:rPr>
          <w:color w:val="000000" w:themeColor="text1"/>
        </w:rPr>
      </w:pPr>
    </w:p>
    <w:p w14:paraId="28CE9C0D" w14:textId="77777777" w:rsidR="009F7EEA" w:rsidRPr="008932D8" w:rsidRDefault="009F7EEA">
      <w:pPr>
        <w:rPr>
          <w:b/>
          <w:color w:val="000000" w:themeColor="text1"/>
        </w:rPr>
      </w:pPr>
    </w:p>
    <w:bookmarkEnd w:id="0"/>
    <w:p w14:paraId="61F29503" w14:textId="1B0B2B10" w:rsidR="00D15EF2" w:rsidRDefault="00D15EF2">
      <w:pPr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14:paraId="404038DA" w14:textId="77777777" w:rsidR="00D15EF2" w:rsidRPr="008932D8" w:rsidRDefault="00D15EF2" w:rsidP="00D15EF2">
      <w:pPr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</w:pPr>
      <w:r w:rsidRPr="008932D8">
        <w:rPr>
          <w:rFonts w:ascii="Times New Roman" w:eastAsia="Times New Roman" w:hAnsi="Times New Roman" w:cs="Times New Roman" w:hint="eastAsia"/>
          <w:b/>
          <w:iCs/>
          <w:color w:val="000000" w:themeColor="text1"/>
          <w:sz w:val="28"/>
          <w:szCs w:val="28"/>
        </w:rPr>
        <w:lastRenderedPageBreak/>
        <w:t>S</w:t>
      </w:r>
      <w:r w:rsidRPr="008932D8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 xml:space="preserve">upplementary </w:t>
      </w:r>
      <w:r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</w:rPr>
        <w:t>Note</w:t>
      </w:r>
    </w:p>
    <w:p w14:paraId="7AD1DD68" w14:textId="77777777" w:rsidR="00D15EF2" w:rsidRPr="008932D8" w:rsidRDefault="00D15EF2" w:rsidP="00D15EF2">
      <w:pPr>
        <w:rPr>
          <w:rFonts w:ascii="Times New Roman" w:eastAsia="Times New Roman" w:hAnsi="Times New Roman" w:cs="Times New Roman"/>
          <w:b/>
          <w:iCs/>
          <w:color w:val="000000" w:themeColor="text1"/>
          <w:sz w:val="22"/>
          <w:szCs w:val="22"/>
        </w:rPr>
      </w:pPr>
    </w:p>
    <w:p w14:paraId="6027D34B" w14:textId="77777777" w:rsidR="00D15EF2" w:rsidRPr="008932D8" w:rsidRDefault="00D15EF2" w:rsidP="00D15EF2">
      <w:pPr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8932D8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Probability of EET from Pc-frLHC to bound acceptor complexes </w:t>
      </w:r>
    </w:p>
    <w:p w14:paraId="72E1CF77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exit probability of EET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to neighboring complexes can be estimated according to the formula </w:t>
      </w:r>
    </w:p>
    <w:p w14:paraId="5BE105A9" w14:textId="77777777" w:rsidR="00D15EF2" w:rsidRPr="008932D8" w:rsidRDefault="006F4596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exit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exit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exit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deexcitation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 xml:space="preserve">. </m:t>
          </m:r>
        </m:oMath>
      </m:oMathPara>
    </w:p>
    <w:p w14:paraId="62A300EE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26790D1" w14:textId="77777777" w:rsidR="00D15EF2" w:rsidRPr="008932D8" w:rsidRDefault="006F4596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="00D15EF2"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D15EF2"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a</w:t>
      </w:r>
      <w:r w:rsidR="00D15EF2"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deexcitation</m:t>
            </m:r>
          </m:sub>
        </m:sSub>
      </m:oMath>
      <w:r w:rsidR="00D15EF2"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="00D15EF2"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are the rate constants of the exit of the exciton to acceptor complexes and the de-excitation, respectively.</w:t>
      </w:r>
      <w:r w:rsidR="00D15EF2"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deexcitation</m:t>
            </m:r>
          </m:sub>
        </m:sSub>
      </m:oMath>
      <w:r w:rsidR="00D15EF2"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 expressed by the inverse of the fluorescence lifetime of approximately 2 ns. If we assume the equilibrium of EET in Pc-frLHC,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="00D15EF2"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="00D15EF2"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can be written as</w:t>
      </w:r>
    </w:p>
    <w:p w14:paraId="7A2B5A0B" w14:textId="77777777" w:rsidR="00D15EF2" w:rsidRPr="008932D8" w:rsidRDefault="006F4596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k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exit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exit Chl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×</m:t>
          </m:r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k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ES exit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×</m:t>
          </m:r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exit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/11</m:t>
              </m:r>
            </m:e>
          </m:d>
        </m:oMath>
      </m:oMathPara>
    </w:p>
    <w:p w14:paraId="6C2A5A12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Here,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 Chl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is the probability of excitation energy residing at the exit-site Chl of each subunit, 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ES exit</m:t>
            </m:r>
          </m:sub>
        </m:sSub>
      </m:oMath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is the rate constant of the elementary step of the exciton exit corresponding to the EET step from the exit-site Chl to the pigments in the neighboring acceptor complex.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is the number of acceptor complexes bound to Pc-frLHC.</w:t>
      </w:r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 Chl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is estimated with the Boltzmann factor, </w:t>
      </w:r>
    </w:p>
    <w:p w14:paraId="2FCE4AF8" w14:textId="77777777" w:rsidR="00D15EF2" w:rsidRPr="008932D8" w:rsidRDefault="006F4596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exit Chl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exp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2"/>
                              <w:szCs w:val="22"/>
                            </w:rPr>
                            <m:t>-⊿E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2"/>
                                  <w:szCs w:val="22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2"/>
                                  <w:szCs w:val="22"/>
                                </w:rPr>
                                <m:t>B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2"/>
                              <w:szCs w:val="22"/>
                            </w:rPr>
                            <m:t>T</m:t>
                          </m:r>
                        </m:den>
                      </m:f>
                    </m:e>
                  </m:d>
                </m:e>
              </m:func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bulk</m:t>
                  </m:r>
                </m:sub>
              </m:sSub>
              <m:func>
                <m:func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exp</m:t>
                  </m:r>
                </m:fName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  <w:color w:val="000000" w:themeColor="text1"/>
                              <w:sz w:val="22"/>
                              <w:szCs w:val="22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2"/>
                              <w:szCs w:val="22"/>
                            </w:rPr>
                            <m:t>-⊿E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color w:val="000000" w:themeColor="text1"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2"/>
                                  <w:szCs w:val="22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color w:val="000000" w:themeColor="text1"/>
                                  <w:sz w:val="22"/>
                                  <w:szCs w:val="22"/>
                                </w:rPr>
                                <m:t>B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color w:val="000000" w:themeColor="text1"/>
                              <w:sz w:val="22"/>
                              <w:szCs w:val="22"/>
                            </w:rPr>
                            <m:t>T</m:t>
                          </m:r>
                        </m:den>
                      </m:f>
                    </m:e>
                  </m:d>
                </m:e>
              </m:func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LWC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 xml:space="preserve">,  </m:t>
          </m:r>
        </m:oMath>
      </m:oMathPara>
    </w:p>
    <w:p w14:paraId="181ECB43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0688189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bulk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LWC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are the numbers of bulk Chls and LWC within a subunit, respectively. The energy gap </w:t>
      </w:r>
      <m:oMath>
        <m:r>
          <w:rPr>
            <w:rFonts w:ascii="Cambria Math" w:hAnsi="Cambria Math" w:cs="Times New Roman"/>
            <w:color w:val="000000" w:themeColor="text1"/>
            <w:sz w:val="22"/>
            <w:szCs w:val="22"/>
          </w:rPr>
          <m:t>⊿E</m:t>
        </m:r>
      </m:oMath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between LWC at 708 nm and the bulk Chls is expressed as</w:t>
      </w:r>
    </w:p>
    <w:p w14:paraId="743E4772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447E929" w14:textId="77777777" w:rsidR="00D15EF2" w:rsidRPr="008932D8" w:rsidRDefault="00D15EF2" w:rsidP="00D15EF2">
      <w:pPr>
        <w:jc w:val="center"/>
        <w:rPr>
          <w:rFonts w:ascii="Times New Roman" w:hAnsi="Times New Roman" w:cs="Times New Roman"/>
          <w:color w:val="000000" w:themeColor="text1"/>
          <w:sz w:val="22"/>
          <w:szCs w:val="22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⊿E=hc×</m:t>
          </m:r>
          <m:d>
            <m:d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 xml:space="preserve">680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nm</m:t>
                  </m:r>
                </m:den>
              </m:f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 xml:space="preserve">708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nm</m:t>
                  </m:r>
                </m:den>
              </m:f>
            </m:e>
          </m:d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=1.16×</m:t>
          </m:r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-20</m:t>
              </m:r>
            </m:sup>
          </m:sSup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 xml:space="preserve"> 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 xml:space="preserve">J </m:t>
          </m:r>
          <m:d>
            <m:dPr>
              <m:ctrl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 xml:space="preserve">=6.96 kJ </m:t>
              </m:r>
              <m:sSup>
                <m:sSupPr>
                  <m:ctrl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mol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-1</m:t>
                  </m:r>
                </m:sup>
              </m:sSup>
            </m:e>
          </m:d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.</m:t>
          </m:r>
        </m:oMath>
      </m:oMathPara>
    </w:p>
    <w:p w14:paraId="25C89067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A589656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ratio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bulk</m:t>
            </m:r>
          </m:sub>
        </m:sSub>
        <m:r>
          <w:rPr>
            <w:rFonts w:ascii="Cambria Math" w:hAnsi="Cambria Math" w:cs="Times New Roman"/>
            <w:color w:val="000000" w:themeColor="text1"/>
            <w:sz w:val="22"/>
            <w:szCs w:val="22"/>
          </w:rPr>
          <m:t>:</m:t>
        </m:r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LWC</m:t>
            </m:r>
          </m:sub>
        </m:sSub>
      </m:oMath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can be estimated to be 4:1 based on the area ratio of their absorption bands (</w:t>
      </w:r>
      <w:r w:rsidRPr="008932D8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Fig. 1d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). It should be noted that the probability of uphill EET is fourfold enhanced by the entropic effect. </w:t>
      </w:r>
    </w:p>
    <w:p w14:paraId="538C2FB1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40E79F5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noProof/>
          <w:color w:val="000000" w:themeColor="text1"/>
          <w:sz w:val="22"/>
          <w:szCs w:val="22"/>
        </w:rPr>
        <w:drawing>
          <wp:inline distT="0" distB="0" distL="0" distR="0" wp14:anchorId="78D13DAA" wp14:editId="0E379C85">
            <wp:extent cx="4114800" cy="1619250"/>
            <wp:effectExtent l="0" t="0" r="0" b="0"/>
            <wp:docPr id="3" name="グラフィックス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991FA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F122C31" w14:textId="4AE12D2D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Since each subunit binds 10 Chl</w:t>
      </w:r>
      <w:r w:rsidR="00F2192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i/>
          <w:iCs/>
          <w:color w:val="000000" w:themeColor="text1"/>
          <w:sz w:val="22"/>
          <w:szCs w:val="22"/>
        </w:rPr>
        <w:t>a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we can estimate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bulk</m:t>
            </m:r>
          </m:sub>
        </m:sSub>
        <m:r>
          <w:rPr>
            <w:rFonts w:ascii="Cambria Math" w:hAnsi="Cambria Math" w:cs="Times New Roman"/>
            <w:color w:val="000000" w:themeColor="text1"/>
            <w:sz w:val="22"/>
            <w:szCs w:val="22"/>
          </w:rPr>
          <m:t>=8</m:t>
        </m:r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LWC</m:t>
            </m:r>
          </m:sub>
        </m:sSub>
        <m:r>
          <w:rPr>
            <w:rFonts w:ascii="Cambria Math" w:hAnsi="Cambria Math" w:cs="Times New Roman"/>
            <w:color w:val="000000" w:themeColor="text1"/>
            <w:sz w:val="22"/>
            <w:szCs w:val="22"/>
          </w:rPr>
          <m:t>=2</m:t>
        </m:r>
      </m:oMath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At 5°C, the value of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 Chl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is estimated to be ca. 0.02. Finally, we obtain an expression for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</w:p>
    <w:p w14:paraId="37361DC2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22059AB" w14:textId="77777777" w:rsidR="00D15EF2" w:rsidRPr="008932D8" w:rsidRDefault="006F4596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exit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>≈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2"/>
                  <w:szCs w:val="22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0.02×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ES exit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 xml:space="preserve"> [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ns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-1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]×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2"/>
                          <w:szCs w:val="22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2"/>
                          <w:szCs w:val="22"/>
                        </w:rPr>
                        <m:t>exit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/11</m:t>
                  </m:r>
                </m:e>
              </m:d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0.02×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ES exit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 xml:space="preserve"> [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ns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-1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]×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  <w:sz w:val="22"/>
                          <w:szCs w:val="22"/>
                        </w:rPr>
                        <m:t>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color w:val="000000" w:themeColor="text1"/>
                          <w:sz w:val="22"/>
                          <w:szCs w:val="22"/>
                        </w:rPr>
                        <m:t>exit</m:t>
                      </m:r>
                    </m:sub>
                  </m:sSub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/11</m:t>
                  </m:r>
                </m:e>
              </m:d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+0.5 [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2"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ns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22"/>
                      <w:szCs w:val="22"/>
                    </w:rPr>
                    <m:t>-1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22"/>
                  <w:szCs w:val="22"/>
                </w:rPr>
                <m:t>]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2"/>
              <w:szCs w:val="22"/>
            </w:rPr>
            <m:t xml:space="preserve">. </m:t>
          </m:r>
        </m:oMath>
      </m:oMathPara>
    </w:p>
    <w:p w14:paraId="1E1CC5D2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0DDD4D1" w14:textId="77777777" w:rsidR="00D15EF2" w:rsidRPr="008932D8" w:rsidRDefault="00D15EF2" w:rsidP="00D15EF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I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f we assume a likely time constant of 1 ps for the EET from the exit Chl to the bound acceptor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(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ES exit</m:t>
            </m:r>
          </m:sub>
        </m:sSub>
        <m:r>
          <w:rPr>
            <w:rFonts w:ascii="Cambria Math" w:hAnsi="Cambria Math" w:cs="Times New Roman"/>
            <w:color w:val="000000" w:themeColor="text1"/>
            <w:sz w:val="22"/>
            <w:szCs w:val="22"/>
          </w:rPr>
          <m:t>=</m:t>
        </m:r>
      </m:oMath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1000 [ns</w:t>
      </w:r>
      <w:r w:rsidRPr="008932D8">
        <w:rPr>
          <w:rFonts w:cs="Times New Roman" w:hint="eastAsia"/>
          <w:color w:val="000000" w:themeColor="text1"/>
          <w:sz w:val="22"/>
          <w:szCs w:val="22"/>
          <w:vertAlign w:val="superscript"/>
        </w:rPr>
        <w:t>−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1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])</w:t>
      </w:r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,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the exit probability of EET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reaches almost 80% even if only one acceptor complex is bound. When five acceptor complexes are bound,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2"/>
                <w:szCs w:val="22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22"/>
                <w:szCs w:val="22"/>
              </w:rPr>
              <m:t>exit</m:t>
            </m:r>
          </m:sub>
        </m:sSub>
      </m:oMath>
      <w:r w:rsidRPr="008932D8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8932D8">
        <w:rPr>
          <w:rFonts w:ascii="Times New Roman" w:hAnsi="Times New Roman" w:cs="Times New Roman"/>
          <w:color w:val="000000" w:themeColor="text1"/>
          <w:sz w:val="22"/>
          <w:szCs w:val="22"/>
        </w:rPr>
        <w:t>reaches 95%.</w:t>
      </w:r>
    </w:p>
    <w:p w14:paraId="167FCF4B" w14:textId="4D52538B" w:rsidR="00913F2D" w:rsidRPr="00D15EF2" w:rsidRDefault="00913F2D">
      <w:pPr>
        <w:rPr>
          <w:rFonts w:ascii="Times New Roman" w:eastAsiaTheme="minorEastAsia" w:hAnsi="Times New Roman" w:cs="Times New Roman"/>
          <w:b/>
          <w:iCs/>
          <w:color w:val="000000" w:themeColor="text1"/>
          <w:sz w:val="28"/>
          <w:szCs w:val="28"/>
        </w:rPr>
      </w:pPr>
    </w:p>
    <w:sectPr w:rsidR="00913F2D" w:rsidRPr="00D15EF2">
      <w:pgSz w:w="11906" w:h="16838"/>
      <w:pgMar w:top="1985" w:right="1701" w:bottom="1701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4C390A" w14:textId="77777777" w:rsidR="006F4596" w:rsidRDefault="006F4596" w:rsidP="0037169C">
      <w:r>
        <w:separator/>
      </w:r>
    </w:p>
  </w:endnote>
  <w:endnote w:type="continuationSeparator" w:id="0">
    <w:p w14:paraId="359BEA99" w14:textId="77777777" w:rsidR="006F4596" w:rsidRDefault="006F4596" w:rsidP="00371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28012A" w14:textId="77777777" w:rsidR="006F4596" w:rsidRDefault="006F4596" w:rsidP="0037169C">
      <w:r>
        <w:separator/>
      </w:r>
    </w:p>
  </w:footnote>
  <w:footnote w:type="continuationSeparator" w:id="0">
    <w:p w14:paraId="394403C5" w14:textId="77777777" w:rsidR="006F4596" w:rsidRDefault="006F4596" w:rsidP="003716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F2D"/>
    <w:rsid w:val="0000009E"/>
    <w:rsid w:val="00001FC5"/>
    <w:rsid w:val="00016F60"/>
    <w:rsid w:val="00023926"/>
    <w:rsid w:val="00027A90"/>
    <w:rsid w:val="000333FB"/>
    <w:rsid w:val="000339DD"/>
    <w:rsid w:val="0004007E"/>
    <w:rsid w:val="000503FC"/>
    <w:rsid w:val="00070830"/>
    <w:rsid w:val="00073E06"/>
    <w:rsid w:val="000747A2"/>
    <w:rsid w:val="00077AD9"/>
    <w:rsid w:val="00105554"/>
    <w:rsid w:val="0016454A"/>
    <w:rsid w:val="00175CBE"/>
    <w:rsid w:val="00192853"/>
    <w:rsid w:val="00196CC1"/>
    <w:rsid w:val="001D4624"/>
    <w:rsid w:val="001E1BC3"/>
    <w:rsid w:val="001F3E12"/>
    <w:rsid w:val="002137AA"/>
    <w:rsid w:val="00232C0A"/>
    <w:rsid w:val="00232F66"/>
    <w:rsid w:val="00234A7C"/>
    <w:rsid w:val="002365F1"/>
    <w:rsid w:val="00244BD5"/>
    <w:rsid w:val="00247BDF"/>
    <w:rsid w:val="0025420F"/>
    <w:rsid w:val="002623F3"/>
    <w:rsid w:val="002628C1"/>
    <w:rsid w:val="002746F8"/>
    <w:rsid w:val="0029034F"/>
    <w:rsid w:val="0029469C"/>
    <w:rsid w:val="002A6A8C"/>
    <w:rsid w:val="002A770A"/>
    <w:rsid w:val="002B4AC9"/>
    <w:rsid w:val="002F74D6"/>
    <w:rsid w:val="0030231B"/>
    <w:rsid w:val="00307302"/>
    <w:rsid w:val="003211BB"/>
    <w:rsid w:val="00326A58"/>
    <w:rsid w:val="00335078"/>
    <w:rsid w:val="00343798"/>
    <w:rsid w:val="00365E0F"/>
    <w:rsid w:val="0037169C"/>
    <w:rsid w:val="00385B70"/>
    <w:rsid w:val="003A2462"/>
    <w:rsid w:val="003A474D"/>
    <w:rsid w:val="003B3ED9"/>
    <w:rsid w:val="003B7555"/>
    <w:rsid w:val="003D4D27"/>
    <w:rsid w:val="003E0C3B"/>
    <w:rsid w:val="00417ED9"/>
    <w:rsid w:val="00431993"/>
    <w:rsid w:val="00450198"/>
    <w:rsid w:val="00451EDF"/>
    <w:rsid w:val="0046230A"/>
    <w:rsid w:val="004770A0"/>
    <w:rsid w:val="004B6AE7"/>
    <w:rsid w:val="004B7299"/>
    <w:rsid w:val="004C03D4"/>
    <w:rsid w:val="004C24E7"/>
    <w:rsid w:val="004D6155"/>
    <w:rsid w:val="004D64F1"/>
    <w:rsid w:val="004E2248"/>
    <w:rsid w:val="004E64A3"/>
    <w:rsid w:val="004F1DE0"/>
    <w:rsid w:val="004F7652"/>
    <w:rsid w:val="00505C11"/>
    <w:rsid w:val="00523451"/>
    <w:rsid w:val="00524C7D"/>
    <w:rsid w:val="0054400C"/>
    <w:rsid w:val="005440AE"/>
    <w:rsid w:val="00553F41"/>
    <w:rsid w:val="00561926"/>
    <w:rsid w:val="00561F53"/>
    <w:rsid w:val="005655A0"/>
    <w:rsid w:val="005677EA"/>
    <w:rsid w:val="005840A1"/>
    <w:rsid w:val="00590D05"/>
    <w:rsid w:val="00594ED1"/>
    <w:rsid w:val="005B3E29"/>
    <w:rsid w:val="005C0A34"/>
    <w:rsid w:val="005D76D2"/>
    <w:rsid w:val="005E5D84"/>
    <w:rsid w:val="005F1AE1"/>
    <w:rsid w:val="005F43E1"/>
    <w:rsid w:val="00621658"/>
    <w:rsid w:val="0063173F"/>
    <w:rsid w:val="0065271F"/>
    <w:rsid w:val="00654CB6"/>
    <w:rsid w:val="00666192"/>
    <w:rsid w:val="00670C11"/>
    <w:rsid w:val="00675946"/>
    <w:rsid w:val="00677622"/>
    <w:rsid w:val="00686713"/>
    <w:rsid w:val="0069511E"/>
    <w:rsid w:val="006A3906"/>
    <w:rsid w:val="006B3170"/>
    <w:rsid w:val="006D7FBB"/>
    <w:rsid w:val="006E0995"/>
    <w:rsid w:val="006E1AE7"/>
    <w:rsid w:val="006E7DDE"/>
    <w:rsid w:val="006F4596"/>
    <w:rsid w:val="006F475A"/>
    <w:rsid w:val="00704F59"/>
    <w:rsid w:val="007112DE"/>
    <w:rsid w:val="0071391F"/>
    <w:rsid w:val="00715CEE"/>
    <w:rsid w:val="00720C15"/>
    <w:rsid w:val="00725E6D"/>
    <w:rsid w:val="00743C96"/>
    <w:rsid w:val="007466C6"/>
    <w:rsid w:val="00754296"/>
    <w:rsid w:val="0076495A"/>
    <w:rsid w:val="00770415"/>
    <w:rsid w:val="007C2B6F"/>
    <w:rsid w:val="007E1D4B"/>
    <w:rsid w:val="007F0542"/>
    <w:rsid w:val="008364D8"/>
    <w:rsid w:val="00841F39"/>
    <w:rsid w:val="008660D4"/>
    <w:rsid w:val="00877792"/>
    <w:rsid w:val="008842E2"/>
    <w:rsid w:val="0088578D"/>
    <w:rsid w:val="008932D8"/>
    <w:rsid w:val="008A1F61"/>
    <w:rsid w:val="008A75AD"/>
    <w:rsid w:val="008B525B"/>
    <w:rsid w:val="008B5E90"/>
    <w:rsid w:val="008C1624"/>
    <w:rsid w:val="008E345F"/>
    <w:rsid w:val="008E4626"/>
    <w:rsid w:val="008F3F31"/>
    <w:rsid w:val="008F783F"/>
    <w:rsid w:val="00901D72"/>
    <w:rsid w:val="00904A20"/>
    <w:rsid w:val="00913CD7"/>
    <w:rsid w:val="00913F2D"/>
    <w:rsid w:val="009362CD"/>
    <w:rsid w:val="009406DF"/>
    <w:rsid w:val="009467C0"/>
    <w:rsid w:val="00947C44"/>
    <w:rsid w:val="009563A7"/>
    <w:rsid w:val="009629CF"/>
    <w:rsid w:val="009709FC"/>
    <w:rsid w:val="00976B49"/>
    <w:rsid w:val="009908AF"/>
    <w:rsid w:val="0099267B"/>
    <w:rsid w:val="00994ABF"/>
    <w:rsid w:val="00996CB5"/>
    <w:rsid w:val="009A7C4B"/>
    <w:rsid w:val="009C17D6"/>
    <w:rsid w:val="009F7EEA"/>
    <w:rsid w:val="00A10757"/>
    <w:rsid w:val="00A544D4"/>
    <w:rsid w:val="00A62BD6"/>
    <w:rsid w:val="00AA25F4"/>
    <w:rsid w:val="00AA6F54"/>
    <w:rsid w:val="00AB00BF"/>
    <w:rsid w:val="00AC2911"/>
    <w:rsid w:val="00AE0740"/>
    <w:rsid w:val="00B2744B"/>
    <w:rsid w:val="00B313DB"/>
    <w:rsid w:val="00B51E9A"/>
    <w:rsid w:val="00B61CD8"/>
    <w:rsid w:val="00B61F2F"/>
    <w:rsid w:val="00B7326D"/>
    <w:rsid w:val="00B815DF"/>
    <w:rsid w:val="00B82BF5"/>
    <w:rsid w:val="00B9524D"/>
    <w:rsid w:val="00BA0292"/>
    <w:rsid w:val="00BB056F"/>
    <w:rsid w:val="00BC0BBF"/>
    <w:rsid w:val="00BE41D5"/>
    <w:rsid w:val="00BF6EF0"/>
    <w:rsid w:val="00C10712"/>
    <w:rsid w:val="00C16C38"/>
    <w:rsid w:val="00C23DD0"/>
    <w:rsid w:val="00C251EE"/>
    <w:rsid w:val="00C44D67"/>
    <w:rsid w:val="00C919A3"/>
    <w:rsid w:val="00CA218A"/>
    <w:rsid w:val="00CE65E0"/>
    <w:rsid w:val="00CF01F2"/>
    <w:rsid w:val="00D00030"/>
    <w:rsid w:val="00D10AF2"/>
    <w:rsid w:val="00D10E9D"/>
    <w:rsid w:val="00D15EF2"/>
    <w:rsid w:val="00D21185"/>
    <w:rsid w:val="00D42304"/>
    <w:rsid w:val="00D45546"/>
    <w:rsid w:val="00D52D6F"/>
    <w:rsid w:val="00D62844"/>
    <w:rsid w:val="00D63AE6"/>
    <w:rsid w:val="00D65111"/>
    <w:rsid w:val="00D70C49"/>
    <w:rsid w:val="00D73A69"/>
    <w:rsid w:val="00D76D02"/>
    <w:rsid w:val="00D81D0F"/>
    <w:rsid w:val="00DD2125"/>
    <w:rsid w:val="00DF71E1"/>
    <w:rsid w:val="00E01F4E"/>
    <w:rsid w:val="00E14830"/>
    <w:rsid w:val="00E15964"/>
    <w:rsid w:val="00E15EE7"/>
    <w:rsid w:val="00E165FE"/>
    <w:rsid w:val="00E178E7"/>
    <w:rsid w:val="00E21124"/>
    <w:rsid w:val="00E52B7A"/>
    <w:rsid w:val="00E5519F"/>
    <w:rsid w:val="00E55A24"/>
    <w:rsid w:val="00E642A9"/>
    <w:rsid w:val="00E74D4F"/>
    <w:rsid w:val="00E846D9"/>
    <w:rsid w:val="00E95D60"/>
    <w:rsid w:val="00EA5949"/>
    <w:rsid w:val="00EC7E6C"/>
    <w:rsid w:val="00ED6B2B"/>
    <w:rsid w:val="00EF72D0"/>
    <w:rsid w:val="00F05472"/>
    <w:rsid w:val="00F21929"/>
    <w:rsid w:val="00F50252"/>
    <w:rsid w:val="00F6745B"/>
    <w:rsid w:val="00F754FC"/>
    <w:rsid w:val="00F75D85"/>
    <w:rsid w:val="00F90536"/>
    <w:rsid w:val="00F95AA5"/>
    <w:rsid w:val="00FB7DAE"/>
    <w:rsid w:val="00FC158D"/>
    <w:rsid w:val="00FE2C0B"/>
    <w:rsid w:val="00FF4992"/>
    <w:rsid w:val="19651AD6"/>
    <w:rsid w:val="2798EF76"/>
    <w:rsid w:val="2C12D08D"/>
    <w:rsid w:val="40700D06"/>
    <w:rsid w:val="5F57E532"/>
    <w:rsid w:val="7052F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8719D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annotation text"/>
    <w:basedOn w:val="a"/>
    <w:link w:val="a8"/>
    <w:uiPriority w:val="99"/>
    <w:semiHidden/>
    <w:unhideWhenUsed/>
    <w:rsid w:val="00244BD5"/>
    <w:pPr>
      <w:jc w:val="left"/>
    </w:pPr>
    <w:rPr>
      <w:rFonts w:ascii="Century" w:eastAsiaTheme="minorEastAsia" w:hAnsi="Century" w:cs="Century"/>
    </w:rPr>
  </w:style>
  <w:style w:type="character" w:customStyle="1" w:styleId="a8">
    <w:name w:val="コメント文字列 (文字)"/>
    <w:basedOn w:val="a0"/>
    <w:link w:val="a7"/>
    <w:uiPriority w:val="99"/>
    <w:semiHidden/>
    <w:rsid w:val="00244BD5"/>
    <w:rPr>
      <w:rFonts w:ascii="Century" w:eastAsiaTheme="minorEastAsia" w:hAnsi="Century" w:cs="Century"/>
    </w:rPr>
  </w:style>
  <w:style w:type="character" w:styleId="a9">
    <w:name w:val="annotation reference"/>
    <w:basedOn w:val="a0"/>
    <w:uiPriority w:val="99"/>
    <w:semiHidden/>
    <w:unhideWhenUsed/>
    <w:rsid w:val="00244BD5"/>
    <w:rPr>
      <w:sz w:val="18"/>
      <w:szCs w:val="18"/>
    </w:rPr>
  </w:style>
  <w:style w:type="paragraph" w:styleId="aa">
    <w:name w:val="annotation subject"/>
    <w:basedOn w:val="a7"/>
    <w:next w:val="a7"/>
    <w:link w:val="ab"/>
    <w:uiPriority w:val="99"/>
    <w:semiHidden/>
    <w:unhideWhenUsed/>
    <w:rsid w:val="009362CD"/>
    <w:rPr>
      <w:rFonts w:ascii="游明朝" w:eastAsia="游明朝" w:hAnsi="游明朝" w:cs="游明朝"/>
      <w:b/>
      <w:bCs/>
    </w:rPr>
  </w:style>
  <w:style w:type="character" w:customStyle="1" w:styleId="ab">
    <w:name w:val="コメント内容 (文字)"/>
    <w:basedOn w:val="a8"/>
    <w:link w:val="aa"/>
    <w:uiPriority w:val="99"/>
    <w:semiHidden/>
    <w:rsid w:val="009362CD"/>
    <w:rPr>
      <w:rFonts w:ascii="Century" w:eastAsiaTheme="minorEastAsia" w:hAnsi="Century" w:cs="Century"/>
      <w:b/>
      <w:bCs/>
    </w:rPr>
  </w:style>
  <w:style w:type="table" w:styleId="ac">
    <w:name w:val="Table Grid"/>
    <w:basedOn w:val="a1"/>
    <w:uiPriority w:val="39"/>
    <w:rsid w:val="00F95AA5"/>
    <w:pPr>
      <w:widowControl/>
      <w:jc w:val="left"/>
    </w:pPr>
    <w:rPr>
      <w:rFonts w:asciiTheme="minorHAnsi" w:eastAsiaTheme="minorEastAsia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37169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37169C"/>
  </w:style>
  <w:style w:type="paragraph" w:styleId="af">
    <w:name w:val="footer"/>
    <w:basedOn w:val="a"/>
    <w:link w:val="af0"/>
    <w:uiPriority w:val="99"/>
    <w:unhideWhenUsed/>
    <w:rsid w:val="0037169C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37169C"/>
  </w:style>
  <w:style w:type="character" w:styleId="af1">
    <w:name w:val="Placeholder Text"/>
    <w:basedOn w:val="a0"/>
    <w:uiPriority w:val="99"/>
    <w:semiHidden/>
    <w:rsid w:val="00232C0A"/>
    <w:rPr>
      <w:color w:val="808080"/>
    </w:rPr>
  </w:style>
  <w:style w:type="paragraph" w:styleId="af2">
    <w:name w:val="Balloon Text"/>
    <w:basedOn w:val="a"/>
    <w:link w:val="af3"/>
    <w:uiPriority w:val="99"/>
    <w:semiHidden/>
    <w:unhideWhenUsed/>
    <w:rsid w:val="0065271F"/>
    <w:rPr>
      <w:rFonts w:ascii="ＭＳ 明朝" w:eastAsia="ＭＳ 明朝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65271F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09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539AD-674C-D943-BA3E-26E8842DB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901</Words>
  <Characters>5454</Characters>
  <Application>Microsoft Office Word</Application>
  <DocSecurity>0</DocSecurity>
  <Lines>90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2021-07-08T22:49:00Z</dcterms:created>
  <dcterms:modified xsi:type="dcterms:W3CDTF">2021-07-09T10:30:00Z</dcterms:modified>
</cp:coreProperties>
</file>