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tiff" ContentType="image/tif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16"/>
          <w:lang w:eastAsia="zh-CN"/>
        </w:rPr>
        <w:drawing>
          <wp:inline distT="0" distB="0" distL="114300" distR="114300">
            <wp:extent cx="3060065" cy="3014345"/>
            <wp:effectExtent l="0" t="0" r="635" b="8255"/>
            <wp:docPr id="8" name="图片 8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</w:rPr>
        <w:t>Supplementary Figure 1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Venn diagram of DEGs 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at 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6 timepoints profiling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GSE37635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.</w:t>
      </w: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</w:p>
    <w:p>
      <w:pPr>
        <w:jc w:val="left"/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</w:p>
    <w:p>
      <w:pPr>
        <w:jc w:val="left"/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</w:p>
    <w:p>
      <w:pPr>
        <w:jc w:val="left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drawing>
          <wp:inline distT="0" distB="0" distL="0" distR="0">
            <wp:extent cx="5274310" cy="19589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t="507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956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 w:eastAsiaTheme="minorEastAsia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2 </w:t>
      </w:r>
      <w:r>
        <w:rPr>
          <w:rFonts w:ascii="Times New Roman" w:hAnsi="Times New Roman" w:cs="Times New Roman" w:eastAsiaTheme="minorEastAsia"/>
        </w:rPr>
        <w:t>The heatmap of GSE102751. It indicates the significant differences between the blood of control and IPF patients.</w:t>
      </w:r>
      <w:r>
        <w:t xml:space="preserve"> </w:t>
      </w:r>
      <w:r>
        <w:rPr>
          <w:rFonts w:ascii="Times New Roman" w:hAnsi="Times New Roman" w:cs="Times New Roman" w:eastAsiaTheme="minorEastAsia"/>
        </w:rPr>
        <w:t>The high expression and low expression are represented in red and green, respectively.</w:t>
      </w:r>
    </w:p>
    <w:p>
      <w:pPr>
        <w:jc w:val="left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drawing>
          <wp:inline distT="0" distB="0" distL="0" distR="0">
            <wp:extent cx="5274310" cy="19913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3 </w:t>
      </w:r>
      <w:r>
        <w:rPr>
          <w:rFonts w:ascii="Times New Roman" w:hAnsi="Times New Roman" w:cs="Times New Roman" w:eastAsiaTheme="minorEastAsia"/>
        </w:rPr>
        <w:t>The heatmap of GSE98468. It indicates the significant differences between the balf of control and IPF mice.</w:t>
      </w:r>
      <w:r>
        <w:t xml:space="preserve"> </w:t>
      </w:r>
      <w:r>
        <w:rPr>
          <w:rFonts w:ascii="Times New Roman" w:hAnsi="Times New Roman" w:cs="Times New Roman" w:eastAsiaTheme="minorEastAsia"/>
        </w:rPr>
        <w:t>The high expression and low expression are represented in red and green, respectively.</w:t>
      </w:r>
    </w:p>
    <w:p>
      <w:pPr>
        <w:jc w:val="left"/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</w:p>
    <w:p>
      <w:pPr>
        <w:jc w:val="left"/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</w:p>
    <w:p>
      <w:pPr>
        <w:jc w:val="left"/>
        <w:rPr>
          <w:rFonts w:ascii="Times New Roman" w:hAnsi="Times New Roman" w:cs="Times New Roman" w:eastAsiaTheme="minorEastAsia"/>
          <w:b/>
        </w:rPr>
      </w:pPr>
      <w:r>
        <w:rPr>
          <w:rFonts w:ascii="Times New Roman" w:hAnsi="Times New Roman" w:cs="Times New Roman" w:eastAsiaTheme="minorEastAsia"/>
          <w:b/>
        </w:rPr>
        <w:drawing>
          <wp:inline distT="0" distB="0" distL="0" distR="0">
            <wp:extent cx="4349750" cy="289369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9750" cy="289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 w:eastAsiaTheme="minorEastAsia"/>
          <w:b/>
        </w:rPr>
      </w:pPr>
      <w:r>
        <w:rPr>
          <w:rFonts w:ascii="Times New Roman" w:hAnsi="Times New Roman" w:cs="Times New Roman" w:eastAsiaTheme="minorEastAsia"/>
          <w:b/>
        </w:rPr>
        <w:drawing>
          <wp:inline distT="0" distB="0" distL="0" distR="0">
            <wp:extent cx="3225800" cy="2992755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2992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 w:eastAsiaTheme="minorEastAsia"/>
          <w:b/>
        </w:rPr>
      </w:pPr>
      <w:r>
        <w:rPr>
          <w:rFonts w:ascii="Times New Roman" w:hAnsi="Times New Roman" w:cs="Times New Roman" w:eastAsiaTheme="minorEastAsia"/>
          <w:b/>
        </w:rPr>
        <w:drawing>
          <wp:inline distT="0" distB="0" distL="0" distR="0">
            <wp:extent cx="3091180" cy="2834005"/>
            <wp:effectExtent l="0" t="0" r="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1180" cy="283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 w:eastAsiaTheme="minorEastAsia"/>
          <w:b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4 </w:t>
      </w:r>
      <w:r>
        <w:rPr>
          <w:rFonts w:hint="eastAsia" w:ascii="Times New Roman" w:hAnsi="Times New Roman" w:cs="Times New Roman" w:eastAsiaTheme="minorEastAsia"/>
        </w:rPr>
        <w:t>Immunohistochemistry data of C1q (C1qa, C1qb and C1qc) in normal lung, LUAD and LUSC from The Human Protein Atlas.</w:t>
      </w:r>
    </w:p>
    <w:p>
      <w:pPr>
        <w:jc w:val="left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drawing>
          <wp:inline distT="0" distB="0" distL="114300" distR="114300">
            <wp:extent cx="3954780" cy="6799580"/>
            <wp:effectExtent l="0" t="0" r="7620" b="7620"/>
            <wp:docPr id="7" name="图片 7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4"/>
                    <pic:cNvPicPr>
                      <a:picLocks noChangeAspect="1"/>
                    </pic:cNvPicPr>
                  </pic:nvPicPr>
                  <pic:blipFill>
                    <a:blip r:embed="rId10"/>
                    <a:srcRect b="3317"/>
                    <a:stretch>
                      <a:fillRect/>
                    </a:stretch>
                  </pic:blipFill>
                  <pic:spPr>
                    <a:xfrm>
                      <a:off x="0" y="0"/>
                      <a:ext cx="3954780" cy="679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</w:p>
    <w:p>
      <w:pPr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 w:val="0"/>
          <w:lang w:val="en-US" w:eastAsia="zh-CN"/>
        </w:rPr>
        <w:t xml:space="preserve"> DNA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lang w:val="en-US" w:eastAsia="zh-CN"/>
        </w:rPr>
        <w:t>methylation levels of probes of hub genes in LUAD. (A) 5 methylation probes of C1qa showed significant difference in normal group and LUAD group; (B) 10 methylation probes of C1qb showed significant difference in normal group and LUAD group; (C) 9 methylation probes of C1qc showed significant difference in normal group and LUAD group;(D) 5 methylation probes of Ccr5 showed significant difference in normal group and LUAD group.</w:t>
      </w:r>
    </w:p>
    <w:p>
      <w:pPr>
        <w:jc w:val="left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16"/>
          <w:lang w:eastAsia="zh-CN"/>
        </w:rPr>
        <w:drawing>
          <wp:inline distT="0" distB="0" distL="114300" distR="114300">
            <wp:extent cx="4311015" cy="7337425"/>
            <wp:effectExtent l="0" t="0" r="6985" b="3175"/>
            <wp:docPr id="10" name="图片 10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 s3"/>
                    <pic:cNvPicPr>
                      <a:picLocks noChangeAspect="1"/>
                    </pic:cNvPicPr>
                  </pic:nvPicPr>
                  <pic:blipFill>
                    <a:blip r:embed="rId11"/>
                    <a:srcRect b="4258"/>
                    <a:stretch>
                      <a:fillRect/>
                    </a:stretch>
                  </pic:blipFill>
                  <pic:spPr>
                    <a:xfrm>
                      <a:off x="0" y="0"/>
                      <a:ext cx="4311015" cy="733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6 </w:t>
      </w:r>
      <w:r>
        <w:rPr>
          <w:rFonts w:hint="eastAsia" w:ascii="Times New Roman" w:hAnsi="Times New Roman" w:eastAsia="宋体" w:cs="Times New Roman"/>
          <w:b w:val="0"/>
          <w:bCs w:val="0"/>
          <w:lang w:val="en-US" w:eastAsia="zh-CN"/>
        </w:rPr>
        <w:t>Methylation levels of hub genes in LUSC. (A) 6 methylation probes of C1qa showed significant difference in normal group and LUSC group; (B) 10 methylation probes of C1qb showed significant difference in normal group and LUAD group; (C) 10 methylation probes of C1qc showed significant difference in normal group and LUSC group;(D) 4 methylation probes of Ccr5 showed significant difference in normal group and LUSC group.</w:t>
      </w:r>
    </w:p>
    <w:p>
      <w:pPr>
        <w:jc w:val="both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sz w:val="16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16"/>
          <w:lang w:eastAsia="zh-CN"/>
        </w:rPr>
        <w:drawing>
          <wp:inline distT="0" distB="0" distL="114300" distR="114300">
            <wp:extent cx="4012565" cy="7134225"/>
            <wp:effectExtent l="0" t="0" r="635" b="3175"/>
            <wp:docPr id="6" name="图片 6" descr="fig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 s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12565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7 </w:t>
      </w:r>
      <w:r>
        <w:rPr>
          <w:rFonts w:hint="eastAsia" w:ascii="Times New Roman" w:hAnsi="Times New Roman" w:eastAsia="宋体" w:cs="Times New Roman"/>
          <w:b w:val="0"/>
          <w:bCs w:val="0"/>
          <w:lang w:val="en-US" w:eastAsia="zh-CN"/>
        </w:rPr>
        <w:t>Methylation levels of hub genes in IPF. (A) 9 methylation probes of C1qa showed significant difference in normal group and IPF group; (B) 10 methylation probes of C1qb showed significant difference in normal group and IPF group; (C) 9 methylation probes of C1qc showed significant difference in normal group and IPF group;(D) 4 methylation probes of Ccr5 showed significant difference in normal group and IPF group.</w:t>
      </w:r>
    </w:p>
    <w:p>
      <w:pPr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  <w:r>
        <w:object>
          <v:shape id="_x0000_i1025" o:spt="75" type="#_x0000_t75" style="height:255.1pt;width:255.1pt;" o:ole="t" fillcolor="#FFFFFF" filled="f" o:preferrelative="t" stroked="f" coordsize="21600,21600">
            <v:path/>
            <v:fill on="f" color2="#FFFFFF" focussize="0,0"/>
            <v:stroke on="f" color="#000000" color2="#FFFFFF"/>
            <v:imagedata r:id="rId14" grayscale="f" bilevel="f" o:title=""/>
            <o:lock v:ext="edit" aspectratio="t"/>
            <w10:wrap type="none"/>
            <w10:anchorlock/>
          </v:shape>
          <o:OLEObject Type="Embed" ProgID="Acrobat.Document.DC" ShapeID="_x0000_i1025" DrawAspect="Content" ObjectID="_1468075725" r:id="rId13">
            <o:LockedField>false</o:LockedField>
          </o:OLEObject>
        </w:object>
      </w:r>
    </w:p>
    <w:p>
      <w:pPr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>Overall survival analys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Ccr5 in</w:t>
      </w:r>
      <w:r>
        <w:rPr>
          <w:rFonts w:ascii="Times New Roman" w:hAnsi="Times New Roman" w:cs="Times New Roman"/>
          <w:sz w:val="24"/>
          <w:szCs w:val="24"/>
        </w:rPr>
        <w:t xml:space="preserve"> NSCLC patients</w:t>
      </w:r>
      <w:r>
        <w:rPr>
          <w:rFonts w:hint="eastAsia" w:ascii="Times New Roman" w:hAnsi="Times New Roman" w:eastAsia="宋体" w:cs="Times New Roman"/>
          <w:b w:val="0"/>
          <w:bCs w:val="0"/>
          <w:lang w:val="en-US" w:eastAsia="zh-CN"/>
        </w:rPr>
        <w:t>.</w:t>
      </w: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ascii="Times New Roman" w:hAnsi="Times New Roman" w:cs="Times New Roman" w:eastAsiaTheme="minorEastAsia"/>
          <w:b/>
          <w:sz w:val="16"/>
        </w:rPr>
      </w:pP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 xml:space="preserve">Supplemental </w:t>
      </w:r>
      <w:r>
        <w:rPr>
          <w:rFonts w:ascii="Times New Roman" w:hAnsi="Times New Roman" w:cs="Times New Roman" w:eastAsiaTheme="minorEastAsia"/>
          <w:b/>
          <w:bCs/>
        </w:rPr>
        <w:t xml:space="preserve">Table </w:t>
      </w: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>1</w:t>
      </w:r>
      <w:r>
        <w:rPr>
          <w:rFonts w:ascii="Times New Roman" w:hAnsi="Times New Roman" w:cs="Times New Roman" w:eastAsiaTheme="minorEastAsia"/>
        </w:rPr>
        <w:t xml:space="preserve"> Characteristics of the genes included in datasets</w:t>
      </w:r>
    </w:p>
    <w:tbl>
      <w:tblPr>
        <w:tblStyle w:val="6"/>
        <w:tblW w:w="6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2122"/>
        <w:gridCol w:w="2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sz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lang w:val="en-US" w:eastAsia="zh-CN"/>
              </w:rPr>
              <w:t>Gene Name</w:t>
            </w:r>
          </w:p>
        </w:tc>
        <w:tc>
          <w:tcPr>
            <w:tcW w:w="21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sz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lang w:val="en-US" w:eastAsia="zh-CN"/>
              </w:rPr>
              <w:t>Primer</w:t>
            </w:r>
          </w:p>
        </w:tc>
        <w:tc>
          <w:tcPr>
            <w:tcW w:w="270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sz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lang w:val="en-US" w:eastAsia="zh-CN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C1QA -MS</w:t>
            </w:r>
          </w:p>
        </w:tc>
        <w:tc>
          <w:tcPr>
            <w:tcW w:w="212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GGACTGGTATCCGAGGTTTTAA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GATATTGCCTGGATTGCCTTTC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C1QB -MS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CTACACAGAAAGTCGCCTTCTC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CTGGCATGATAGGTGAAGTAGT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C1QC -MS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TACTTCGTCTACTACACATCGC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GGAAACAGTAGGAAACCAGAGA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ACTA2 -MS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GTCCCAGACATCAGGGAGTAA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TCGGATACTTCAGCGTCAGGA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COL1A1 -MS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TAAGGGTCCCCAATGGTGAGA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GGGTCCCTCGACTCCTACAT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FN1 -MS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ATGTGGACCCCTCCTGATAGT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b/>
                <w:sz w:val="16"/>
                <w:szCs w:val="16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GCCCAGTGATTTCAGCAAAGG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b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16"/>
                <w:lang w:val="en-US" w:eastAsia="zh-CN"/>
              </w:rPr>
              <w:t>GAPDH -MS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  <w:t>Formate 5’-3’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AGGTCGGTGTGAACGGATTTG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b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  <w:lang w:val="en-US" w:eastAsia="zh-CN"/>
              </w:rPr>
              <w:t>Reverse 5’-3’</w:t>
            </w:r>
          </w:p>
        </w:tc>
        <w:tc>
          <w:tcPr>
            <w:tcW w:w="270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6"/>
                <w:szCs w:val="16"/>
              </w:rPr>
              <w:t>TGTAGACCATGTAGTTGAGGTCA</w:t>
            </w:r>
          </w:p>
        </w:tc>
      </w:tr>
    </w:tbl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jc w:val="center"/>
        <w:rPr>
          <w:rFonts w:ascii="Times New Roman" w:hAnsi="Times New Roman" w:cs="Times New Roman" w:eastAsiaTheme="minorEastAsia"/>
          <w:b/>
          <w:sz w:val="16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ascii="Times New Roman" w:hAnsi="Times New Roman" w:cs="Times New Roman" w:eastAsiaTheme="minorEastAsia"/>
        </w:rPr>
      </w:pP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 xml:space="preserve">Supplemental </w:t>
      </w:r>
      <w:r>
        <w:rPr>
          <w:rFonts w:ascii="Times New Roman" w:hAnsi="Times New Roman" w:cs="Times New Roman" w:eastAsiaTheme="minorEastAsia"/>
          <w:b/>
          <w:bCs/>
        </w:rPr>
        <w:t xml:space="preserve">Table </w:t>
      </w: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>2</w:t>
      </w:r>
      <w:r>
        <w:rPr>
          <w:rFonts w:ascii="Times New Roman" w:hAnsi="Times New Roman" w:cs="Times New Roman" w:eastAsiaTheme="minorEastAsia"/>
        </w:rPr>
        <w:t xml:space="preserve"> </w:t>
      </w:r>
      <w:r>
        <w:rPr>
          <w:rFonts w:hint="eastAsia" w:ascii="Times New Roman" w:hAnsi="Times New Roman" w:cs="Times New Roman" w:eastAsiaTheme="minorEastAsia"/>
        </w:rPr>
        <w:t>T</w:t>
      </w:r>
      <w:r>
        <w:rPr>
          <w:rFonts w:ascii="Times New Roman" w:hAnsi="Times New Roman" w:cs="Times New Roman" w:eastAsiaTheme="minorEastAsia"/>
        </w:rPr>
        <w:t>he logFC of DEGs</w:t>
      </w:r>
      <w:r>
        <w:rPr>
          <w:rFonts w:hint="eastAsia" w:ascii="Times New Roman" w:hAnsi="Times New Roman" w:cs="Times New Roman" w:eastAsiaTheme="minorEastAsia"/>
          <w:lang w:val="en-US" w:eastAsia="zh-CN"/>
        </w:rPr>
        <w:t>. Up-regulated genes were labeled in red, down-regulated genes were labeled in black.</w:t>
      </w:r>
    </w:p>
    <w:tbl>
      <w:tblPr>
        <w:tblStyle w:val="2"/>
        <w:tblpPr w:leftFromText="180" w:rightFromText="180" w:vertAnchor="text" w:horzAnchor="page" w:tblpX="1164" w:tblpY="304"/>
        <w:tblOverlap w:val="never"/>
        <w:tblW w:w="962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966"/>
        <w:gridCol w:w="1009"/>
        <w:gridCol w:w="1055"/>
        <w:gridCol w:w="1000"/>
        <w:gridCol w:w="1000"/>
        <w:gridCol w:w="1109"/>
        <w:gridCol w:w="1173"/>
        <w:gridCol w:w="11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Genes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1W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2W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3W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4W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GSE485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GSE97546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GSE31013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Pon1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-0.71 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-1.07 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-0.90 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-0.72 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-0.38 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-2.16 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-2.53 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-4.91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Asgr1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-2.79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-2.53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-2.30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-1.61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-1.23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-2.56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-3.58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-4.75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Atp1a2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-1.19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-0.90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-1.61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-2.02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-3.38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Snhg11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-1.59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-1.42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-1.04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-0.80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-1.47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-1.87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-1.79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Pld3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C1qc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2.28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Ptgs1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Ccr5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3.86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3.23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2.78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3.51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Camk2d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3.03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Hif1a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1.65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C1qa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1.98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2.64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Lgals3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2.27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Capg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Ccl9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2.64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2.44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3.14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1.61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C1qb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2.73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2.24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3.07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2.04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Mmp13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2.24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1.64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2.05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4.45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2.76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Gsta3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-0.89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-0.88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-0.81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-1.59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Adgre1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1.49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2.83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Eif5a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1.94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Fcgr1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2.41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3.59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Mtdh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Zmat3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0.82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Spp1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3.04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2.26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4.95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Glipr2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3.57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Evi2a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1.32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1.53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Clec4d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2.52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4.10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Cxcl10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3.77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2.36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2.30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Cyba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1.34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1.56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Lrg1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Tnc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2.59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2.83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6.52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Lmna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Lgmn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3.22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Slc11a1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3.79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Tgfbi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Ccl8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2.65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1.44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4.47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4.20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Rab11fip5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1.62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Capzb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0.82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-2.31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2.52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Cd22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-0.78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Srprb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-0.75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-1.11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Tbc1d22a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-1.50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Kif1b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-0.39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2.05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Traf6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1.45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Zfp60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-0.57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-0.76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Ankrd40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-1.05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Slc9a3r2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-1.04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1.94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Pou2af1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-1.87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-1.46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Cd3d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-2.09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-1.49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Aif1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1.36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Cd79b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1.51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-1.40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-2.04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Irf9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-0.96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Gpcpd1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-0.74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Mat2a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-0.62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-0.38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-0.88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-0.33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Gfpt2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-0.49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-0.39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-0.47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2.73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Rasgrp1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-0.91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-1.15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Tpm3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-1.70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Cd8b1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-1.93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-1.95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Atp2a2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-1.16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-1.13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-1.02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-0.65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-1.30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Acta2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-0.76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-0.82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2.49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Elp5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-1.73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2.64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Slc35e1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-0.72 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pStyle w:val="5"/>
        <w:ind w:left="1" w:hanging="1" w:firstLineChars="0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</w:p>
    <w:p>
      <w:pPr>
        <w:pStyle w:val="5"/>
        <w:ind w:left="1" w:hanging="1" w:firstLineChars="0"/>
        <w:rPr>
          <w:rFonts w:ascii="Times New Roman" w:hAnsi="Times New Roman" w:cs="Times New Roman" w:eastAsiaTheme="minorEastAsia"/>
          <w:b/>
          <w:sz w:val="16"/>
        </w:rPr>
      </w:pP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 xml:space="preserve">Supplemental </w:t>
      </w:r>
      <w:r>
        <w:rPr>
          <w:rFonts w:ascii="Times New Roman" w:hAnsi="Times New Roman" w:cs="Times New Roman" w:eastAsiaTheme="minorEastAsia"/>
          <w:b/>
          <w:bCs/>
        </w:rPr>
        <w:t xml:space="preserve">Table </w:t>
      </w: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>3</w:t>
      </w:r>
      <w:r>
        <w:rPr>
          <w:rFonts w:ascii="Times New Roman" w:hAnsi="Times New Roman" w:cs="Times New Roman" w:eastAsiaTheme="minorEastAsia"/>
        </w:rPr>
        <w:t xml:space="preserve"> Characteristics of the genes included in datasets</w:t>
      </w:r>
    </w:p>
    <w:tbl>
      <w:tblPr>
        <w:tblStyle w:val="4"/>
        <w:tblW w:w="90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373"/>
        <w:gridCol w:w="1373"/>
        <w:gridCol w:w="2178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Dataset ID</w:t>
            </w:r>
          </w:p>
        </w:tc>
        <w:tc>
          <w:tcPr>
            <w:tcW w:w="137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Group of samples</w:t>
            </w:r>
          </w:p>
        </w:tc>
        <w:tc>
          <w:tcPr>
            <w:tcW w:w="137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Number of detected genes</w:t>
            </w:r>
          </w:p>
        </w:tc>
        <w:tc>
          <w:tcPr>
            <w:tcW w:w="217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Number of differentially expressed genes (up/down)</w:t>
            </w:r>
          </w:p>
        </w:tc>
        <w:tc>
          <w:tcPr>
            <w:tcW w:w="283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Ranking of C1q (among the differentially regulated genes%)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vMerge w:val="restart"/>
            <w:tcBorders>
              <w:top w:val="single" w:color="auto" w:sz="12" w:space="0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16"/>
                <w:szCs w:val="24"/>
              </w:rPr>
              <w:t>GSE37635</w:t>
            </w:r>
          </w:p>
        </w:tc>
        <w:tc>
          <w:tcPr>
            <w:tcW w:w="137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1w vs 0w</w:t>
            </w:r>
          </w:p>
        </w:tc>
        <w:tc>
          <w:tcPr>
            <w:tcW w:w="137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9781</w:t>
            </w:r>
          </w:p>
        </w:tc>
        <w:tc>
          <w:tcPr>
            <w:tcW w:w="2178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3492 (1742/1750)</w:t>
            </w:r>
          </w:p>
        </w:tc>
        <w:tc>
          <w:tcPr>
            <w:tcW w:w="283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48 (1.37%)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2 (0.05%)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19 (0.54%)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  <w:szCs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2w vs 0w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9781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3290 (1691/1599)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493 (14.98%)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15 (0.46%)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127 (3.86%)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  <w:szCs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3w vs 0w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9781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2917 (1541/1376)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218 (7.47%)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19 (0.65%)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32 (1.10%)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  <w:szCs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4w vs 0w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9781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2443 (1368/1075)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387 (15.84%)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8 (0.33%)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55 (2.25%)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  <w:szCs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5w vs 0w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9781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1617 (877/740)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1617 (100%)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67 (4.14%)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145 (8.96%)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  <w:t>GSE97546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IPF vs CTRL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20141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10295 (9444/851)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858 (8.33%)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1543 (14.99%)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242 (2.35%)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  <w:t>GSE485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IPF vs CTRL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9176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941 (415/526)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130 (13.81%)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107 (11.37%)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220 (25.71%)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6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  <w:t>GSE31013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NSCLC vs CTRL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22073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4856 (1580/3276)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C1QA 1929 (39.72%)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C1QB 1410 (29.03%)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C1QC 2655 (54.67%)</w:t>
            </w:r>
          </w:p>
        </w:tc>
      </w:tr>
    </w:tbl>
    <w:p>
      <w:pPr>
        <w:rPr>
          <w:rFonts w:ascii="Times New Roman" w:hAnsi="Times New Roman" w:cs="Times New Roman" w:eastAsiaTheme="minorEastAsia"/>
          <w:b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 xml:space="preserve">Supplemental </w:t>
      </w:r>
      <w:r>
        <w:rPr>
          <w:rFonts w:ascii="Times New Roman" w:hAnsi="Times New Roman" w:cs="Times New Roman" w:eastAsiaTheme="minorEastAsia"/>
          <w:b/>
          <w:bCs/>
        </w:rPr>
        <w:t xml:space="preserve">Table </w:t>
      </w:r>
      <w:r>
        <w:rPr>
          <w:rFonts w:hint="eastAsia" w:ascii="Times New Roman" w:hAnsi="Times New Roman" w:cs="Times New Roman" w:eastAsiaTheme="minorEastAsia"/>
          <w:b/>
          <w:bCs/>
          <w:lang w:val="en-US" w:eastAsia="zh-CN"/>
        </w:rPr>
        <w:t>4</w:t>
      </w:r>
      <w:r>
        <w:rPr>
          <w:rFonts w:ascii="Times New Roman" w:hAnsi="Times New Roman" w:cs="Times New Roman" w:eastAsiaTheme="minorEastAsia"/>
        </w:rPr>
        <w:t xml:space="preserve"> Characteristics of human subjects</w:t>
      </w:r>
    </w:p>
    <w:tbl>
      <w:tblPr>
        <w:tblStyle w:val="6"/>
        <w:tblW w:w="6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1984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5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Control</w:t>
            </w:r>
          </w:p>
        </w:tc>
        <w:tc>
          <w:tcPr>
            <w:tcW w:w="18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IPF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5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  <w:szCs w:val="24"/>
              </w:rPr>
              <w:t>Number</w:t>
            </w: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6</w:t>
            </w:r>
          </w:p>
        </w:tc>
        <w:tc>
          <w:tcPr>
            <w:tcW w:w="1857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Sex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Male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Age (year)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57.8 ± 10.7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57.0 ± 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Weight (kg)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83.2 ± 13.6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72.9 ± 10.3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Height (cm)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175.8 ± 5.9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172.6 ± 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BMI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26.8 ± 3.5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24.4 ± 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Smoking History</w:t>
            </w:r>
          </w:p>
        </w:tc>
        <w:tc>
          <w:tcPr>
            <w:tcW w:w="3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non smoker (ns)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4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former smoker (fs)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current smoker (cs)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Pack year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Fs=24 cs=39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22.8 ± 11.8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FEV</w:t>
            </w:r>
            <w:r>
              <w:rPr>
                <w:rFonts w:hint="eastAsia" w:ascii="Times New Roman" w:hAnsi="Times New Roman" w:cs="Times New Roman" w:eastAsiaTheme="minorEastAsia"/>
                <w:b/>
                <w:sz w:val="16"/>
                <w:vertAlign w:val="subscript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 xml:space="preserve"> (L)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1.99 ± 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FVC (L)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2.40 ± 0.77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FEV</w:t>
            </w:r>
            <w:r>
              <w:rPr>
                <w:rFonts w:hint="eastAsia" w:ascii="Times New Roman" w:hAnsi="Times New Roman" w:cs="Times New Roman" w:eastAsiaTheme="minorEastAsia"/>
                <w:b/>
                <w:sz w:val="16"/>
                <w:vertAlign w:val="subscript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/FVC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0.85 ± 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TLC (L)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3.6 ± 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FEV</w:t>
            </w:r>
            <w:r>
              <w:rPr>
                <w:rFonts w:hint="eastAsia" w:ascii="Times New Roman" w:hAnsi="Times New Roman" w:cs="Times New Roman" w:eastAsiaTheme="minorEastAsia"/>
                <w:b/>
                <w:sz w:val="16"/>
                <w:vertAlign w:val="subscript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pp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60.7 ± 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FVCpp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58.7 ± 19.7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TLCpp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54.9 ± 16.9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5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 w:eastAsiaTheme="minorEastAsia"/>
                <w:b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16"/>
              </w:rPr>
              <w:t>DLCDpp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-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16"/>
              </w:rPr>
            </w:pPr>
            <w:r>
              <w:rPr>
                <w:rFonts w:hint="eastAsia" w:ascii="Times New Roman" w:hAnsi="Times New Roman" w:cs="Times New Roman" w:eastAsiaTheme="minorEastAsia"/>
                <w:sz w:val="16"/>
              </w:rPr>
              <w:t>27.6 ± 7.8</w:t>
            </w:r>
          </w:p>
        </w:tc>
      </w:tr>
    </w:tbl>
    <w:p>
      <w:pPr>
        <w:rPr>
          <w:rFonts w:hint="eastAsia" w:eastAsiaTheme="minor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02420"/>
    <w:rsid w:val="074E2CAA"/>
    <w:rsid w:val="0B902420"/>
    <w:rsid w:val="0E716B25"/>
    <w:rsid w:val="172B65DC"/>
    <w:rsid w:val="5BE36AFF"/>
    <w:rsid w:val="5E5C399A"/>
    <w:rsid w:val="7A82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Times New Roman" w:asciiTheme="minorHAnsi" w:hAnsiTheme="minorHAnsi" w:cstheme="minorBidi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2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table" w:customStyle="1" w:styleId="6">
    <w:name w:val="网格型11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6.emf"/><Relationship Id="rId13" Type="http://schemas.openxmlformats.org/officeDocument/2006/relationships/oleObject" Target="embeddings/oleObject1.bin"/><Relationship Id="rId12" Type="http://schemas.openxmlformats.org/officeDocument/2006/relationships/image" Target="media/image4.tiff"/><Relationship Id="rId11" Type="http://schemas.openxmlformats.org/officeDocument/2006/relationships/image" Target="media/image3.tiff"/><Relationship Id="rId10" Type="http://schemas.openxmlformats.org/officeDocument/2006/relationships/image" Target="media/image2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2021-04-26T03:29:00Z</dcterms:created>
  <dc:creator>寇文昕 最棒了！</dc:creator>
  <cp:lastModifiedBy>寇文昕 最棒了！</cp:lastModifiedBy>
  <dcterms:modified xsi:type="dcterms:W3CDTF">2021-06-29T09:29:30Z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9ACD35D555394E07B64A7DB736AC4F9E</vt:lpwstr>
  </property>
</Properties>
</file>