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09E9E" w14:textId="77777777" w:rsidR="009D3DE6" w:rsidRDefault="009D3DE6" w:rsidP="009D3DE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C7ACD">
        <w:rPr>
          <w:noProof/>
        </w:rPr>
        <w:drawing>
          <wp:inline distT="0" distB="0" distL="0" distR="0" wp14:anchorId="0CC93C6A" wp14:editId="1F1F6C40">
            <wp:extent cx="8084820" cy="4682452"/>
            <wp:effectExtent l="0" t="0" r="0" b="0"/>
            <wp:docPr id="1443014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17" cy="4689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43213" w14:textId="4CE1F14D" w:rsidR="00D24DAB" w:rsidRPr="009D3DE6" w:rsidRDefault="009D3DE6" w:rsidP="009D3DE6">
      <w:pPr>
        <w:spacing w:after="0" w:line="240" w:lineRule="auto"/>
        <w:jc w:val="both"/>
      </w:pPr>
      <w:r w:rsidRPr="009D3DE6">
        <w:rPr>
          <w:rFonts w:ascii="Arial" w:hAnsi="Arial" w:cs="Arial"/>
          <w:b/>
          <w:bCs/>
          <w:sz w:val="20"/>
          <w:szCs w:val="20"/>
        </w:rPr>
        <w:t xml:space="preserve">Integrated workflow for fault interpretation and analysis using 3D seismic data. </w:t>
      </w:r>
      <w:r w:rsidRPr="009D3DE6">
        <w:rPr>
          <w:rStyle w:val="Emphasis"/>
          <w:rFonts w:ascii="Arial" w:hAnsi="Arial" w:cs="Arial"/>
          <w:b/>
          <w:bCs/>
          <w:i w:val="0"/>
          <w:iCs w:val="0"/>
          <w:sz w:val="20"/>
          <w:szCs w:val="20"/>
        </w:rPr>
        <w:t>(a) Integration, visualisation, and techniques</w:t>
      </w:r>
      <w:r w:rsidRPr="009D3DE6">
        <w:rPr>
          <w:rFonts w:ascii="Arial" w:hAnsi="Arial" w:cs="Arial"/>
          <w:b/>
          <w:bCs/>
          <w:sz w:val="20"/>
          <w:szCs w:val="20"/>
        </w:rPr>
        <w:t xml:space="preserve">: Importation of 3-D seismic data into simulation software tools, visualisation of seismic data and vertical exaggerations, guiding principles for mapping horizons and faults on reflectors, identification of seismic-stratigraphic units,  </w:t>
      </w:r>
      <w:r w:rsidRPr="009D3DE6">
        <w:rPr>
          <w:rStyle w:val="Emphasis"/>
          <w:rFonts w:ascii="Arial" w:hAnsi="Arial" w:cs="Arial"/>
          <w:b/>
          <w:bCs/>
          <w:i w:val="0"/>
          <w:iCs w:val="0"/>
          <w:sz w:val="20"/>
          <w:szCs w:val="20"/>
        </w:rPr>
        <w:t>(b) Qualitative interpretation</w:t>
      </w:r>
      <w:r w:rsidRPr="009D3DE6">
        <w:rPr>
          <w:rFonts w:ascii="Arial" w:hAnsi="Arial" w:cs="Arial"/>
          <w:b/>
          <w:bCs/>
          <w:sz w:val="20"/>
          <w:szCs w:val="20"/>
        </w:rPr>
        <w:t xml:space="preserve">: Seismic sections showing fault mapping from 2D profiles and their projection into 3D volumes to interpret fault geometries, kinematics, and stratigraphic relationships, and </w:t>
      </w:r>
      <w:r w:rsidRPr="009D3DE6">
        <w:rPr>
          <w:rStyle w:val="Emphasis"/>
          <w:rFonts w:ascii="Arial" w:hAnsi="Arial" w:cs="Arial"/>
          <w:b/>
          <w:bCs/>
          <w:i w:val="0"/>
          <w:iCs w:val="0"/>
          <w:sz w:val="20"/>
          <w:szCs w:val="20"/>
        </w:rPr>
        <w:t>(c) Quantitative interpretation</w:t>
      </w:r>
      <w:r w:rsidRPr="009D3DE6">
        <w:rPr>
          <w:rFonts w:ascii="Arial" w:hAnsi="Arial" w:cs="Arial"/>
          <w:b/>
          <w:bCs/>
          <w:sz w:val="20"/>
          <w:szCs w:val="20"/>
        </w:rPr>
        <w:t xml:space="preserve">: Power-law relationships between fault length and maximum throw (top), cumulative frequency versus fault throw for multiple fault sets (middle), and displacement gradient (Dmax/0.5L) as a function of fault length (bottom), highlighting statistical distributions and scaling characteristics of interpreted faults (FM-1 to FM-4). </w:t>
      </w:r>
    </w:p>
    <w:sectPr w:rsidR="00D24DAB" w:rsidRPr="009D3DE6" w:rsidSect="009D3DE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E6"/>
    <w:rsid w:val="0093582A"/>
    <w:rsid w:val="009D3DE6"/>
    <w:rsid w:val="00D2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D915A"/>
  <w15:chartTrackingRefBased/>
  <w15:docId w15:val="{C91B10A0-6C80-4FE3-86A2-5C82EA07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DE6"/>
    <w:pPr>
      <w:suppressAutoHyphens/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D3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3D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3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3D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3D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D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3D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3D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3D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3D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3D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3D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3D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3D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D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3D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3D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3D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3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3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3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3D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3D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3D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3D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3D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3D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3DE6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qFormat/>
    <w:rsid w:val="009D3D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Kingsley Chiadikobi</dc:creator>
  <cp:keywords/>
  <dc:description/>
  <cp:lastModifiedBy>Kingsley Chiadikobi</cp:lastModifiedBy>
  <cp:revision>1</cp:revision>
  <dcterms:created xsi:type="dcterms:W3CDTF">2025-06-30T19:32:00Z</dcterms:created>
  <dcterms:modified xsi:type="dcterms:W3CDTF">2025-06-30T19:37:00Z</dcterms:modified>
</cp:coreProperties>
</file>