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4712A4" w14:textId="77777777" w:rsidR="00DF35FB" w:rsidRPr="00E12E13" w:rsidRDefault="00DF35FB" w:rsidP="009B373F">
      <w:pPr>
        <w:jc w:val="both"/>
        <w:rPr>
          <w:rFonts w:asciiTheme="majorHAnsi" w:hAnsiTheme="majorHAnsi" w:cstheme="majorHAnsi"/>
          <w:b/>
        </w:rPr>
      </w:pPr>
    </w:p>
    <w:p w14:paraId="3EA2E24A" w14:textId="77777777" w:rsidR="00DF35FB" w:rsidRPr="004309F5" w:rsidRDefault="00DF35FB" w:rsidP="009B373F">
      <w:pPr>
        <w:jc w:val="both"/>
        <w:rPr>
          <w:rFonts w:ascii="Aptos" w:hAnsi="Aptos" w:cstheme="majorHAnsi"/>
          <w:b/>
          <w:sz w:val="22"/>
          <w:szCs w:val="22"/>
        </w:rPr>
      </w:pPr>
    </w:p>
    <w:p w14:paraId="04446F9F" w14:textId="77777777" w:rsidR="00EB173B" w:rsidRPr="004309F5" w:rsidRDefault="00EB173B" w:rsidP="009B373F">
      <w:pPr>
        <w:jc w:val="both"/>
        <w:rPr>
          <w:rFonts w:ascii="Aptos" w:hAnsi="Aptos" w:cstheme="majorHAnsi"/>
          <w:b/>
          <w:sz w:val="22"/>
          <w:szCs w:val="22"/>
        </w:rPr>
      </w:pPr>
    </w:p>
    <w:p w14:paraId="507ADAB0" w14:textId="77777777" w:rsidR="00EB173B" w:rsidRPr="004309F5" w:rsidRDefault="00EB173B" w:rsidP="009B373F">
      <w:pPr>
        <w:jc w:val="both"/>
        <w:rPr>
          <w:rFonts w:ascii="Aptos" w:hAnsi="Aptos" w:cstheme="majorHAnsi"/>
          <w:b/>
          <w:sz w:val="22"/>
          <w:szCs w:val="22"/>
        </w:rPr>
      </w:pPr>
    </w:p>
    <w:p w14:paraId="7493113A" w14:textId="5159F1C1" w:rsidR="00445DFE" w:rsidRDefault="004B0046" w:rsidP="004B263C">
      <w:pPr>
        <w:jc w:val="center"/>
        <w:rPr>
          <w:rFonts w:ascii="Aptos" w:hAnsi="Aptos" w:cstheme="majorHAnsi"/>
          <w:b/>
          <w:sz w:val="32"/>
          <w:szCs w:val="32"/>
        </w:rPr>
      </w:pPr>
      <w:r w:rsidRPr="004B0046">
        <w:rPr>
          <w:rFonts w:ascii="Aptos" w:hAnsi="Aptos" w:cstheme="majorHAnsi"/>
          <w:b/>
          <w:sz w:val="32"/>
          <w:szCs w:val="32"/>
        </w:rPr>
        <w:t xml:space="preserve">Climate </w:t>
      </w:r>
      <w:r>
        <w:rPr>
          <w:rFonts w:ascii="Aptos" w:hAnsi="Aptos" w:cstheme="majorHAnsi"/>
          <w:b/>
          <w:sz w:val="32"/>
          <w:szCs w:val="32"/>
        </w:rPr>
        <w:t>c</w:t>
      </w:r>
      <w:r w:rsidRPr="004B0046">
        <w:rPr>
          <w:rFonts w:ascii="Aptos" w:hAnsi="Aptos" w:cstheme="majorHAnsi"/>
          <w:b/>
          <w:sz w:val="32"/>
          <w:szCs w:val="32"/>
        </w:rPr>
        <w:t xml:space="preserve">hange </w:t>
      </w:r>
      <w:r>
        <w:rPr>
          <w:rFonts w:ascii="Aptos" w:hAnsi="Aptos" w:cstheme="majorHAnsi"/>
          <w:b/>
          <w:sz w:val="32"/>
          <w:szCs w:val="32"/>
        </w:rPr>
        <w:t>t</w:t>
      </w:r>
      <w:r w:rsidRPr="004B0046">
        <w:rPr>
          <w:rFonts w:ascii="Aptos" w:hAnsi="Aptos" w:cstheme="majorHAnsi"/>
          <w:b/>
          <w:sz w:val="32"/>
          <w:szCs w:val="32"/>
        </w:rPr>
        <w:t xml:space="preserve">riggers </w:t>
      </w:r>
      <w:r>
        <w:rPr>
          <w:rFonts w:ascii="Aptos" w:hAnsi="Aptos" w:cstheme="majorHAnsi"/>
          <w:b/>
          <w:sz w:val="32"/>
          <w:szCs w:val="32"/>
        </w:rPr>
        <w:t>supply-chain</w:t>
      </w:r>
      <w:r w:rsidRPr="004B0046">
        <w:rPr>
          <w:rFonts w:ascii="Aptos" w:hAnsi="Aptos" w:cstheme="majorHAnsi"/>
          <w:b/>
          <w:sz w:val="32"/>
          <w:szCs w:val="32"/>
        </w:rPr>
        <w:t xml:space="preserve"> </w:t>
      </w:r>
      <w:r>
        <w:rPr>
          <w:rFonts w:ascii="Aptos" w:hAnsi="Aptos" w:cstheme="majorHAnsi"/>
          <w:b/>
          <w:sz w:val="32"/>
          <w:szCs w:val="32"/>
        </w:rPr>
        <w:t>losses t</w:t>
      </w:r>
      <w:r w:rsidRPr="004B0046">
        <w:rPr>
          <w:rFonts w:ascii="Aptos" w:hAnsi="Aptos" w:cstheme="majorHAnsi"/>
          <w:b/>
          <w:sz w:val="32"/>
          <w:szCs w:val="32"/>
        </w:rPr>
        <w:t xml:space="preserve">hat </w:t>
      </w:r>
      <w:r>
        <w:rPr>
          <w:rFonts w:ascii="Aptos" w:hAnsi="Aptos" w:cstheme="majorHAnsi"/>
          <w:b/>
          <w:sz w:val="32"/>
          <w:szCs w:val="32"/>
        </w:rPr>
        <w:t>substantially exceed</w:t>
      </w:r>
      <w:r w:rsidRPr="004B0046">
        <w:rPr>
          <w:rFonts w:ascii="Aptos" w:hAnsi="Aptos" w:cstheme="majorHAnsi"/>
          <w:b/>
          <w:sz w:val="32"/>
          <w:szCs w:val="32"/>
        </w:rPr>
        <w:t xml:space="preserve"> </w:t>
      </w:r>
      <w:r>
        <w:rPr>
          <w:rFonts w:ascii="Aptos" w:hAnsi="Aptos" w:cstheme="majorHAnsi"/>
          <w:b/>
          <w:sz w:val="32"/>
          <w:szCs w:val="32"/>
        </w:rPr>
        <w:t>d</w:t>
      </w:r>
      <w:r w:rsidRPr="004B0046">
        <w:rPr>
          <w:rFonts w:ascii="Aptos" w:hAnsi="Aptos" w:cstheme="majorHAnsi"/>
          <w:b/>
          <w:sz w:val="32"/>
          <w:szCs w:val="32"/>
        </w:rPr>
        <w:t xml:space="preserve">irect </w:t>
      </w:r>
      <w:r>
        <w:rPr>
          <w:rFonts w:ascii="Aptos" w:hAnsi="Aptos" w:cstheme="majorHAnsi"/>
          <w:b/>
          <w:sz w:val="32"/>
          <w:szCs w:val="32"/>
        </w:rPr>
        <w:t>d</w:t>
      </w:r>
      <w:r w:rsidRPr="004B0046">
        <w:rPr>
          <w:rFonts w:ascii="Aptos" w:hAnsi="Aptos" w:cstheme="majorHAnsi"/>
          <w:b/>
          <w:sz w:val="32"/>
          <w:szCs w:val="32"/>
        </w:rPr>
        <w:t>amage</w:t>
      </w:r>
      <w:r>
        <w:rPr>
          <w:rFonts w:ascii="Aptos" w:hAnsi="Aptos" w:cstheme="majorHAnsi"/>
          <w:b/>
          <w:sz w:val="32"/>
          <w:szCs w:val="32"/>
        </w:rPr>
        <w:t>s</w:t>
      </w:r>
    </w:p>
    <w:p w14:paraId="18242BF3" w14:textId="77777777" w:rsidR="00445DFE" w:rsidRPr="00C10F6C" w:rsidRDefault="00445DFE" w:rsidP="004B263C">
      <w:pPr>
        <w:jc w:val="center"/>
        <w:rPr>
          <w:rFonts w:ascii="Aptos" w:hAnsi="Aptos" w:cstheme="majorHAnsi"/>
          <w:b/>
          <w:sz w:val="32"/>
          <w:szCs w:val="32"/>
        </w:rPr>
      </w:pPr>
    </w:p>
    <w:p w14:paraId="6DBB047E" w14:textId="47817AE3" w:rsidR="002D39DF" w:rsidRPr="00C10F6C" w:rsidRDefault="002D39DF" w:rsidP="004B263C">
      <w:pPr>
        <w:jc w:val="center"/>
        <w:rPr>
          <w:rFonts w:ascii="Aptos" w:hAnsi="Aptos" w:cstheme="majorHAnsi"/>
          <w:b/>
          <w:sz w:val="32"/>
          <w:szCs w:val="32"/>
        </w:rPr>
      </w:pPr>
      <w:r w:rsidRPr="00C10F6C">
        <w:rPr>
          <w:rFonts w:ascii="Aptos" w:hAnsi="Aptos" w:cstheme="majorHAnsi"/>
          <w:b/>
          <w:sz w:val="32"/>
          <w:szCs w:val="32"/>
        </w:rPr>
        <w:t>Supplementary Information</w:t>
      </w:r>
    </w:p>
    <w:p w14:paraId="39BF50F6" w14:textId="77777777" w:rsidR="002D39DF" w:rsidRPr="00C10F6C" w:rsidRDefault="002D39DF" w:rsidP="004B263C">
      <w:pPr>
        <w:jc w:val="center"/>
        <w:rPr>
          <w:rFonts w:ascii="Aptos" w:hAnsi="Aptos" w:cstheme="majorHAnsi"/>
          <w:b/>
          <w:sz w:val="32"/>
          <w:szCs w:val="32"/>
        </w:rPr>
      </w:pPr>
    </w:p>
    <w:p w14:paraId="18F5AB73" w14:textId="77777777" w:rsidR="006F1886" w:rsidRDefault="006F1886" w:rsidP="009B373F">
      <w:pPr>
        <w:jc w:val="both"/>
        <w:rPr>
          <w:rFonts w:ascii="Aptos" w:hAnsi="Aptos" w:cstheme="majorHAnsi"/>
          <w:sz w:val="22"/>
          <w:szCs w:val="22"/>
          <w:lang w:eastAsia="ja-JP"/>
        </w:rPr>
      </w:pPr>
    </w:p>
    <w:p w14:paraId="4B23A40C" w14:textId="4DFE5318" w:rsidR="003279AF" w:rsidRPr="006F1886" w:rsidRDefault="003279AF" w:rsidP="006F1886">
      <w:pPr>
        <w:jc w:val="both"/>
        <w:rPr>
          <w:rFonts w:ascii="Aptos" w:hAnsi="Aptos" w:cstheme="majorHAnsi"/>
          <w:i/>
          <w:sz w:val="22"/>
          <w:szCs w:val="22"/>
          <w:lang w:val="fr-FR"/>
        </w:rPr>
      </w:pPr>
      <w:r w:rsidRPr="004309F5">
        <w:rPr>
          <w:rFonts w:ascii="Aptos" w:hAnsi="Aptos" w:cstheme="majorHAnsi"/>
          <w:i/>
          <w:sz w:val="22"/>
          <w:szCs w:val="22"/>
          <w:lang w:val="fr-FR"/>
        </w:rPr>
        <w:t>Mengyu Li</w:t>
      </w:r>
      <w:r w:rsidR="00B86788">
        <w:rPr>
          <w:rFonts w:ascii="Aptos" w:hAnsi="Aptos" w:cstheme="majorHAnsi"/>
          <w:i/>
          <w:sz w:val="22"/>
          <w:szCs w:val="22"/>
          <w:lang w:val="fr-FR"/>
        </w:rPr>
        <w:t>*</w:t>
      </w:r>
      <w:r w:rsidRPr="004309F5">
        <w:rPr>
          <w:rFonts w:ascii="Aptos" w:hAnsi="Aptos" w:cstheme="majorHAnsi"/>
          <w:i/>
          <w:sz w:val="22"/>
          <w:szCs w:val="22"/>
          <w:lang w:val="fr-FR"/>
        </w:rPr>
        <w:t>, Manfred Lenzen</w:t>
      </w:r>
      <w:r w:rsidR="00302690">
        <w:rPr>
          <w:rFonts w:ascii="Aptos" w:hAnsi="Aptos" w:cstheme="majorHAnsi"/>
          <w:i/>
          <w:sz w:val="22"/>
          <w:szCs w:val="22"/>
          <w:lang w:val="fr-FR"/>
        </w:rPr>
        <w:t>*</w:t>
      </w:r>
    </w:p>
    <w:p w14:paraId="4E9CB0CA" w14:textId="77777777" w:rsidR="006F1886" w:rsidRDefault="003279AF" w:rsidP="006F1886">
      <w:pPr>
        <w:jc w:val="both"/>
        <w:rPr>
          <w:rFonts w:ascii="Aptos" w:hAnsi="Aptos" w:cstheme="majorHAnsi"/>
          <w:i/>
          <w:iCs/>
          <w:sz w:val="22"/>
          <w:szCs w:val="22"/>
        </w:rPr>
      </w:pPr>
      <w:r w:rsidRPr="006F1886">
        <w:rPr>
          <w:rFonts w:ascii="Aptos" w:hAnsi="Aptos" w:cstheme="majorHAnsi"/>
          <w:i/>
          <w:iCs/>
          <w:sz w:val="22"/>
          <w:szCs w:val="22"/>
        </w:rPr>
        <w:t>ISA, School of Physics</w:t>
      </w:r>
      <w:r w:rsidR="00842BBD" w:rsidRPr="006F1886">
        <w:rPr>
          <w:rFonts w:ascii="Aptos" w:hAnsi="Aptos" w:cstheme="majorHAnsi"/>
          <w:i/>
          <w:iCs/>
          <w:sz w:val="22"/>
          <w:szCs w:val="22"/>
        </w:rPr>
        <w:t xml:space="preserve"> A28</w:t>
      </w:r>
      <w:r w:rsidRPr="006F1886">
        <w:rPr>
          <w:rFonts w:ascii="Aptos" w:hAnsi="Aptos" w:cstheme="majorHAnsi"/>
          <w:i/>
          <w:iCs/>
          <w:sz w:val="22"/>
          <w:szCs w:val="22"/>
        </w:rPr>
        <w:t>, The University of Sydney, NSW 2006, Australia</w:t>
      </w:r>
    </w:p>
    <w:p w14:paraId="4E19DE3F" w14:textId="24661D0A" w:rsidR="003279AF" w:rsidRPr="006F1886" w:rsidRDefault="003279AF" w:rsidP="006F1886">
      <w:pPr>
        <w:jc w:val="both"/>
        <w:rPr>
          <w:rFonts w:ascii="Aptos" w:hAnsi="Aptos" w:cstheme="majorHAnsi"/>
          <w:i/>
          <w:iCs/>
          <w:sz w:val="22"/>
          <w:szCs w:val="22"/>
        </w:rPr>
      </w:pPr>
      <w:r w:rsidRPr="006F1886">
        <w:rPr>
          <w:rFonts w:ascii="Aptos" w:hAnsi="Aptos" w:cstheme="majorHAnsi"/>
          <w:sz w:val="22"/>
          <w:szCs w:val="22"/>
        </w:rPr>
        <w:t xml:space="preserve">* </w:t>
      </w:r>
      <w:r w:rsidR="00302690">
        <w:rPr>
          <w:rFonts w:ascii="Aptos" w:hAnsi="Aptos" w:cstheme="majorHAnsi"/>
          <w:sz w:val="22"/>
          <w:szCs w:val="22"/>
        </w:rPr>
        <w:t>Co-</w:t>
      </w:r>
      <w:r w:rsidRPr="006F1886">
        <w:rPr>
          <w:rFonts w:ascii="Aptos" w:hAnsi="Aptos" w:cstheme="majorHAnsi"/>
          <w:sz w:val="22"/>
          <w:szCs w:val="22"/>
        </w:rPr>
        <w:t>Corresponding author</w:t>
      </w:r>
    </w:p>
    <w:p w14:paraId="66C82168" w14:textId="0F45B08B" w:rsidR="00EB173B" w:rsidRPr="004309F5" w:rsidRDefault="00EB173B" w:rsidP="009B373F">
      <w:pPr>
        <w:jc w:val="both"/>
        <w:rPr>
          <w:rFonts w:ascii="Aptos" w:hAnsi="Aptos" w:cstheme="majorHAnsi"/>
          <w:sz w:val="22"/>
          <w:szCs w:val="22"/>
        </w:rPr>
      </w:pPr>
    </w:p>
    <w:p w14:paraId="7F926AC8" w14:textId="2E5977FA" w:rsidR="00314A36" w:rsidRPr="004309F5" w:rsidRDefault="00314A36" w:rsidP="009B373F">
      <w:pPr>
        <w:jc w:val="both"/>
        <w:rPr>
          <w:rFonts w:ascii="Aptos" w:hAnsi="Aptos" w:cstheme="majorHAnsi"/>
          <w:sz w:val="22"/>
          <w:szCs w:val="22"/>
        </w:rPr>
      </w:pPr>
      <w:r w:rsidRPr="004309F5">
        <w:rPr>
          <w:rFonts w:ascii="Aptos" w:hAnsi="Aptos" w:cstheme="majorHAnsi"/>
          <w:sz w:val="22"/>
          <w:szCs w:val="22"/>
        </w:rPr>
        <w:t xml:space="preserve">Keywords: </w:t>
      </w:r>
      <w:r w:rsidR="00842BBD" w:rsidRPr="004309F5">
        <w:rPr>
          <w:rFonts w:ascii="Aptos" w:hAnsi="Aptos" w:cstheme="majorHAnsi"/>
          <w:i/>
          <w:sz w:val="22"/>
          <w:szCs w:val="22"/>
        </w:rPr>
        <w:t xml:space="preserve">climate change impacts; production </w:t>
      </w:r>
      <w:r w:rsidRPr="004309F5">
        <w:rPr>
          <w:rFonts w:ascii="Aptos" w:hAnsi="Aptos" w:cstheme="majorHAnsi"/>
          <w:i/>
          <w:sz w:val="22"/>
          <w:szCs w:val="22"/>
        </w:rPr>
        <w:t xml:space="preserve">disruption; </w:t>
      </w:r>
      <w:r w:rsidR="00842BBD" w:rsidRPr="004309F5">
        <w:rPr>
          <w:rFonts w:ascii="Aptos" w:hAnsi="Aptos" w:cstheme="majorHAnsi"/>
          <w:i/>
          <w:sz w:val="22"/>
          <w:szCs w:val="22"/>
        </w:rPr>
        <w:t>supply chains.</w:t>
      </w:r>
    </w:p>
    <w:p w14:paraId="4257FEE4" w14:textId="77777777" w:rsidR="00FA5EF6" w:rsidRDefault="00FA5EF6" w:rsidP="009B373F">
      <w:pPr>
        <w:jc w:val="both"/>
        <w:rPr>
          <w:rFonts w:ascii="Aptos" w:hAnsi="Aptos" w:cstheme="majorHAnsi"/>
          <w:sz w:val="22"/>
          <w:szCs w:val="22"/>
          <w:lang w:eastAsia="ja-JP"/>
        </w:rPr>
      </w:pPr>
    </w:p>
    <w:p w14:paraId="153D7620" w14:textId="77777777" w:rsidR="006F1886" w:rsidRPr="004309F5" w:rsidRDefault="006F1886" w:rsidP="009B373F">
      <w:pPr>
        <w:jc w:val="both"/>
        <w:rPr>
          <w:rFonts w:ascii="Aptos" w:hAnsi="Aptos" w:cstheme="majorHAnsi"/>
          <w:sz w:val="22"/>
          <w:szCs w:val="22"/>
          <w:lang w:eastAsia="ja-JP"/>
        </w:rPr>
      </w:pPr>
    </w:p>
    <w:p w14:paraId="23D2870E" w14:textId="367F91CC" w:rsidR="002C20BD" w:rsidRPr="009E416E" w:rsidRDefault="002D39DF" w:rsidP="009B373F">
      <w:pPr>
        <w:jc w:val="both"/>
        <w:rPr>
          <w:rFonts w:ascii="Aptos" w:hAnsi="Aptos" w:cstheme="majorHAnsi"/>
          <w:b/>
          <w:bCs/>
        </w:rPr>
      </w:pPr>
      <w:r w:rsidRPr="009E416E">
        <w:rPr>
          <w:rFonts w:ascii="Aptos" w:hAnsi="Aptos" w:cstheme="majorHAnsi"/>
          <w:b/>
          <w:bCs/>
        </w:rPr>
        <w:t>Table of Contents</w:t>
      </w:r>
    </w:p>
    <w:p w14:paraId="1117EA96" w14:textId="77777777" w:rsidR="002D39DF" w:rsidRPr="00C10F6C" w:rsidRDefault="002D39DF" w:rsidP="009B373F">
      <w:pPr>
        <w:jc w:val="both"/>
        <w:rPr>
          <w:rFonts w:ascii="Aptos" w:hAnsi="Aptos" w:cstheme="majorHAnsi"/>
          <w:sz w:val="22"/>
          <w:szCs w:val="22"/>
        </w:rPr>
      </w:pPr>
    </w:p>
    <w:p w14:paraId="6DBD1BDF" w14:textId="1CA805FC" w:rsidR="00496DC6" w:rsidRDefault="003030E6">
      <w:pPr>
        <w:pStyle w:val="TOC1"/>
        <w:rPr>
          <w:b w:val="0"/>
          <w:bCs w:val="0"/>
          <w:kern w:val="2"/>
          <w:lang w:eastAsia="zh-CN"/>
          <w14:ligatures w14:val="standardContextual"/>
        </w:rPr>
      </w:pPr>
      <w:r>
        <w:rPr>
          <w:rFonts w:ascii="Aptos" w:hAnsi="Aptos" w:cstheme="majorHAnsi"/>
          <w:sz w:val="22"/>
          <w:szCs w:val="22"/>
        </w:rPr>
        <w:fldChar w:fldCharType="begin"/>
      </w:r>
      <w:r>
        <w:rPr>
          <w:rFonts w:ascii="Aptos" w:hAnsi="Aptos" w:cstheme="majorHAnsi"/>
          <w:sz w:val="22"/>
          <w:szCs w:val="22"/>
        </w:rPr>
        <w:instrText xml:space="preserve"> TOC \o "1-3" \h \z \u </w:instrText>
      </w:r>
      <w:r>
        <w:rPr>
          <w:rFonts w:ascii="Aptos" w:hAnsi="Aptos" w:cstheme="majorHAnsi"/>
          <w:sz w:val="22"/>
          <w:szCs w:val="22"/>
        </w:rPr>
        <w:fldChar w:fldCharType="separate"/>
      </w:r>
      <w:hyperlink w:anchor="_Toc201433109" w:history="1">
        <w:r w:rsidR="00496DC6" w:rsidRPr="00640531">
          <w:rPr>
            <w:rStyle w:val="Hyperlink"/>
            <w:rFonts w:asciiTheme="majorHAnsi" w:hAnsiTheme="majorHAnsi" w:cstheme="majorHAnsi"/>
            <w:lang w:val="en-GB"/>
          </w:rPr>
          <w:t>SI 1: Detailed methods</w:t>
        </w:r>
        <w:r w:rsidR="00496DC6">
          <w:rPr>
            <w:webHidden/>
          </w:rPr>
          <w:tab/>
        </w:r>
        <w:r w:rsidR="00496DC6">
          <w:rPr>
            <w:webHidden/>
          </w:rPr>
          <w:fldChar w:fldCharType="begin"/>
        </w:r>
        <w:r w:rsidR="00496DC6">
          <w:rPr>
            <w:webHidden/>
          </w:rPr>
          <w:instrText xml:space="preserve"> PAGEREF _Toc201433109 \h </w:instrText>
        </w:r>
        <w:r w:rsidR="00496DC6">
          <w:rPr>
            <w:webHidden/>
          </w:rPr>
        </w:r>
        <w:r w:rsidR="00496DC6">
          <w:rPr>
            <w:webHidden/>
          </w:rPr>
          <w:fldChar w:fldCharType="separate"/>
        </w:r>
        <w:r w:rsidR="00496DC6">
          <w:rPr>
            <w:webHidden/>
          </w:rPr>
          <w:t>2</w:t>
        </w:r>
        <w:r w:rsidR="00496DC6">
          <w:rPr>
            <w:webHidden/>
          </w:rPr>
          <w:fldChar w:fldCharType="end"/>
        </w:r>
      </w:hyperlink>
    </w:p>
    <w:p w14:paraId="0AE33400" w14:textId="40B83F35" w:rsidR="00496DC6" w:rsidRDefault="00496DC6">
      <w:pPr>
        <w:pStyle w:val="TOC2"/>
        <w:tabs>
          <w:tab w:val="right" w:leader="dot" w:pos="8636"/>
        </w:tabs>
        <w:rPr>
          <w:noProof/>
          <w:kern w:val="2"/>
          <w:lang w:eastAsia="zh-CN"/>
          <w14:ligatures w14:val="standardContextual"/>
        </w:rPr>
      </w:pPr>
      <w:hyperlink w:anchor="_Toc201433110" w:history="1">
        <w:r w:rsidRPr="00640531">
          <w:rPr>
            <w:rStyle w:val="Hyperlink"/>
            <w:rFonts w:asciiTheme="majorHAnsi" w:hAnsiTheme="majorHAnsi" w:cstheme="majorHAnsi"/>
            <w:i/>
            <w:iCs/>
            <w:noProof/>
          </w:rPr>
          <w:t>SI 1.1 Input-output analysis</w:t>
        </w:r>
        <w:r>
          <w:rPr>
            <w:noProof/>
            <w:webHidden/>
          </w:rPr>
          <w:tab/>
        </w:r>
        <w:r>
          <w:rPr>
            <w:noProof/>
            <w:webHidden/>
          </w:rPr>
          <w:fldChar w:fldCharType="begin"/>
        </w:r>
        <w:r>
          <w:rPr>
            <w:noProof/>
            <w:webHidden/>
          </w:rPr>
          <w:instrText xml:space="preserve"> PAGEREF _Toc201433110 \h </w:instrText>
        </w:r>
        <w:r>
          <w:rPr>
            <w:noProof/>
            <w:webHidden/>
          </w:rPr>
        </w:r>
        <w:r>
          <w:rPr>
            <w:noProof/>
            <w:webHidden/>
          </w:rPr>
          <w:fldChar w:fldCharType="separate"/>
        </w:r>
        <w:r>
          <w:rPr>
            <w:noProof/>
            <w:webHidden/>
          </w:rPr>
          <w:t>2</w:t>
        </w:r>
        <w:r>
          <w:rPr>
            <w:noProof/>
            <w:webHidden/>
          </w:rPr>
          <w:fldChar w:fldCharType="end"/>
        </w:r>
      </w:hyperlink>
    </w:p>
    <w:p w14:paraId="494E8C63" w14:textId="5CC7C49A" w:rsidR="00496DC6" w:rsidRDefault="00496DC6">
      <w:pPr>
        <w:pStyle w:val="TOC2"/>
        <w:tabs>
          <w:tab w:val="right" w:leader="dot" w:pos="8636"/>
        </w:tabs>
        <w:rPr>
          <w:noProof/>
          <w:kern w:val="2"/>
          <w:lang w:eastAsia="zh-CN"/>
          <w14:ligatures w14:val="standardContextual"/>
        </w:rPr>
      </w:pPr>
      <w:hyperlink w:anchor="_Toc201433111" w:history="1">
        <w:r w:rsidRPr="00640531">
          <w:rPr>
            <w:rStyle w:val="Hyperlink"/>
            <w:rFonts w:asciiTheme="majorHAnsi" w:hAnsiTheme="majorHAnsi" w:cstheme="majorHAnsi"/>
            <w:i/>
            <w:iCs/>
            <w:noProof/>
          </w:rPr>
          <w:t>SI 1.2 Multi-region input-output disaster methods</w:t>
        </w:r>
        <w:r>
          <w:rPr>
            <w:noProof/>
            <w:webHidden/>
          </w:rPr>
          <w:tab/>
        </w:r>
        <w:r>
          <w:rPr>
            <w:noProof/>
            <w:webHidden/>
          </w:rPr>
          <w:fldChar w:fldCharType="begin"/>
        </w:r>
        <w:r>
          <w:rPr>
            <w:noProof/>
            <w:webHidden/>
          </w:rPr>
          <w:instrText xml:space="preserve"> PAGEREF _Toc201433111 \h </w:instrText>
        </w:r>
        <w:r>
          <w:rPr>
            <w:noProof/>
            <w:webHidden/>
          </w:rPr>
        </w:r>
        <w:r>
          <w:rPr>
            <w:noProof/>
            <w:webHidden/>
          </w:rPr>
          <w:fldChar w:fldCharType="separate"/>
        </w:r>
        <w:r>
          <w:rPr>
            <w:noProof/>
            <w:webHidden/>
          </w:rPr>
          <w:t>2</w:t>
        </w:r>
        <w:r>
          <w:rPr>
            <w:noProof/>
            <w:webHidden/>
          </w:rPr>
          <w:fldChar w:fldCharType="end"/>
        </w:r>
      </w:hyperlink>
    </w:p>
    <w:p w14:paraId="656C8821" w14:textId="5D54A94B" w:rsidR="00496DC6" w:rsidRDefault="00496DC6">
      <w:pPr>
        <w:pStyle w:val="TOC2"/>
        <w:tabs>
          <w:tab w:val="right" w:leader="dot" w:pos="8636"/>
        </w:tabs>
        <w:rPr>
          <w:noProof/>
          <w:kern w:val="2"/>
          <w:lang w:eastAsia="zh-CN"/>
          <w14:ligatures w14:val="standardContextual"/>
        </w:rPr>
      </w:pPr>
      <w:hyperlink w:anchor="_Toc201433112" w:history="1">
        <w:r w:rsidRPr="00640531">
          <w:rPr>
            <w:rStyle w:val="Hyperlink"/>
            <w:rFonts w:asciiTheme="majorHAnsi" w:hAnsiTheme="majorHAnsi" w:cstheme="majorHAnsi"/>
            <w:i/>
            <w:iCs/>
            <w:noProof/>
          </w:rPr>
          <w:t>SI 1.3 Minimum-disruption disaster method</w:t>
        </w:r>
        <w:r>
          <w:rPr>
            <w:noProof/>
            <w:webHidden/>
          </w:rPr>
          <w:tab/>
        </w:r>
        <w:r>
          <w:rPr>
            <w:noProof/>
            <w:webHidden/>
          </w:rPr>
          <w:fldChar w:fldCharType="begin"/>
        </w:r>
        <w:r>
          <w:rPr>
            <w:noProof/>
            <w:webHidden/>
          </w:rPr>
          <w:instrText xml:space="preserve"> PAGEREF _Toc201433112 \h </w:instrText>
        </w:r>
        <w:r>
          <w:rPr>
            <w:noProof/>
            <w:webHidden/>
          </w:rPr>
        </w:r>
        <w:r>
          <w:rPr>
            <w:noProof/>
            <w:webHidden/>
          </w:rPr>
          <w:fldChar w:fldCharType="separate"/>
        </w:r>
        <w:r>
          <w:rPr>
            <w:noProof/>
            <w:webHidden/>
          </w:rPr>
          <w:t>4</w:t>
        </w:r>
        <w:r>
          <w:rPr>
            <w:noProof/>
            <w:webHidden/>
          </w:rPr>
          <w:fldChar w:fldCharType="end"/>
        </w:r>
      </w:hyperlink>
    </w:p>
    <w:p w14:paraId="0FAF55D9" w14:textId="6766936B" w:rsidR="00496DC6" w:rsidRDefault="00496DC6">
      <w:pPr>
        <w:pStyle w:val="TOC2"/>
        <w:tabs>
          <w:tab w:val="right" w:leader="dot" w:pos="8636"/>
        </w:tabs>
        <w:rPr>
          <w:noProof/>
          <w:kern w:val="2"/>
          <w:lang w:eastAsia="zh-CN"/>
          <w14:ligatures w14:val="standardContextual"/>
        </w:rPr>
      </w:pPr>
      <w:hyperlink w:anchor="_Toc201433113" w:history="1">
        <w:r w:rsidRPr="00640531">
          <w:rPr>
            <w:rStyle w:val="Hyperlink"/>
            <w:rFonts w:asciiTheme="majorHAnsi" w:hAnsiTheme="majorHAnsi" w:cstheme="majorHAnsi"/>
            <w:i/>
            <w:iCs/>
            <w:noProof/>
          </w:rPr>
          <w:t>SI 1.4 Constrained optimisation formalism</w:t>
        </w:r>
        <w:r>
          <w:rPr>
            <w:noProof/>
            <w:webHidden/>
          </w:rPr>
          <w:tab/>
        </w:r>
        <w:r>
          <w:rPr>
            <w:noProof/>
            <w:webHidden/>
          </w:rPr>
          <w:fldChar w:fldCharType="begin"/>
        </w:r>
        <w:r>
          <w:rPr>
            <w:noProof/>
            <w:webHidden/>
          </w:rPr>
          <w:instrText xml:space="preserve"> PAGEREF _Toc201433113 \h </w:instrText>
        </w:r>
        <w:r>
          <w:rPr>
            <w:noProof/>
            <w:webHidden/>
          </w:rPr>
        </w:r>
        <w:r>
          <w:rPr>
            <w:noProof/>
            <w:webHidden/>
          </w:rPr>
          <w:fldChar w:fldCharType="separate"/>
        </w:r>
        <w:r>
          <w:rPr>
            <w:noProof/>
            <w:webHidden/>
          </w:rPr>
          <w:t>5</w:t>
        </w:r>
        <w:r>
          <w:rPr>
            <w:noProof/>
            <w:webHidden/>
          </w:rPr>
          <w:fldChar w:fldCharType="end"/>
        </w:r>
      </w:hyperlink>
    </w:p>
    <w:p w14:paraId="547D22F9" w14:textId="5833BAE8" w:rsidR="00496DC6" w:rsidRDefault="00496DC6">
      <w:pPr>
        <w:pStyle w:val="TOC2"/>
        <w:tabs>
          <w:tab w:val="right" w:leader="dot" w:pos="8636"/>
        </w:tabs>
        <w:rPr>
          <w:noProof/>
          <w:kern w:val="2"/>
          <w:lang w:eastAsia="zh-CN"/>
          <w14:ligatures w14:val="standardContextual"/>
        </w:rPr>
      </w:pPr>
      <w:hyperlink w:anchor="_Toc201433114" w:history="1">
        <w:r w:rsidRPr="00640531">
          <w:rPr>
            <w:rStyle w:val="Hyperlink"/>
            <w:rFonts w:asciiTheme="majorHAnsi" w:hAnsiTheme="majorHAnsi" w:cstheme="majorHAnsi"/>
            <w:i/>
            <w:iCs/>
            <w:noProof/>
          </w:rPr>
          <w:t>SI 1.5 Parameter and assumptions space sweeped</w:t>
        </w:r>
        <w:r>
          <w:rPr>
            <w:noProof/>
            <w:webHidden/>
          </w:rPr>
          <w:tab/>
        </w:r>
        <w:r>
          <w:rPr>
            <w:noProof/>
            <w:webHidden/>
          </w:rPr>
          <w:fldChar w:fldCharType="begin"/>
        </w:r>
        <w:r>
          <w:rPr>
            <w:noProof/>
            <w:webHidden/>
          </w:rPr>
          <w:instrText xml:space="preserve"> PAGEREF _Toc201433114 \h </w:instrText>
        </w:r>
        <w:r>
          <w:rPr>
            <w:noProof/>
            <w:webHidden/>
          </w:rPr>
        </w:r>
        <w:r>
          <w:rPr>
            <w:noProof/>
            <w:webHidden/>
          </w:rPr>
          <w:fldChar w:fldCharType="separate"/>
        </w:r>
        <w:r>
          <w:rPr>
            <w:noProof/>
            <w:webHidden/>
          </w:rPr>
          <w:t>7</w:t>
        </w:r>
        <w:r>
          <w:rPr>
            <w:noProof/>
            <w:webHidden/>
          </w:rPr>
          <w:fldChar w:fldCharType="end"/>
        </w:r>
      </w:hyperlink>
    </w:p>
    <w:p w14:paraId="5FB38CB0" w14:textId="42DAF148" w:rsidR="00496DC6" w:rsidRDefault="00496DC6">
      <w:pPr>
        <w:pStyle w:val="TOC2"/>
        <w:tabs>
          <w:tab w:val="right" w:leader="dot" w:pos="8636"/>
        </w:tabs>
        <w:rPr>
          <w:noProof/>
          <w:kern w:val="2"/>
          <w:lang w:eastAsia="zh-CN"/>
          <w14:ligatures w14:val="standardContextual"/>
        </w:rPr>
      </w:pPr>
      <w:hyperlink w:anchor="_Toc201433115" w:history="1">
        <w:r w:rsidRPr="00640531">
          <w:rPr>
            <w:rStyle w:val="Hyperlink"/>
            <w:rFonts w:asciiTheme="majorHAnsi" w:hAnsiTheme="majorHAnsi" w:cstheme="majorHAnsi"/>
            <w:i/>
            <w:iCs/>
            <w:noProof/>
          </w:rPr>
          <w:t>SI 1.6 Future crop yield assessments</w:t>
        </w:r>
        <w:r>
          <w:rPr>
            <w:noProof/>
            <w:webHidden/>
          </w:rPr>
          <w:tab/>
        </w:r>
        <w:r>
          <w:rPr>
            <w:noProof/>
            <w:webHidden/>
          </w:rPr>
          <w:fldChar w:fldCharType="begin"/>
        </w:r>
        <w:r>
          <w:rPr>
            <w:noProof/>
            <w:webHidden/>
          </w:rPr>
          <w:instrText xml:space="preserve"> PAGEREF _Toc201433115 \h </w:instrText>
        </w:r>
        <w:r>
          <w:rPr>
            <w:noProof/>
            <w:webHidden/>
          </w:rPr>
        </w:r>
        <w:r>
          <w:rPr>
            <w:noProof/>
            <w:webHidden/>
          </w:rPr>
          <w:fldChar w:fldCharType="separate"/>
        </w:r>
        <w:r>
          <w:rPr>
            <w:noProof/>
            <w:webHidden/>
          </w:rPr>
          <w:t>8</w:t>
        </w:r>
        <w:r>
          <w:rPr>
            <w:noProof/>
            <w:webHidden/>
          </w:rPr>
          <w:fldChar w:fldCharType="end"/>
        </w:r>
      </w:hyperlink>
    </w:p>
    <w:p w14:paraId="06291ACD" w14:textId="636853FC" w:rsidR="00496DC6" w:rsidRDefault="00496DC6">
      <w:pPr>
        <w:pStyle w:val="TOC2"/>
        <w:tabs>
          <w:tab w:val="right" w:leader="dot" w:pos="8636"/>
        </w:tabs>
        <w:rPr>
          <w:noProof/>
          <w:kern w:val="2"/>
          <w:lang w:eastAsia="zh-CN"/>
          <w14:ligatures w14:val="standardContextual"/>
        </w:rPr>
      </w:pPr>
      <w:hyperlink w:anchor="_Toc201433116" w:history="1">
        <w:r w:rsidRPr="00640531">
          <w:rPr>
            <w:rStyle w:val="Hyperlink"/>
            <w:rFonts w:asciiTheme="majorHAnsi" w:hAnsiTheme="majorHAnsi" w:cstheme="majorHAnsi"/>
            <w:i/>
            <w:iCs/>
            <w:noProof/>
          </w:rPr>
          <w:t>SI 1.7 Assessing production recipe flexibility</w:t>
        </w:r>
        <w:r>
          <w:rPr>
            <w:noProof/>
            <w:webHidden/>
          </w:rPr>
          <w:tab/>
        </w:r>
        <w:r>
          <w:rPr>
            <w:noProof/>
            <w:webHidden/>
          </w:rPr>
          <w:fldChar w:fldCharType="begin"/>
        </w:r>
        <w:r>
          <w:rPr>
            <w:noProof/>
            <w:webHidden/>
          </w:rPr>
          <w:instrText xml:space="preserve"> PAGEREF _Toc201433116 \h </w:instrText>
        </w:r>
        <w:r>
          <w:rPr>
            <w:noProof/>
            <w:webHidden/>
          </w:rPr>
        </w:r>
        <w:r>
          <w:rPr>
            <w:noProof/>
            <w:webHidden/>
          </w:rPr>
          <w:fldChar w:fldCharType="separate"/>
        </w:r>
        <w:r>
          <w:rPr>
            <w:noProof/>
            <w:webHidden/>
          </w:rPr>
          <w:t>11</w:t>
        </w:r>
        <w:r>
          <w:rPr>
            <w:noProof/>
            <w:webHidden/>
          </w:rPr>
          <w:fldChar w:fldCharType="end"/>
        </w:r>
      </w:hyperlink>
    </w:p>
    <w:p w14:paraId="71F5DC4C" w14:textId="7EDA5D2F" w:rsidR="00496DC6" w:rsidRDefault="00496DC6">
      <w:pPr>
        <w:pStyle w:val="TOC2"/>
        <w:tabs>
          <w:tab w:val="right" w:leader="dot" w:pos="8636"/>
        </w:tabs>
        <w:rPr>
          <w:noProof/>
          <w:kern w:val="2"/>
          <w:lang w:eastAsia="zh-CN"/>
          <w14:ligatures w14:val="standardContextual"/>
        </w:rPr>
      </w:pPr>
      <w:hyperlink w:anchor="_Toc201433117" w:history="1">
        <w:r w:rsidRPr="00640531">
          <w:rPr>
            <w:rStyle w:val="Hyperlink"/>
            <w:rFonts w:asciiTheme="majorHAnsi" w:hAnsiTheme="majorHAnsi" w:cstheme="majorHAnsi"/>
            <w:i/>
            <w:iCs/>
            <w:noProof/>
          </w:rPr>
          <w:t>SI 1.8 Producers’ and consumers’ losses – the total differential</w:t>
        </w:r>
        <w:r>
          <w:rPr>
            <w:noProof/>
            <w:webHidden/>
          </w:rPr>
          <w:tab/>
        </w:r>
        <w:r>
          <w:rPr>
            <w:noProof/>
            <w:webHidden/>
          </w:rPr>
          <w:fldChar w:fldCharType="begin"/>
        </w:r>
        <w:r>
          <w:rPr>
            <w:noProof/>
            <w:webHidden/>
          </w:rPr>
          <w:instrText xml:space="preserve"> PAGEREF _Toc201433117 \h </w:instrText>
        </w:r>
        <w:r>
          <w:rPr>
            <w:noProof/>
            <w:webHidden/>
          </w:rPr>
        </w:r>
        <w:r>
          <w:rPr>
            <w:noProof/>
            <w:webHidden/>
          </w:rPr>
          <w:fldChar w:fldCharType="separate"/>
        </w:r>
        <w:r>
          <w:rPr>
            <w:noProof/>
            <w:webHidden/>
          </w:rPr>
          <w:t>14</w:t>
        </w:r>
        <w:r>
          <w:rPr>
            <w:noProof/>
            <w:webHidden/>
          </w:rPr>
          <w:fldChar w:fldCharType="end"/>
        </w:r>
      </w:hyperlink>
    </w:p>
    <w:p w14:paraId="001147CC" w14:textId="1FB5A72E" w:rsidR="00496DC6" w:rsidRDefault="00496DC6">
      <w:pPr>
        <w:pStyle w:val="TOC2"/>
        <w:tabs>
          <w:tab w:val="right" w:leader="dot" w:pos="8636"/>
        </w:tabs>
        <w:rPr>
          <w:noProof/>
          <w:kern w:val="2"/>
          <w:lang w:eastAsia="zh-CN"/>
          <w14:ligatures w14:val="standardContextual"/>
        </w:rPr>
      </w:pPr>
      <w:hyperlink w:anchor="_Toc201433118" w:history="1">
        <w:r w:rsidRPr="00640531">
          <w:rPr>
            <w:rStyle w:val="Hyperlink"/>
            <w:rFonts w:asciiTheme="majorHAnsi" w:hAnsiTheme="majorHAnsi" w:cstheme="majorHAnsi"/>
            <w:i/>
            <w:iCs/>
            <w:noProof/>
          </w:rPr>
          <w:t>SI 1.9 Production layers</w:t>
        </w:r>
        <w:r>
          <w:rPr>
            <w:noProof/>
            <w:webHidden/>
          </w:rPr>
          <w:tab/>
        </w:r>
        <w:r>
          <w:rPr>
            <w:noProof/>
            <w:webHidden/>
          </w:rPr>
          <w:fldChar w:fldCharType="begin"/>
        </w:r>
        <w:r>
          <w:rPr>
            <w:noProof/>
            <w:webHidden/>
          </w:rPr>
          <w:instrText xml:space="preserve"> PAGEREF _Toc201433118 \h </w:instrText>
        </w:r>
        <w:r>
          <w:rPr>
            <w:noProof/>
            <w:webHidden/>
          </w:rPr>
        </w:r>
        <w:r>
          <w:rPr>
            <w:noProof/>
            <w:webHidden/>
          </w:rPr>
          <w:fldChar w:fldCharType="separate"/>
        </w:r>
        <w:r>
          <w:rPr>
            <w:noProof/>
            <w:webHidden/>
          </w:rPr>
          <w:t>14</w:t>
        </w:r>
        <w:r>
          <w:rPr>
            <w:noProof/>
            <w:webHidden/>
          </w:rPr>
          <w:fldChar w:fldCharType="end"/>
        </w:r>
      </w:hyperlink>
    </w:p>
    <w:p w14:paraId="31FC1E13" w14:textId="7431BFAB" w:rsidR="00496DC6" w:rsidRDefault="00496DC6">
      <w:pPr>
        <w:pStyle w:val="TOC2"/>
        <w:tabs>
          <w:tab w:val="right" w:leader="dot" w:pos="8636"/>
        </w:tabs>
        <w:rPr>
          <w:noProof/>
          <w:kern w:val="2"/>
          <w:lang w:eastAsia="zh-CN"/>
          <w14:ligatures w14:val="standardContextual"/>
        </w:rPr>
      </w:pPr>
      <w:hyperlink w:anchor="_Toc201433119" w:history="1">
        <w:r w:rsidRPr="00640531">
          <w:rPr>
            <w:rStyle w:val="Hyperlink"/>
            <w:rFonts w:asciiTheme="majorHAnsi" w:hAnsiTheme="majorHAnsi" w:cstheme="majorHAnsi"/>
            <w:i/>
            <w:iCs/>
            <w:noProof/>
          </w:rPr>
          <w:t>SI 1.10 Structural paths</w:t>
        </w:r>
        <w:r>
          <w:rPr>
            <w:noProof/>
            <w:webHidden/>
          </w:rPr>
          <w:tab/>
        </w:r>
        <w:r>
          <w:rPr>
            <w:noProof/>
            <w:webHidden/>
          </w:rPr>
          <w:fldChar w:fldCharType="begin"/>
        </w:r>
        <w:r>
          <w:rPr>
            <w:noProof/>
            <w:webHidden/>
          </w:rPr>
          <w:instrText xml:space="preserve"> PAGEREF _Toc201433119 \h </w:instrText>
        </w:r>
        <w:r>
          <w:rPr>
            <w:noProof/>
            <w:webHidden/>
          </w:rPr>
        </w:r>
        <w:r>
          <w:rPr>
            <w:noProof/>
            <w:webHidden/>
          </w:rPr>
          <w:fldChar w:fldCharType="separate"/>
        </w:r>
        <w:r>
          <w:rPr>
            <w:noProof/>
            <w:webHidden/>
          </w:rPr>
          <w:t>15</w:t>
        </w:r>
        <w:r>
          <w:rPr>
            <w:noProof/>
            <w:webHidden/>
          </w:rPr>
          <w:fldChar w:fldCharType="end"/>
        </w:r>
      </w:hyperlink>
    </w:p>
    <w:p w14:paraId="301A84E3" w14:textId="27B192D2" w:rsidR="00496DC6" w:rsidRDefault="00496DC6">
      <w:pPr>
        <w:pStyle w:val="TOC1"/>
        <w:rPr>
          <w:b w:val="0"/>
          <w:bCs w:val="0"/>
          <w:kern w:val="2"/>
          <w:lang w:eastAsia="zh-CN"/>
          <w14:ligatures w14:val="standardContextual"/>
        </w:rPr>
      </w:pPr>
      <w:hyperlink w:anchor="_Toc201433120" w:history="1">
        <w:r w:rsidRPr="00640531">
          <w:rPr>
            <w:rStyle w:val="Hyperlink"/>
            <w:rFonts w:ascii="Aptos" w:hAnsi="Aptos" w:cstheme="majorHAnsi"/>
          </w:rPr>
          <w:t>SI 2: Mixed- (1</w:t>
        </w:r>
        <w:r w:rsidRPr="00640531">
          <w:rPr>
            <w:rStyle w:val="Hyperlink"/>
            <w:rFonts w:ascii="Aptos" w:hAnsi="Aptos" w:cstheme="majorHAnsi"/>
            <w:vertAlign w:val="superscript"/>
          </w:rPr>
          <w:t>st</w:t>
        </w:r>
        <w:r w:rsidRPr="00640531">
          <w:rPr>
            <w:rStyle w:val="Hyperlink"/>
            <w:rFonts w:ascii="Aptos" w:hAnsi="Aptos" w:cstheme="majorHAnsi"/>
          </w:rPr>
          <w:t>- and 2</w:t>
        </w:r>
        <w:r w:rsidRPr="00640531">
          <w:rPr>
            <w:rStyle w:val="Hyperlink"/>
            <w:rFonts w:ascii="Aptos" w:hAnsi="Aptos" w:cstheme="majorHAnsi"/>
            <w:vertAlign w:val="superscript"/>
          </w:rPr>
          <w:t>nd</w:t>
        </w:r>
        <w:r w:rsidRPr="00640531">
          <w:rPr>
            <w:rStyle w:val="Hyperlink"/>
            <w:rFonts w:ascii="Aptos" w:hAnsi="Aptos" w:cstheme="majorHAnsi"/>
          </w:rPr>
          <w:t>-) order polynomial disruption function</w:t>
        </w:r>
        <w:r>
          <w:rPr>
            <w:webHidden/>
          </w:rPr>
          <w:tab/>
        </w:r>
        <w:r>
          <w:rPr>
            <w:webHidden/>
          </w:rPr>
          <w:fldChar w:fldCharType="begin"/>
        </w:r>
        <w:r>
          <w:rPr>
            <w:webHidden/>
          </w:rPr>
          <w:instrText xml:space="preserve"> PAGEREF _Toc201433120 \h </w:instrText>
        </w:r>
        <w:r>
          <w:rPr>
            <w:webHidden/>
          </w:rPr>
        </w:r>
        <w:r>
          <w:rPr>
            <w:webHidden/>
          </w:rPr>
          <w:fldChar w:fldCharType="separate"/>
        </w:r>
        <w:r>
          <w:rPr>
            <w:webHidden/>
          </w:rPr>
          <w:t>16</w:t>
        </w:r>
        <w:r>
          <w:rPr>
            <w:webHidden/>
          </w:rPr>
          <w:fldChar w:fldCharType="end"/>
        </w:r>
      </w:hyperlink>
    </w:p>
    <w:p w14:paraId="0468D29C" w14:textId="3D232B77" w:rsidR="00496DC6" w:rsidRDefault="00496DC6">
      <w:pPr>
        <w:pStyle w:val="TOC1"/>
        <w:rPr>
          <w:b w:val="0"/>
          <w:bCs w:val="0"/>
          <w:kern w:val="2"/>
          <w:lang w:eastAsia="zh-CN"/>
          <w14:ligatures w14:val="standardContextual"/>
        </w:rPr>
      </w:pPr>
      <w:hyperlink w:anchor="_Toc201433121" w:history="1">
        <w:r w:rsidRPr="00640531">
          <w:rPr>
            <w:rStyle w:val="Hyperlink"/>
            <w:rFonts w:ascii="Aptos" w:hAnsi="Aptos" w:cstheme="majorHAnsi"/>
          </w:rPr>
          <w:t>SI 3: Literature comparison</w:t>
        </w:r>
        <w:r>
          <w:rPr>
            <w:webHidden/>
          </w:rPr>
          <w:tab/>
        </w:r>
        <w:r>
          <w:rPr>
            <w:webHidden/>
          </w:rPr>
          <w:fldChar w:fldCharType="begin"/>
        </w:r>
        <w:r>
          <w:rPr>
            <w:webHidden/>
          </w:rPr>
          <w:instrText xml:space="preserve"> PAGEREF _Toc201433121 \h </w:instrText>
        </w:r>
        <w:r>
          <w:rPr>
            <w:webHidden/>
          </w:rPr>
        </w:r>
        <w:r>
          <w:rPr>
            <w:webHidden/>
          </w:rPr>
          <w:fldChar w:fldCharType="separate"/>
        </w:r>
        <w:r>
          <w:rPr>
            <w:webHidden/>
          </w:rPr>
          <w:t>17</w:t>
        </w:r>
        <w:r>
          <w:rPr>
            <w:webHidden/>
          </w:rPr>
          <w:fldChar w:fldCharType="end"/>
        </w:r>
      </w:hyperlink>
    </w:p>
    <w:p w14:paraId="44644B7E" w14:textId="100674A7" w:rsidR="00496DC6" w:rsidRDefault="00496DC6">
      <w:pPr>
        <w:pStyle w:val="TOC1"/>
        <w:rPr>
          <w:b w:val="0"/>
          <w:bCs w:val="0"/>
          <w:kern w:val="2"/>
          <w:lang w:eastAsia="zh-CN"/>
          <w14:ligatures w14:val="standardContextual"/>
        </w:rPr>
      </w:pPr>
      <w:hyperlink w:anchor="_Toc201433122" w:history="1">
        <w:r w:rsidRPr="00640531">
          <w:rPr>
            <w:rStyle w:val="Hyperlink"/>
            <w:rFonts w:ascii="Aptos" w:hAnsi="Aptos" w:cstheme="majorHAnsi"/>
          </w:rPr>
          <w:t>SI 4: Supplementary results</w:t>
        </w:r>
        <w:r>
          <w:rPr>
            <w:webHidden/>
          </w:rPr>
          <w:tab/>
        </w:r>
        <w:r>
          <w:rPr>
            <w:webHidden/>
          </w:rPr>
          <w:fldChar w:fldCharType="begin"/>
        </w:r>
        <w:r>
          <w:rPr>
            <w:webHidden/>
          </w:rPr>
          <w:instrText xml:space="preserve"> PAGEREF _Toc201433122 \h </w:instrText>
        </w:r>
        <w:r>
          <w:rPr>
            <w:webHidden/>
          </w:rPr>
        </w:r>
        <w:r>
          <w:rPr>
            <w:webHidden/>
          </w:rPr>
          <w:fldChar w:fldCharType="separate"/>
        </w:r>
        <w:r>
          <w:rPr>
            <w:webHidden/>
          </w:rPr>
          <w:t>18</w:t>
        </w:r>
        <w:r>
          <w:rPr>
            <w:webHidden/>
          </w:rPr>
          <w:fldChar w:fldCharType="end"/>
        </w:r>
      </w:hyperlink>
    </w:p>
    <w:p w14:paraId="56B0E9AD" w14:textId="78374AAB" w:rsidR="00496DC6" w:rsidRDefault="00496DC6">
      <w:pPr>
        <w:pStyle w:val="TOC1"/>
        <w:rPr>
          <w:b w:val="0"/>
          <w:bCs w:val="0"/>
          <w:kern w:val="2"/>
          <w:lang w:eastAsia="zh-CN"/>
          <w14:ligatures w14:val="standardContextual"/>
        </w:rPr>
      </w:pPr>
      <w:hyperlink w:anchor="_Toc201433123" w:history="1">
        <w:r w:rsidRPr="00640531">
          <w:rPr>
            <w:rStyle w:val="Hyperlink"/>
            <w:rFonts w:ascii="Aptos" w:hAnsi="Aptos" w:cstheme="majorHAnsi"/>
          </w:rPr>
          <w:t>References</w:t>
        </w:r>
        <w:r>
          <w:rPr>
            <w:webHidden/>
          </w:rPr>
          <w:tab/>
        </w:r>
        <w:r>
          <w:rPr>
            <w:webHidden/>
          </w:rPr>
          <w:fldChar w:fldCharType="begin"/>
        </w:r>
        <w:r>
          <w:rPr>
            <w:webHidden/>
          </w:rPr>
          <w:instrText xml:space="preserve"> PAGEREF _Toc201433123 \h </w:instrText>
        </w:r>
        <w:r>
          <w:rPr>
            <w:webHidden/>
          </w:rPr>
        </w:r>
        <w:r>
          <w:rPr>
            <w:webHidden/>
          </w:rPr>
          <w:fldChar w:fldCharType="separate"/>
        </w:r>
        <w:r>
          <w:rPr>
            <w:webHidden/>
          </w:rPr>
          <w:t>19</w:t>
        </w:r>
        <w:r>
          <w:rPr>
            <w:webHidden/>
          </w:rPr>
          <w:fldChar w:fldCharType="end"/>
        </w:r>
      </w:hyperlink>
    </w:p>
    <w:p w14:paraId="0FA3A7C9" w14:textId="707939B3" w:rsidR="002C20BD" w:rsidRPr="004309F5" w:rsidRDefault="003030E6" w:rsidP="009B373F">
      <w:pPr>
        <w:jc w:val="both"/>
        <w:rPr>
          <w:rFonts w:ascii="Aptos" w:hAnsi="Aptos" w:cstheme="majorHAnsi"/>
          <w:sz w:val="22"/>
          <w:szCs w:val="22"/>
        </w:rPr>
      </w:pPr>
      <w:r>
        <w:rPr>
          <w:rFonts w:ascii="Aptos" w:eastAsiaTheme="minorEastAsia" w:hAnsi="Aptos" w:cstheme="majorHAnsi"/>
          <w:noProof/>
          <w:sz w:val="22"/>
          <w:szCs w:val="22"/>
          <w:lang w:eastAsia="en-US"/>
        </w:rPr>
        <w:fldChar w:fldCharType="end"/>
      </w:r>
    </w:p>
    <w:p w14:paraId="59B31362" w14:textId="6DC57A35" w:rsidR="00D33BD3" w:rsidRPr="00C10F6C" w:rsidRDefault="00842BBD" w:rsidP="00C10F6C">
      <w:pPr>
        <w:pStyle w:val="Heading1"/>
        <w:numPr>
          <w:ilvl w:val="0"/>
          <w:numId w:val="0"/>
        </w:numPr>
        <w:rPr>
          <w:rFonts w:ascii="Aptos" w:hAnsi="Aptos" w:cstheme="majorHAnsi"/>
          <w:bCs/>
          <w:sz w:val="24"/>
          <w:szCs w:val="24"/>
        </w:rPr>
      </w:pPr>
      <w:r w:rsidRPr="004309F5">
        <w:rPr>
          <w:rFonts w:ascii="Aptos" w:hAnsi="Aptos" w:cstheme="majorHAnsi"/>
          <w:bCs/>
          <w:sz w:val="22"/>
          <w:szCs w:val="22"/>
        </w:rPr>
        <w:br w:type="column"/>
      </w:r>
      <w:bookmarkStart w:id="0" w:name="_Toc201433109"/>
      <w:r w:rsidR="002D39DF" w:rsidRPr="00C10F6C">
        <w:rPr>
          <w:rFonts w:asciiTheme="majorHAnsi" w:hAnsiTheme="majorHAnsi" w:cstheme="majorHAnsi"/>
          <w:bCs/>
          <w:color w:val="000000" w:themeColor="text1"/>
          <w:sz w:val="24"/>
          <w:szCs w:val="24"/>
          <w:lang w:val="en-GB"/>
        </w:rPr>
        <w:lastRenderedPageBreak/>
        <w:t>SI 1: Detailed m</w:t>
      </w:r>
      <w:r w:rsidR="00D33BD3" w:rsidRPr="00C10F6C">
        <w:rPr>
          <w:rFonts w:asciiTheme="majorHAnsi" w:hAnsiTheme="majorHAnsi" w:cstheme="majorHAnsi"/>
          <w:bCs/>
          <w:color w:val="000000" w:themeColor="text1"/>
          <w:sz w:val="24"/>
          <w:szCs w:val="24"/>
          <w:lang w:val="en-GB"/>
        </w:rPr>
        <w:t>ethod</w:t>
      </w:r>
      <w:r w:rsidR="00222E89" w:rsidRPr="00C10F6C">
        <w:rPr>
          <w:rFonts w:asciiTheme="majorHAnsi" w:hAnsiTheme="majorHAnsi" w:cstheme="majorHAnsi"/>
          <w:bCs/>
          <w:color w:val="000000" w:themeColor="text1"/>
          <w:sz w:val="24"/>
          <w:szCs w:val="24"/>
          <w:lang w:val="en-GB"/>
        </w:rPr>
        <w:t>s</w:t>
      </w:r>
      <w:bookmarkEnd w:id="0"/>
    </w:p>
    <w:p w14:paraId="3F30D536" w14:textId="77777777" w:rsidR="0095792B" w:rsidRPr="00E12E13" w:rsidRDefault="0095792B" w:rsidP="009B373F">
      <w:pPr>
        <w:jc w:val="both"/>
        <w:rPr>
          <w:rFonts w:asciiTheme="majorHAnsi" w:hAnsiTheme="majorHAnsi" w:cstheme="majorHAnsi"/>
        </w:rPr>
      </w:pPr>
    </w:p>
    <w:p w14:paraId="1508E416" w14:textId="0A72CB16" w:rsidR="00CC77D3" w:rsidRDefault="00C10F6C" w:rsidP="00C10F6C">
      <w:pPr>
        <w:pStyle w:val="Heading2"/>
        <w:numPr>
          <w:ilvl w:val="0"/>
          <w:numId w:val="0"/>
        </w:numPr>
        <w:rPr>
          <w:rFonts w:asciiTheme="majorHAnsi" w:hAnsiTheme="majorHAnsi" w:cstheme="majorHAnsi"/>
          <w:i/>
          <w:iCs/>
        </w:rPr>
      </w:pPr>
      <w:bookmarkStart w:id="1" w:name="_Toc201433110"/>
      <w:r>
        <w:rPr>
          <w:rFonts w:asciiTheme="majorHAnsi" w:hAnsiTheme="majorHAnsi" w:cstheme="majorHAnsi"/>
          <w:i/>
          <w:iCs/>
        </w:rPr>
        <w:t xml:space="preserve">SI 1.1 </w:t>
      </w:r>
      <w:r w:rsidR="00CC77D3">
        <w:rPr>
          <w:rFonts w:asciiTheme="majorHAnsi" w:hAnsiTheme="majorHAnsi" w:cstheme="majorHAnsi"/>
          <w:i/>
          <w:iCs/>
        </w:rPr>
        <w:t>Input-output analysis</w:t>
      </w:r>
      <w:bookmarkEnd w:id="1"/>
    </w:p>
    <w:p w14:paraId="6457F542" w14:textId="77777777" w:rsidR="00CC77D3" w:rsidRDefault="00CC77D3" w:rsidP="00C10F6C">
      <w:pPr>
        <w:rPr>
          <w:rFonts w:asciiTheme="majorHAnsi" w:hAnsiTheme="majorHAnsi" w:cstheme="majorHAnsi"/>
          <w:i/>
          <w:iCs/>
        </w:rPr>
      </w:pPr>
    </w:p>
    <w:p w14:paraId="3FCE8FED" w14:textId="3DA986C3" w:rsidR="00CC77D3" w:rsidRPr="00E12E13" w:rsidRDefault="00CC77D3" w:rsidP="00CC77D3">
      <w:pPr>
        <w:spacing w:line="276" w:lineRule="auto"/>
        <w:jc w:val="both"/>
        <w:rPr>
          <w:rFonts w:asciiTheme="majorHAnsi" w:hAnsiTheme="majorHAnsi" w:cstheme="majorHAnsi"/>
        </w:rPr>
      </w:pPr>
      <w:r w:rsidRPr="00E12E13">
        <w:rPr>
          <w:rFonts w:asciiTheme="majorHAnsi" w:hAnsiTheme="majorHAnsi" w:cstheme="majorHAnsi"/>
        </w:rPr>
        <w:t xml:space="preserve">Let an economy be described by an </w:t>
      </w:r>
      <m:oMath>
        <m:r>
          <w:rPr>
            <w:rFonts w:ascii="Cambria Math" w:hAnsi="Cambria Math" w:cstheme="majorHAnsi"/>
          </w:rPr>
          <m:t>N×N</m:t>
        </m:r>
      </m:oMath>
      <w:r w:rsidRPr="00E12E13">
        <w:rPr>
          <w:rFonts w:asciiTheme="majorHAnsi" w:hAnsiTheme="majorHAnsi" w:cstheme="majorHAnsi"/>
        </w:rPr>
        <w:t xml:space="preserve"> intermediate transactions matrix </w:t>
      </w:r>
      <w:r w:rsidRPr="00E12E13">
        <w:rPr>
          <w:rFonts w:asciiTheme="majorHAnsi" w:hAnsiTheme="majorHAnsi" w:cstheme="majorHAnsi"/>
          <w:b/>
        </w:rPr>
        <w:t>T</w:t>
      </w:r>
      <w:r w:rsidRPr="00E12E13">
        <w:rPr>
          <w:rFonts w:asciiTheme="majorHAnsi" w:hAnsiTheme="majorHAnsi" w:cstheme="majorHAnsi"/>
        </w:rPr>
        <w:t xml:space="preserve">, an </w:t>
      </w:r>
      <m:oMath>
        <m:r>
          <w:rPr>
            <w:rFonts w:ascii="Cambria Math" w:hAnsi="Cambria Math" w:cstheme="majorHAnsi"/>
          </w:rPr>
          <m:t>N×N</m:t>
        </m:r>
      </m:oMath>
      <w:r w:rsidRPr="00E12E13">
        <w:rPr>
          <w:rFonts w:asciiTheme="majorHAnsi" w:hAnsiTheme="majorHAnsi" w:cstheme="majorHAnsi"/>
        </w:rPr>
        <w:t xml:space="preserve"> input coefficients matrix </w:t>
      </w:r>
      <m:oMath>
        <m:r>
          <m:rPr>
            <m:sty m:val="b"/>
          </m:rPr>
          <w:rPr>
            <w:rFonts w:ascii="Cambria Math" w:hAnsi="Cambria Math" w:cstheme="majorHAnsi"/>
          </w:rPr>
          <m:t>A=T</m:t>
        </m:r>
        <m:sSup>
          <m:sSupPr>
            <m:ctrlPr>
              <w:rPr>
                <w:rFonts w:ascii="Cambria Math" w:hAnsi="Cambria Math" w:cstheme="majorHAnsi"/>
                <w:b/>
              </w:rPr>
            </m:ctrlPr>
          </m:sSupPr>
          <m:e>
            <m:acc>
              <m:accPr>
                <m:ctrlPr>
                  <w:rPr>
                    <w:rFonts w:ascii="Cambria Math" w:hAnsi="Cambria Math" w:cstheme="majorHAnsi"/>
                    <w:b/>
                  </w:rPr>
                </m:ctrlPr>
              </m:accPr>
              <m:e>
                <m:r>
                  <m:rPr>
                    <m:sty m:val="b"/>
                  </m:rPr>
                  <w:rPr>
                    <w:rFonts w:ascii="Cambria Math" w:hAnsi="Cambria Math" w:cstheme="majorHAnsi"/>
                  </w:rPr>
                  <m:t>x</m:t>
                </m:r>
              </m:e>
            </m:acc>
          </m:e>
          <m:sup>
            <m:r>
              <w:rPr>
                <w:rFonts w:ascii="Cambria Math" w:hAnsi="Cambria Math" w:cstheme="majorHAnsi"/>
              </w:rPr>
              <m:t>-1</m:t>
            </m:r>
          </m:sup>
        </m:sSup>
      </m:oMath>
      <w:r w:rsidRPr="00E12E13">
        <w:rPr>
          <w:rFonts w:asciiTheme="majorHAnsi" w:hAnsiTheme="majorHAnsi" w:cstheme="majorHAnsi"/>
        </w:rPr>
        <w:t xml:space="preserve">, </w:t>
      </w:r>
      <m:oMath>
        <m:r>
          <w:rPr>
            <w:rFonts w:ascii="Cambria Math" w:hAnsi="Cambria Math" w:cstheme="majorHAnsi"/>
          </w:rPr>
          <m:t>N×M</m:t>
        </m:r>
      </m:oMath>
      <w:r w:rsidRPr="00E12E13">
        <w:rPr>
          <w:rFonts w:asciiTheme="majorHAnsi" w:hAnsiTheme="majorHAnsi" w:cstheme="majorHAnsi"/>
        </w:rPr>
        <w:t xml:space="preserve"> final demand </w:t>
      </w:r>
      <w:r w:rsidRPr="00E12E13">
        <w:rPr>
          <w:rFonts w:asciiTheme="majorHAnsi" w:hAnsiTheme="majorHAnsi" w:cstheme="majorHAnsi"/>
          <w:b/>
        </w:rPr>
        <w:t>Y</w:t>
      </w:r>
      <w:r w:rsidRPr="00E12E13">
        <w:rPr>
          <w:rFonts w:asciiTheme="majorHAnsi" w:hAnsiTheme="majorHAnsi" w:cstheme="majorHAnsi"/>
        </w:rPr>
        <w:t xml:space="preserve">, </w:t>
      </w:r>
      <m:oMath>
        <m:r>
          <w:rPr>
            <w:rFonts w:ascii="Cambria Math" w:hAnsi="Cambria Math" w:cstheme="majorHAnsi"/>
          </w:rPr>
          <m:t>L×N</m:t>
        </m:r>
      </m:oMath>
      <w:r w:rsidRPr="00E12E13">
        <w:rPr>
          <w:rFonts w:asciiTheme="majorHAnsi" w:hAnsiTheme="majorHAnsi" w:cstheme="majorHAnsi"/>
          <w:i/>
        </w:rPr>
        <w:t xml:space="preserve"> </w:t>
      </w:r>
      <w:r w:rsidRPr="00E12E13">
        <w:rPr>
          <w:rFonts w:asciiTheme="majorHAnsi" w:hAnsiTheme="majorHAnsi" w:cstheme="majorHAnsi"/>
          <w:lang w:val="en-GB"/>
        </w:rPr>
        <w:t xml:space="preserve">value added </w:t>
      </w:r>
      <w:r w:rsidRPr="00E12E13">
        <w:rPr>
          <w:rFonts w:asciiTheme="majorHAnsi" w:hAnsiTheme="majorHAnsi" w:cstheme="majorHAnsi"/>
          <w:b/>
          <w:lang w:val="en-GB"/>
        </w:rPr>
        <w:t>V</w:t>
      </w:r>
      <w:r w:rsidRPr="00E12E13">
        <w:rPr>
          <w:rFonts w:asciiTheme="majorHAnsi" w:hAnsiTheme="majorHAnsi" w:cstheme="majorHAnsi"/>
        </w:rPr>
        <w:t>,</w:t>
      </w:r>
      <w:r w:rsidR="003D7CBC">
        <w:rPr>
          <w:rFonts w:asciiTheme="majorHAnsi" w:hAnsiTheme="majorHAnsi" w:cstheme="majorHAnsi"/>
        </w:rPr>
        <w:t xml:space="preserve"> and</w:t>
      </w:r>
      <w:r w:rsidRPr="00E12E13">
        <w:rPr>
          <w:rFonts w:asciiTheme="majorHAnsi" w:hAnsiTheme="majorHAnsi" w:cstheme="majorHAnsi"/>
        </w:rPr>
        <w:t xml:space="preserve"> </w:t>
      </w:r>
      <m:oMath>
        <m:r>
          <w:rPr>
            <w:rFonts w:ascii="Cambria Math" w:hAnsi="Cambria Math" w:cstheme="majorHAnsi"/>
          </w:rPr>
          <m:t>N×1</m:t>
        </m:r>
      </m:oMath>
      <w:r w:rsidRPr="00E12E13">
        <w:rPr>
          <w:rFonts w:asciiTheme="majorHAnsi" w:hAnsiTheme="majorHAnsi" w:cstheme="majorHAnsi"/>
        </w:rPr>
        <w:t xml:space="preserve"> total output </w:t>
      </w:r>
      <m:oMath>
        <m:r>
          <m:rPr>
            <m:sty m:val="b"/>
          </m:rPr>
          <w:rPr>
            <w:rFonts w:ascii="Cambria Math" w:hAnsi="Cambria Math" w:cstheme="majorHAnsi"/>
          </w:rPr>
          <m:t>x</m:t>
        </m:r>
        <m:r>
          <w:rPr>
            <w:rFonts w:ascii="Cambria Math" w:hAnsi="Cambria Math" w:cstheme="majorHAnsi"/>
          </w:rPr>
          <m:t>=</m:t>
        </m:r>
        <m:r>
          <m:rPr>
            <m:sty m:val="b"/>
          </m:rPr>
          <w:rPr>
            <w:rFonts w:ascii="Cambria Math" w:hAnsi="Cambria Math" w:cstheme="majorHAnsi"/>
          </w:rPr>
          <m:t>T</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T</m:t>
            </m:r>
          </m:sup>
        </m:sSup>
        <m:r>
          <m:rPr>
            <m:sty m:val="b"/>
          </m:rPr>
          <w:rPr>
            <w:rFonts w:ascii="Cambria Math" w:hAnsi="Cambria Math" w:cstheme="majorHAnsi"/>
          </w:rPr>
          <m:t>+Y</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Y</m:t>
            </m:r>
          </m:sup>
        </m:sSup>
        <m:r>
          <m:rPr>
            <m:sty m:val="bi"/>
          </m:rPr>
          <w:rPr>
            <w:rFonts w:ascii="Cambria Math" w:hAnsi="Cambria Math" w:cstheme="majorHAnsi"/>
          </w:rPr>
          <m:t>=</m:t>
        </m:r>
        <m:sSup>
          <m:sSupPr>
            <m:ctrlPr>
              <w:rPr>
                <w:rFonts w:ascii="Cambria Math" w:hAnsi="Cambria Math" w:cstheme="majorHAnsi"/>
                <w:b/>
                <w:iCs/>
              </w:rPr>
            </m:ctrlPr>
          </m:sSupPr>
          <m:e>
            <m:r>
              <m:rPr>
                <m:sty m:val="b"/>
              </m:rPr>
              <w:rPr>
                <w:rFonts w:ascii="Cambria Math" w:hAnsi="Cambria Math" w:cstheme="majorHAnsi"/>
              </w:rPr>
              <m:t>(I-A)</m:t>
            </m:r>
          </m:e>
          <m:sup>
            <m:r>
              <w:rPr>
                <w:rFonts w:ascii="Cambria Math" w:hAnsi="Cambria Math" w:cstheme="majorHAnsi"/>
              </w:rPr>
              <m:t>-1</m:t>
            </m:r>
          </m:sup>
        </m:sSup>
        <m:r>
          <m:rPr>
            <m:sty m:val="bi"/>
          </m:rPr>
          <w:rPr>
            <w:rFonts w:ascii="Cambria Math" w:hAnsi="Cambria Math" w:cstheme="majorHAnsi"/>
          </w:rPr>
          <m:t xml:space="preserve"> </m:t>
        </m:r>
        <m:r>
          <m:rPr>
            <m:sty m:val="b"/>
          </m:rPr>
          <w:rPr>
            <w:rFonts w:ascii="Cambria Math" w:hAnsi="Cambria Math" w:cstheme="majorHAnsi"/>
          </w:rPr>
          <m:t>Y</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Y</m:t>
            </m:r>
          </m:sup>
        </m:sSup>
        <m:r>
          <m:rPr>
            <m:sty m:val="bi"/>
          </m:rPr>
          <w:rPr>
            <w:rFonts w:ascii="Cambria Math" w:hAnsi="Cambria Math" w:cstheme="majorHAnsi"/>
          </w:rPr>
          <m:t>=:</m:t>
        </m:r>
        <m:sSup>
          <m:sSupPr>
            <m:ctrlPr>
              <w:rPr>
                <w:rFonts w:ascii="Cambria Math" w:hAnsi="Cambria Math" w:cstheme="majorHAnsi"/>
                <w:b/>
                <w:iCs/>
              </w:rPr>
            </m:ctrlPr>
          </m:sSupPr>
          <m:e>
            <m:r>
              <m:rPr>
                <m:sty m:val="b"/>
              </m:rPr>
              <w:rPr>
                <w:rFonts w:ascii="Cambria Math" w:hAnsi="Cambria Math" w:cstheme="majorHAnsi"/>
              </w:rPr>
              <m:t>(I-A)</m:t>
            </m:r>
          </m:e>
          <m:sup>
            <m:r>
              <w:rPr>
                <w:rFonts w:ascii="Cambria Math" w:hAnsi="Cambria Math" w:cstheme="majorHAnsi"/>
              </w:rPr>
              <m:t>-1</m:t>
            </m:r>
          </m:sup>
        </m:sSup>
        <m:r>
          <m:rPr>
            <m:sty m:val="bi"/>
          </m:rPr>
          <w:rPr>
            <w:rFonts w:ascii="Cambria Math" w:hAnsi="Cambria Math" w:cstheme="majorHAnsi"/>
          </w:rPr>
          <m:t xml:space="preserve"> </m:t>
        </m:r>
        <m:r>
          <m:rPr>
            <m:sty m:val="b"/>
          </m:rPr>
          <w:rPr>
            <w:rFonts w:ascii="Cambria Math" w:hAnsi="Cambria Math" w:cstheme="majorHAnsi"/>
          </w:rPr>
          <m:t>Y</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Y</m:t>
            </m:r>
          </m:sup>
        </m:sSup>
      </m:oMath>
      <w:r w:rsidR="00A52E85">
        <w:rPr>
          <w:rFonts w:asciiTheme="majorHAnsi" w:hAnsiTheme="majorHAnsi" w:cstheme="majorHAnsi"/>
        </w:rPr>
        <w:t xml:space="preserve">, where </w:t>
      </w:r>
      <m:oMath>
        <m:r>
          <m:rPr>
            <m:sty m:val="b"/>
          </m:rPr>
          <w:rPr>
            <w:rFonts w:ascii="Cambria Math" w:hAnsi="Cambria Math" w:cstheme="majorHAnsi"/>
          </w:rPr>
          <m:t>L</m:t>
        </m:r>
        <m:r>
          <w:rPr>
            <w:rFonts w:ascii="Cambria Math" w:hAnsi="Cambria Math" w:cstheme="majorHAnsi"/>
          </w:rPr>
          <m:t>=</m:t>
        </m:r>
        <m:sSup>
          <m:sSupPr>
            <m:ctrlPr>
              <w:rPr>
                <w:rFonts w:ascii="Cambria Math" w:hAnsi="Cambria Math" w:cstheme="majorHAnsi"/>
                <w:b/>
                <w:iCs/>
              </w:rPr>
            </m:ctrlPr>
          </m:sSupPr>
          <m:e>
            <m:r>
              <m:rPr>
                <m:sty m:val="b"/>
              </m:rPr>
              <w:rPr>
                <w:rFonts w:ascii="Cambria Math" w:hAnsi="Cambria Math" w:cstheme="majorHAnsi"/>
              </w:rPr>
              <m:t>(I-A)</m:t>
            </m:r>
          </m:e>
          <m:sup>
            <m:r>
              <w:rPr>
                <w:rFonts w:ascii="Cambria Math" w:hAnsi="Cambria Math" w:cstheme="majorHAnsi"/>
              </w:rPr>
              <m:t>-1</m:t>
            </m:r>
          </m:sup>
        </m:sSup>
      </m:oMath>
      <w:r w:rsidR="00A52E85">
        <w:rPr>
          <w:rFonts w:asciiTheme="majorHAnsi" w:hAnsiTheme="majorHAnsi" w:cstheme="majorHAnsi"/>
          <w:b/>
          <w:iCs/>
        </w:rPr>
        <w:t xml:space="preserve"> </w:t>
      </w:r>
      <w:r w:rsidR="00A52E85">
        <w:rPr>
          <w:rFonts w:asciiTheme="majorHAnsi" w:hAnsiTheme="majorHAnsi" w:cstheme="majorHAnsi"/>
          <w:bCs/>
          <w:iCs/>
        </w:rPr>
        <w:t>is the so-called Leontief inverse, and</w:t>
      </w:r>
      <w:r w:rsidRPr="00E12E13">
        <w:rPr>
          <w:rFonts w:asciiTheme="majorHAnsi" w:hAnsiTheme="majorHAnsi" w:cstheme="majorHAnsi"/>
        </w:rPr>
        <w:t xml:space="preserve"> </w:t>
      </w:r>
      <w:r w:rsidRPr="00E12E13">
        <w:rPr>
          <w:rFonts w:asciiTheme="majorHAnsi" w:hAnsiTheme="majorHAnsi" w:cstheme="majorHAnsi"/>
          <w:b/>
        </w:rPr>
        <w:t>I</w:t>
      </w:r>
      <w:r w:rsidRPr="00E12E13">
        <w:rPr>
          <w:rFonts w:asciiTheme="majorHAnsi" w:hAnsiTheme="majorHAnsi" w:cstheme="majorHAnsi"/>
        </w:rPr>
        <w:t xml:space="preserve"> </w:t>
      </w:r>
      <w:r w:rsidR="00A52E85">
        <w:rPr>
          <w:rFonts w:asciiTheme="majorHAnsi" w:hAnsiTheme="majorHAnsi" w:cstheme="majorHAnsi"/>
        </w:rPr>
        <w:t>is</w:t>
      </w:r>
      <w:r w:rsidRPr="00E12E13">
        <w:rPr>
          <w:rFonts w:asciiTheme="majorHAnsi" w:hAnsiTheme="majorHAnsi" w:cstheme="majorHAnsi"/>
        </w:rPr>
        <w:t xml:space="preserve"> a suitable identity matrix, </w:t>
      </w:r>
      <m:oMath>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T</m:t>
            </m:r>
          </m:sup>
        </m:sSup>
      </m:oMath>
      <w:r w:rsidRPr="00E12E13">
        <w:rPr>
          <w:rFonts w:asciiTheme="majorHAnsi" w:hAnsiTheme="majorHAnsi" w:cstheme="majorHAnsi"/>
        </w:rPr>
        <w:t xml:space="preserve"> and </w:t>
      </w:r>
      <m:oMath>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Y</m:t>
            </m:r>
          </m:sup>
        </m:sSup>
      </m:oMath>
      <w:r w:rsidRPr="00E12E13">
        <w:rPr>
          <w:rFonts w:asciiTheme="majorHAnsi" w:hAnsiTheme="majorHAnsi" w:cstheme="majorHAnsi"/>
        </w:rPr>
        <w:t xml:space="preserve"> </w:t>
      </w:r>
      <w:r w:rsidR="00A52E85">
        <w:rPr>
          <w:rFonts w:asciiTheme="majorHAnsi" w:hAnsiTheme="majorHAnsi" w:cstheme="majorHAnsi"/>
        </w:rPr>
        <w:t>are</w:t>
      </w:r>
      <w:r w:rsidRPr="00E12E13">
        <w:rPr>
          <w:rFonts w:asciiTheme="majorHAnsi" w:hAnsiTheme="majorHAnsi" w:cstheme="majorHAnsi"/>
        </w:rPr>
        <w:t xml:space="preserve"> suitable column summation operators of the form {1,1,…,1}</w:t>
      </w:r>
      <m:oMath>
        <m:r>
          <w:rPr>
            <w:rFonts w:ascii="Cambria Math" w:hAnsi="Cambria Math" w:cstheme="majorHAnsi"/>
          </w:rPr>
          <m:t>'</m:t>
        </m:r>
      </m:oMath>
      <w:r w:rsidRPr="00E12E13">
        <w:rPr>
          <w:rFonts w:asciiTheme="majorHAnsi" w:hAnsiTheme="majorHAnsi" w:cstheme="majorHAnsi"/>
        </w:rPr>
        <w:t>, the prime ‘</w:t>
      </w:r>
      <m:oMath>
        <m:r>
          <w:rPr>
            <w:rFonts w:ascii="Cambria Math" w:hAnsi="Cambria Math" w:cstheme="majorHAnsi"/>
          </w:rPr>
          <m:t>'</m:t>
        </m:r>
      </m:oMath>
      <w:r w:rsidRPr="00E12E13">
        <w:rPr>
          <w:rFonts w:asciiTheme="majorHAnsi" w:hAnsiTheme="majorHAnsi" w:cstheme="majorHAnsi"/>
        </w:rPr>
        <w:t>’ denote</w:t>
      </w:r>
      <w:r w:rsidR="00A52E85">
        <w:rPr>
          <w:rFonts w:asciiTheme="majorHAnsi" w:hAnsiTheme="majorHAnsi" w:cstheme="majorHAnsi"/>
        </w:rPr>
        <w:t>s</w:t>
      </w:r>
      <w:r w:rsidRPr="00E12E13">
        <w:rPr>
          <w:rFonts w:asciiTheme="majorHAnsi" w:hAnsiTheme="majorHAnsi" w:cstheme="majorHAnsi"/>
        </w:rPr>
        <w:t xml:space="preserve"> vector and matrix transposition, </w:t>
      </w:r>
      <m:oMath>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V'</m:t>
            </m:r>
          </m:sup>
        </m:sSup>
      </m:oMath>
      <w:r w:rsidR="00A52E85">
        <w:rPr>
          <w:rFonts w:asciiTheme="majorHAnsi" w:hAnsiTheme="majorHAnsi" w:cstheme="majorHAnsi"/>
        </w:rPr>
        <w:t xml:space="preserve"> is</w:t>
      </w:r>
      <w:r w:rsidRPr="00E12E13">
        <w:rPr>
          <w:rFonts w:asciiTheme="majorHAnsi" w:hAnsiTheme="majorHAnsi" w:cstheme="majorHAnsi"/>
        </w:rPr>
        <w:t xml:space="preserve"> a suitable row summation operator of the form {1,1,…,1}, and the hat ‘^’ symbol denote</w:t>
      </w:r>
      <w:r w:rsidR="00A52E85">
        <w:rPr>
          <w:rFonts w:asciiTheme="majorHAnsi" w:hAnsiTheme="majorHAnsi" w:cstheme="majorHAnsi"/>
        </w:rPr>
        <w:t>s</w:t>
      </w:r>
      <w:r w:rsidRPr="00E12E13">
        <w:rPr>
          <w:rFonts w:asciiTheme="majorHAnsi" w:hAnsiTheme="majorHAnsi" w:cstheme="majorHAnsi"/>
        </w:rPr>
        <w:t xml:space="preserve"> vector diagonalization. This economy is in equilibrium, when </w:t>
      </w:r>
      <m:oMath>
        <m:r>
          <m:rPr>
            <m:sty m:val="b"/>
          </m:rPr>
          <w:rPr>
            <w:rFonts w:ascii="Cambria Math" w:hAnsi="Cambria Math" w:cstheme="majorHAnsi"/>
          </w:rPr>
          <m:t>Ax+Y</m:t>
        </m:r>
        <m:r>
          <w:rPr>
            <w:rFonts w:ascii="Cambria Math" w:hAnsi="Cambria Math" w:cstheme="majorHAnsi"/>
          </w:rPr>
          <m:t>=</m:t>
        </m:r>
        <m:r>
          <m:rPr>
            <m:sty m:val="b"/>
          </m:rPr>
          <w:rPr>
            <w:rFonts w:ascii="Cambria Math" w:hAnsi="Cambria Math" w:cstheme="majorHAnsi"/>
          </w:rPr>
          <m:t>x</m:t>
        </m:r>
      </m:oMath>
      <w:r w:rsidRPr="00E12E13">
        <w:rPr>
          <w:rFonts w:asciiTheme="majorHAnsi" w:hAnsiTheme="majorHAnsi" w:cstheme="majorHAnsi"/>
        </w:rPr>
        <w:t xml:space="preserve">. Let </w:t>
      </w:r>
      <m:oMath>
        <m:r>
          <m:rPr>
            <m:sty m:val="b"/>
          </m:rPr>
          <w:rPr>
            <w:rFonts w:ascii="Cambria Math" w:hAnsi="Cambria Math" w:cstheme="majorHAnsi"/>
            <w:lang w:val="fr-FR"/>
          </w:rPr>
          <m:t>S</m:t>
        </m:r>
        <m:r>
          <m:rPr>
            <m:sty m:val="b"/>
          </m:rPr>
          <w:rPr>
            <w:rFonts w:ascii="Cambria Math" w:hAnsi="Cambria Math" w:cstheme="majorHAnsi"/>
          </w:rPr>
          <m:t>=</m:t>
        </m:r>
        <m:d>
          <m:dPr>
            <m:begChr m:val="["/>
            <m:endChr m:val="]"/>
            <m:ctrlPr>
              <w:rPr>
                <w:rFonts w:ascii="Cambria Math" w:hAnsi="Cambria Math" w:cstheme="majorHAnsi"/>
                <w:b/>
                <w:lang w:val="fr-FR"/>
              </w:rPr>
            </m:ctrlPr>
          </m:dPr>
          <m:e>
            <m:m>
              <m:mPr>
                <m:mcs>
                  <m:mc>
                    <m:mcPr>
                      <m:count m:val="2"/>
                      <m:mcJc m:val="center"/>
                    </m:mcPr>
                  </m:mc>
                </m:mcs>
                <m:ctrlPr>
                  <w:rPr>
                    <w:rFonts w:ascii="Cambria Math" w:hAnsi="Cambria Math" w:cstheme="majorHAnsi"/>
                    <w:b/>
                    <w:lang w:val="fr-FR"/>
                  </w:rPr>
                </m:ctrlPr>
              </m:mPr>
              <m:mr>
                <m:e>
                  <m:r>
                    <m:rPr>
                      <m:sty m:val="b"/>
                    </m:rPr>
                    <w:rPr>
                      <w:rFonts w:ascii="Cambria Math" w:hAnsi="Cambria Math" w:cstheme="majorHAnsi"/>
                      <w:lang w:val="fr-FR"/>
                    </w:rPr>
                    <m:t>T</m:t>
                  </m:r>
                </m:e>
                <m:e>
                  <m:r>
                    <m:rPr>
                      <m:sty m:val="b"/>
                    </m:rPr>
                    <w:rPr>
                      <w:rFonts w:ascii="Cambria Math" w:hAnsi="Cambria Math" w:cstheme="majorHAnsi"/>
                      <w:lang w:val="fr-FR"/>
                    </w:rPr>
                    <m:t>Y</m:t>
                  </m:r>
                </m:e>
              </m:mr>
              <m:mr>
                <m:e>
                  <m:r>
                    <m:rPr>
                      <m:sty m:val="b"/>
                    </m:rPr>
                    <w:rPr>
                      <w:rFonts w:ascii="Cambria Math" w:hAnsi="Cambria Math" w:cstheme="majorHAnsi"/>
                      <w:lang w:val="fr-FR"/>
                    </w:rPr>
                    <m:t>V</m:t>
                  </m:r>
                </m:e>
                <m:e>
                  <m:r>
                    <m:rPr>
                      <m:sty m:val="b"/>
                    </m:rPr>
                    <w:rPr>
                      <w:rFonts w:ascii="Cambria Math" w:hAnsi="Cambria Math" w:cstheme="majorHAnsi"/>
                      <w:lang w:val="fr-FR"/>
                    </w:rPr>
                    <m:t>0</m:t>
                  </m:r>
                </m:e>
              </m:mr>
            </m:m>
          </m:e>
        </m:d>
      </m:oMath>
      <w:r w:rsidRPr="00E12E13">
        <w:rPr>
          <w:rFonts w:asciiTheme="majorHAnsi" w:hAnsiTheme="majorHAnsi" w:cstheme="majorHAnsi"/>
          <w:b/>
        </w:rPr>
        <w:t xml:space="preserve"> </w:t>
      </w:r>
      <w:r w:rsidRPr="00E12E13">
        <w:rPr>
          <w:rFonts w:asciiTheme="majorHAnsi" w:hAnsiTheme="majorHAnsi" w:cstheme="majorHAnsi"/>
        </w:rPr>
        <w:t xml:space="preserve">be a </w:t>
      </w:r>
      <m:oMath>
        <m:d>
          <m:dPr>
            <m:ctrlPr>
              <w:rPr>
                <w:rFonts w:ascii="Cambria Math" w:hAnsi="Cambria Math" w:cstheme="majorHAnsi"/>
                <w:i/>
              </w:rPr>
            </m:ctrlPr>
          </m:dPr>
          <m:e>
            <m:r>
              <w:rPr>
                <w:rFonts w:ascii="Cambria Math" w:hAnsi="Cambria Math" w:cstheme="majorHAnsi"/>
              </w:rPr>
              <m:t>L+N</m:t>
            </m:r>
          </m:e>
        </m:d>
        <m:r>
          <w:rPr>
            <w:rFonts w:ascii="Cambria Math" w:hAnsi="Cambria Math" w:cstheme="majorHAnsi"/>
          </w:rPr>
          <m:t>×</m:t>
        </m:r>
        <m:d>
          <m:dPr>
            <m:ctrlPr>
              <w:rPr>
                <w:rFonts w:ascii="Cambria Math" w:hAnsi="Cambria Math" w:cstheme="majorHAnsi"/>
                <w:i/>
              </w:rPr>
            </m:ctrlPr>
          </m:dPr>
          <m:e>
            <m:r>
              <w:rPr>
                <w:rFonts w:ascii="Cambria Math" w:hAnsi="Cambria Math" w:cstheme="majorHAnsi"/>
              </w:rPr>
              <m:t>N+M</m:t>
            </m:r>
          </m:e>
        </m:d>
      </m:oMath>
      <w:r w:rsidRPr="00E12E13">
        <w:rPr>
          <w:rFonts w:asciiTheme="majorHAnsi" w:hAnsiTheme="majorHAnsi" w:cstheme="majorHAnsi"/>
        </w:rPr>
        <w:t xml:space="preserve"> compound</w:t>
      </w:r>
      <w:r w:rsidRPr="00E12E13">
        <w:rPr>
          <w:rFonts w:asciiTheme="majorHAnsi" w:hAnsiTheme="majorHAnsi" w:cstheme="majorHAnsi"/>
          <w:lang w:val="en-GB"/>
        </w:rPr>
        <w:t xml:space="preserve"> input-output transactions matrix incorporating intermediate demand, final demand and value added. Let </w:t>
      </w:r>
      <m:oMath>
        <m:r>
          <m:rPr>
            <m:sty m:val="b"/>
          </m:rPr>
          <w:rPr>
            <w:rFonts w:ascii="Cambria Math" w:hAnsi="Cambria Math" w:cstheme="majorHAnsi"/>
            <w:lang w:val="fr-FR"/>
          </w:rPr>
          <m:t>B</m:t>
        </m:r>
        <m:r>
          <m:rPr>
            <m:sty m:val="b"/>
          </m:rPr>
          <w:rPr>
            <w:rFonts w:ascii="Cambria Math" w:hAnsi="Cambria Math" w:cstheme="majorHAnsi"/>
          </w:rPr>
          <m:t>=S</m:t>
        </m:r>
        <m:sSup>
          <m:sSupPr>
            <m:ctrlPr>
              <w:rPr>
                <w:rFonts w:ascii="Cambria Math" w:hAnsi="Cambria Math" w:cstheme="majorHAnsi"/>
                <w:b/>
              </w:rPr>
            </m:ctrlPr>
          </m:sSupPr>
          <m:e>
            <m:acc>
              <m:accPr>
                <m:ctrlPr>
                  <w:rPr>
                    <w:rFonts w:ascii="Cambria Math" w:hAnsi="Cambria Math" w:cstheme="majorHAnsi"/>
                    <w:b/>
                  </w:rPr>
                </m:ctrlPr>
              </m:accPr>
              <m:e>
                <m:d>
                  <m:dPr>
                    <m:ctrlPr>
                      <w:rPr>
                        <w:rFonts w:ascii="Cambria Math" w:hAnsi="Cambria Math" w:cstheme="majorHAnsi"/>
                        <w:b/>
                      </w:rPr>
                    </m:ctrlPr>
                  </m:dPr>
                  <m:e>
                    <m:r>
                      <m:rPr>
                        <m:sty m:val="b"/>
                      </m:rPr>
                      <w:rPr>
                        <w:rFonts w:ascii="Cambria Math" w:hAnsi="Cambria Math" w:cstheme="majorHAnsi"/>
                      </w:rPr>
                      <m:t>S</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T</m:t>
                        </m:r>
                      </m:sup>
                    </m:sSup>
                  </m:e>
                </m:d>
              </m:e>
            </m:acc>
          </m:e>
          <m:sup>
            <m:r>
              <w:rPr>
                <w:rFonts w:ascii="Cambria Math" w:hAnsi="Cambria Math" w:cstheme="majorHAnsi"/>
              </w:rPr>
              <m:t>-1</m:t>
            </m:r>
          </m:sup>
        </m:sSup>
      </m:oMath>
      <w:r w:rsidRPr="00E12E13">
        <w:rPr>
          <w:rFonts w:asciiTheme="majorHAnsi" w:hAnsiTheme="majorHAnsi" w:cstheme="majorHAnsi"/>
        </w:rPr>
        <w:t xml:space="preserve">be a compound input coefficients matrix, the equivalent of </w:t>
      </w:r>
      <w:r w:rsidRPr="00E12E13">
        <w:rPr>
          <w:rFonts w:asciiTheme="majorHAnsi" w:hAnsiTheme="majorHAnsi" w:cstheme="majorHAnsi"/>
          <w:b/>
        </w:rPr>
        <w:t>A</w:t>
      </w:r>
      <w:r w:rsidRPr="00E12E13">
        <w:rPr>
          <w:rFonts w:asciiTheme="majorHAnsi" w:hAnsiTheme="majorHAnsi" w:cstheme="majorHAnsi"/>
        </w:rPr>
        <w:t xml:space="preserve"> for </w:t>
      </w:r>
      <w:r w:rsidRPr="00E12E13">
        <w:rPr>
          <w:rFonts w:asciiTheme="majorHAnsi" w:hAnsiTheme="majorHAnsi" w:cstheme="majorHAnsi"/>
          <w:b/>
        </w:rPr>
        <w:t xml:space="preserve">T </w:t>
      </w:r>
      <w:r w:rsidRPr="00E12E13">
        <w:rPr>
          <w:rFonts w:asciiTheme="majorHAnsi" w:hAnsiTheme="majorHAnsi" w:cstheme="majorHAnsi"/>
        </w:rPr>
        <w:t xml:space="preserve">(see </w:t>
      </w:r>
      <w:hyperlink w:anchor="_ENREF_1" w:tooltip="Lenzen, 2012 #4927" w:history="1">
        <w:r w:rsidR="009D3ECF" w:rsidRPr="009D3ECF">
          <w:rPr>
            <w:rFonts w:asciiTheme="majorHAnsi" w:hAnsiTheme="majorHAnsi" w:cstheme="majorHAnsi"/>
            <w:vertAlign w:val="superscript"/>
          </w:rPr>
          <w:t>1</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&lt;EndNote&gt;&lt;Cite&gt;&lt;Author&gt;Lenzen&lt;/Author&gt;&lt;Year&gt;2012&lt;/Year&gt;&lt;RecNum&gt;4927&lt;/RecNum&gt;&lt;DisplayText&gt;&lt;style face="superscript"&gt;1&lt;/style&gt;&lt;/DisplayText&gt;&lt;record&gt;&lt;rec-number&gt;4927&lt;/rec-number&gt;&lt;foreign-keys&gt;&lt;key app="EN" db-id="v9ed2r55gz9rz2estrnpxz0620ffwzwv0vve" timestamp="0"&gt;4927&lt;/key&gt;&lt;/foreign-keys&gt;&lt;ref-type name="Journal Article"&gt;17&lt;/ref-type&gt;&lt;contributors&gt;&lt;authors&gt;&lt;author&gt;Lenzen, Manfred&lt;/author&gt;&lt;author&gt;Rueda-Cantuche, José Manuel&lt;/author&gt;&lt;/authors&gt;&lt;/contributors&gt;&lt;titles&gt;&lt;title&gt;A note on the use of supply-use tables in impact analyses&lt;/title&gt;&lt;secondary-title&gt;Statistics and Operations Research Transactions&lt;/secondary-title&gt;&lt;/titles&gt;&lt;pages&gt;139-152&lt;/pages&gt;&lt;volume&gt;36&lt;/volume&gt;&lt;number&gt;2&lt;/number&gt;&lt;dates&gt;&lt;year&gt;2012&lt;/year&gt;&lt;/dates&gt;&lt;urls&gt;&lt;/urls&gt;&lt;/record&gt;&lt;/Cite&gt;&lt;/EndNote&gt;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Pr="00E12E13">
        <w:rPr>
          <w:rFonts w:asciiTheme="majorHAnsi" w:hAnsiTheme="majorHAnsi" w:cstheme="majorHAnsi"/>
        </w:rPr>
        <w:t>).</w:t>
      </w:r>
      <w:r w:rsidRPr="00E12E13">
        <w:rPr>
          <w:rFonts w:asciiTheme="majorHAnsi" w:hAnsiTheme="majorHAnsi" w:cstheme="majorHAnsi"/>
          <w:b/>
        </w:rPr>
        <w:t xml:space="preserve"> </w:t>
      </w:r>
      <w:r w:rsidRPr="00E12E13">
        <w:rPr>
          <w:rFonts w:asciiTheme="majorHAnsi" w:hAnsiTheme="majorHAnsi" w:cstheme="majorHAnsi"/>
        </w:rPr>
        <w:t xml:space="preserve">Define an </w:t>
      </w:r>
      <m:oMath>
        <m:r>
          <w:rPr>
            <w:rFonts w:ascii="Cambria Math" w:hAnsi="Cambria Math" w:cstheme="majorHAnsi"/>
          </w:rPr>
          <m:t>N×N</m:t>
        </m:r>
      </m:oMath>
      <w:r w:rsidRPr="00E12E13">
        <w:rPr>
          <w:rFonts w:asciiTheme="majorHAnsi" w:hAnsiTheme="majorHAnsi" w:cstheme="majorHAnsi"/>
        </w:rPr>
        <w:t xml:space="preserve"> diagonal matrix </w:t>
      </w:r>
      <m:oMath>
        <m:r>
          <m:rPr>
            <m:sty m:val="b"/>
          </m:rPr>
          <w:rPr>
            <w:rFonts w:ascii="Cambria Math" w:hAnsi="Cambria Math" w:cstheme="majorHAnsi"/>
          </w:rPr>
          <m:t>Γ</m:t>
        </m:r>
      </m:oMath>
      <w:r w:rsidRPr="00E12E13">
        <w:rPr>
          <w:rFonts w:asciiTheme="majorHAnsi" w:hAnsiTheme="majorHAnsi" w:cstheme="majorHAnsi"/>
        </w:rPr>
        <w:t xml:space="preserve"> of sectoral production losses, where the </w:t>
      </w:r>
      <m:oMath>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ii</m:t>
            </m:r>
          </m:sub>
        </m:sSub>
        <m:r>
          <w:rPr>
            <w:rFonts w:ascii="Cambria Math" w:hAnsi="Cambria Math" w:cstheme="majorHAnsi"/>
          </w:rPr>
          <m:t>∈[0,1]</m:t>
        </m:r>
      </m:oMath>
      <w:r w:rsidRPr="00E12E13">
        <w:rPr>
          <w:rFonts w:asciiTheme="majorHAnsi" w:hAnsiTheme="majorHAnsi" w:cstheme="majorHAnsi"/>
        </w:rPr>
        <w:t xml:space="preserve"> describe the fractional loss of production of sector </w:t>
      </w:r>
      <m:oMath>
        <m:r>
          <w:rPr>
            <w:rFonts w:ascii="Cambria Math" w:hAnsi="Cambria Math" w:cstheme="majorHAnsi"/>
          </w:rPr>
          <m:t>i</m:t>
        </m:r>
      </m:oMath>
      <w:r w:rsidRPr="00E12E13">
        <w:rPr>
          <w:rFonts w:asciiTheme="majorHAnsi" w:hAnsiTheme="majorHAnsi" w:cstheme="majorHAnsi"/>
        </w:rPr>
        <w:t>. Define {</w:t>
      </w:r>
      <m:oMath>
        <m:acc>
          <m:accPr>
            <m:chr m:val="̃"/>
            <m:ctrlPr>
              <w:rPr>
                <w:rFonts w:ascii="Cambria Math" w:hAnsi="Cambria Math" w:cstheme="majorHAnsi"/>
                <w:b/>
              </w:rPr>
            </m:ctrlPr>
          </m:accPr>
          <m:e>
            <m:r>
              <m:rPr>
                <m:sty m:val="b"/>
              </m:rPr>
              <w:rPr>
                <w:rFonts w:ascii="Cambria Math" w:hAnsi="Cambria Math" w:cstheme="majorHAnsi"/>
              </w:rPr>
              <m:t>x</m:t>
            </m:r>
          </m:e>
        </m:acc>
        <m:r>
          <m:rPr>
            <m:sty m:val="bi"/>
          </m:rPr>
          <w:rPr>
            <w:rFonts w:ascii="Cambria Math" w:hAnsi="Cambria Math" w:cstheme="majorHAnsi"/>
          </w:rPr>
          <m:t>,</m:t>
        </m:r>
        <m:acc>
          <m:accPr>
            <m:chr m:val="̃"/>
            <m:ctrlPr>
              <w:rPr>
                <w:rFonts w:ascii="Cambria Math" w:hAnsi="Cambria Math" w:cstheme="majorHAnsi"/>
                <w:b/>
              </w:rPr>
            </m:ctrlPr>
          </m:accPr>
          <m:e>
            <m:r>
              <m:rPr>
                <m:sty m:val="b"/>
              </m:rPr>
              <w:rPr>
                <w:rFonts w:ascii="Cambria Math" w:hAnsi="Cambria Math" w:cstheme="majorHAnsi"/>
              </w:rPr>
              <m:t>Y</m:t>
            </m:r>
          </m:e>
        </m:acc>
        <m:r>
          <m:rPr>
            <m:sty m:val="bi"/>
          </m:rPr>
          <w:rPr>
            <w:rFonts w:ascii="Cambria Math" w:hAnsi="Cambria Math" w:cstheme="majorHAnsi"/>
          </w:rPr>
          <m:t>,</m:t>
        </m:r>
        <m:r>
          <m:rPr>
            <m:sty m:val="p"/>
          </m:rPr>
          <w:rPr>
            <w:rFonts w:ascii="Cambria Math" w:hAnsi="Cambria Math" w:cstheme="majorHAnsi"/>
          </w:rPr>
          <m:t>…</m:t>
        </m:r>
      </m:oMath>
      <w:r w:rsidRPr="00E12E13">
        <w:rPr>
          <w:rFonts w:asciiTheme="majorHAnsi" w:hAnsiTheme="majorHAnsi" w:cstheme="majorHAnsi"/>
        </w:rPr>
        <w:t>} as the post-disaster quantities of {</w:t>
      </w:r>
      <m:oMath>
        <m:r>
          <m:rPr>
            <m:sty m:val="b"/>
          </m:rPr>
          <w:rPr>
            <w:rFonts w:ascii="Cambria Math" w:hAnsi="Cambria Math" w:cstheme="majorHAnsi"/>
          </w:rPr>
          <m:t>x</m:t>
        </m:r>
        <m:r>
          <m:rPr>
            <m:sty m:val="bi"/>
          </m:rPr>
          <w:rPr>
            <w:rFonts w:ascii="Cambria Math" w:hAnsi="Cambria Math" w:cstheme="majorHAnsi"/>
          </w:rPr>
          <m:t>,</m:t>
        </m:r>
        <m:r>
          <m:rPr>
            <m:sty m:val="b"/>
          </m:rPr>
          <w:rPr>
            <w:rFonts w:ascii="Cambria Math" w:hAnsi="Cambria Math" w:cstheme="majorHAnsi"/>
          </w:rPr>
          <m:t>Y</m:t>
        </m:r>
        <m:r>
          <m:rPr>
            <m:sty m:val="p"/>
          </m:rPr>
          <w:rPr>
            <w:rFonts w:ascii="Cambria Math" w:hAnsi="Cambria Math" w:cstheme="majorHAnsi"/>
          </w:rPr>
          <m:t>,…</m:t>
        </m:r>
      </m:oMath>
      <w:r w:rsidRPr="00E12E13">
        <w:rPr>
          <w:rFonts w:asciiTheme="majorHAnsi" w:hAnsiTheme="majorHAnsi" w:cstheme="majorHAnsi"/>
        </w:rPr>
        <w:t xml:space="preserve">}. </w:t>
      </w:r>
    </w:p>
    <w:p w14:paraId="5BC56C0A" w14:textId="77777777" w:rsidR="00CC77D3" w:rsidRDefault="00CC77D3" w:rsidP="00C10F6C">
      <w:pPr>
        <w:rPr>
          <w:rFonts w:asciiTheme="majorHAnsi" w:hAnsiTheme="majorHAnsi" w:cstheme="majorHAnsi"/>
          <w:i/>
          <w:iCs/>
        </w:rPr>
      </w:pPr>
    </w:p>
    <w:p w14:paraId="754EA1F7" w14:textId="77777777" w:rsidR="00CC77D3" w:rsidRDefault="00CC77D3" w:rsidP="00C10F6C">
      <w:pPr>
        <w:rPr>
          <w:rFonts w:asciiTheme="majorHAnsi" w:hAnsiTheme="majorHAnsi" w:cstheme="majorHAnsi"/>
          <w:i/>
          <w:iCs/>
        </w:rPr>
      </w:pPr>
    </w:p>
    <w:p w14:paraId="7C80FAA5" w14:textId="50E4753A" w:rsidR="00D33BD3" w:rsidRPr="00E12E13" w:rsidRDefault="002D39DF" w:rsidP="00C10F6C">
      <w:pPr>
        <w:pStyle w:val="Heading2"/>
        <w:numPr>
          <w:ilvl w:val="0"/>
          <w:numId w:val="0"/>
        </w:numPr>
        <w:rPr>
          <w:rFonts w:asciiTheme="majorHAnsi" w:hAnsiTheme="majorHAnsi" w:cstheme="majorHAnsi"/>
          <w:i/>
          <w:iCs/>
        </w:rPr>
      </w:pPr>
      <w:bookmarkStart w:id="2" w:name="_Toc201433111"/>
      <w:r>
        <w:rPr>
          <w:rFonts w:asciiTheme="majorHAnsi" w:hAnsiTheme="majorHAnsi" w:cstheme="majorHAnsi"/>
          <w:i/>
          <w:iCs/>
        </w:rPr>
        <w:t>SI 1.</w:t>
      </w:r>
      <w:r w:rsidR="00C10F6C">
        <w:rPr>
          <w:rFonts w:asciiTheme="majorHAnsi" w:hAnsiTheme="majorHAnsi" w:cstheme="majorHAnsi"/>
          <w:i/>
          <w:iCs/>
        </w:rPr>
        <w:t>2</w:t>
      </w:r>
      <w:r>
        <w:rPr>
          <w:rFonts w:asciiTheme="majorHAnsi" w:hAnsiTheme="majorHAnsi" w:cstheme="majorHAnsi"/>
          <w:i/>
          <w:iCs/>
        </w:rPr>
        <w:t xml:space="preserve"> </w:t>
      </w:r>
      <w:r w:rsidR="00D33BD3" w:rsidRPr="00E12E13">
        <w:rPr>
          <w:rFonts w:asciiTheme="majorHAnsi" w:hAnsiTheme="majorHAnsi" w:cstheme="majorHAnsi"/>
          <w:i/>
          <w:iCs/>
        </w:rPr>
        <w:t>Multi-region input-output disaster method</w:t>
      </w:r>
      <w:r w:rsidR="003D433F">
        <w:rPr>
          <w:rFonts w:asciiTheme="majorHAnsi" w:hAnsiTheme="majorHAnsi" w:cstheme="majorHAnsi"/>
          <w:i/>
          <w:iCs/>
        </w:rPr>
        <w:t>s</w:t>
      </w:r>
      <w:bookmarkEnd w:id="2"/>
    </w:p>
    <w:p w14:paraId="7B1C94E9" w14:textId="77777777" w:rsidR="00D33BD3" w:rsidRPr="00E12E13" w:rsidRDefault="00D33BD3" w:rsidP="009B373F">
      <w:pPr>
        <w:jc w:val="both"/>
        <w:rPr>
          <w:rFonts w:asciiTheme="majorHAnsi" w:hAnsiTheme="majorHAnsi" w:cstheme="majorHAnsi"/>
        </w:rPr>
      </w:pPr>
    </w:p>
    <w:p w14:paraId="7E97C5E7" w14:textId="1B63524B" w:rsidR="00CC77D3" w:rsidRDefault="00F52BA6" w:rsidP="003D7CBC">
      <w:pPr>
        <w:spacing w:line="276" w:lineRule="auto"/>
        <w:jc w:val="both"/>
        <w:rPr>
          <w:rFonts w:asciiTheme="majorHAnsi" w:hAnsiTheme="majorHAnsi" w:cstheme="majorHAnsi"/>
        </w:rPr>
      </w:pPr>
      <w:r>
        <w:rPr>
          <w:rFonts w:asciiTheme="majorHAnsi" w:hAnsiTheme="majorHAnsi" w:cstheme="majorHAnsi"/>
        </w:rPr>
        <w:t xml:space="preserve">A prominent method for investigating </w:t>
      </w:r>
      <w:r w:rsidR="00CC77D3">
        <w:rPr>
          <w:rFonts w:asciiTheme="majorHAnsi" w:hAnsiTheme="majorHAnsi" w:cstheme="majorHAnsi"/>
        </w:rPr>
        <w:t>cascading spill-over effects of disasters is (multi-region) input-output (MRIO) analysis.</w:t>
      </w:r>
      <w:hyperlink w:anchor="_ENREF_2" w:tooltip="Koks, 2016 #6171" w:history="1">
        <w:r w:rsidR="009D3ECF" w:rsidRPr="009D3ECF">
          <w:rPr>
            <w:rFonts w:asciiTheme="majorHAnsi" w:hAnsiTheme="majorHAnsi" w:cstheme="majorHAnsi"/>
            <w:vertAlign w:val="superscript"/>
          </w:rPr>
          <w:t>2</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&lt;EndNote&gt;&lt;Cite&gt;&lt;Author&gt;Koks&lt;/Author&gt;&lt;Year&gt;2016&lt;/Year&gt;&lt;RecNum&gt;6171&lt;/RecNum&gt;&lt;DisplayText&gt;&lt;style face="superscript"&gt;2&lt;/style&gt;&lt;/DisplayText&gt;&lt;record&gt;&lt;rec-number&gt;6171&lt;/rec-number&gt;&lt;foreign-keys&gt;&lt;key app="EN" db-id="v9ed2r55gz9rz2estrnpxz0620ffwzwv0vve" timestamp="1513146596"&gt;6171&lt;/key&gt;&lt;/foreign-keys&gt;&lt;ref-type name="Journal Article"&gt;17&lt;/ref-type&gt;&lt;contributors&gt;&lt;authors&gt;&lt;author&gt;Koks, Elco E.&lt;/author&gt;&lt;author&gt;Thissen, Mark&lt;/author&gt;&lt;/authors&gt;&lt;/contributors&gt;&lt;titles&gt;&lt;title&gt;A Multiregional Impact Assessment Model for disaster analysis&lt;/title&gt;&lt;secondary-title&gt;Economic Systems Research&lt;/secondary-title&gt;&lt;/titles&gt;&lt;periodical&gt;&lt;full-title&gt;Economic Systems Research&lt;/full-title&gt;&lt;/periodical&gt;&lt;pages&gt;429-449&lt;/pages&gt;&lt;volume&gt;28&lt;/volume&gt;&lt;number&gt;4&lt;/number&gt;&lt;dates&gt;&lt;year&gt;2016&lt;/year&gt;&lt;pub-dates&gt;&lt;date&gt;2016/10/01&lt;/date&gt;&lt;/pub-dates&gt;&lt;/dates&gt;&lt;publisher&gt;Routledge&lt;/publisher&gt;&lt;isbn&gt;0953-5314&lt;/isbn&gt;&lt;urls&gt;&lt;related-urls&gt;&lt;url&gt;http://dx.doi.org/10.1080/09535314.2016.1232701&lt;/url&gt;&lt;/related-urls&gt;&lt;/urls&gt;&lt;electronic-resource-num&gt;10.1080/09535314.2016.1232701&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00CC77D3">
        <w:rPr>
          <w:rFonts w:asciiTheme="majorHAnsi" w:hAnsiTheme="majorHAnsi" w:cstheme="majorHAnsi"/>
        </w:rPr>
        <w:t xml:space="preserve"> This research stream has a long-standing tradition</w:t>
      </w:r>
      <w:hyperlink w:anchor="_ENREF_3" w:tooltip="Okuyama, 2007 #5374" w:history="1">
        <w:r w:rsidR="009D3ECF" w:rsidRPr="009D3ECF">
          <w:rPr>
            <w:rFonts w:asciiTheme="majorHAnsi" w:hAnsiTheme="majorHAnsi" w:cstheme="majorHAnsi"/>
            <w:vertAlign w:val="superscript"/>
          </w:rPr>
          <w:t>3-5</w:t>
        </w:r>
        <w:r w:rsidR="009D3ECF">
          <w:rPr>
            <w:rFonts w:asciiTheme="majorHAnsi" w:hAnsiTheme="majorHAnsi" w:cstheme="majorHAnsi"/>
          </w:rPr>
          <w:fldChar w:fldCharType="begin">
            <w:fldData xml:space="preserve">PEVuZE5vdGU+PENpdGU+PEF1dGhvcj5Pa3V5YW1hPC9BdXRob3I+PFllYXI+MjAwNzwvWWVhcj48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</w:fldData>
          </w:fldChar>
        </w:r>
        <w:r w:rsidR="009D3ECF">
          <w:rPr>
            <w:rFonts w:asciiTheme="majorHAnsi" w:hAnsiTheme="majorHAnsi" w:cstheme="majorHAnsi"/>
          </w:rPr>
          <w:instrText xml:space="preserve"> ADDIN EN.CITE </w:instrText>
        </w:r>
        <w:r w:rsidR="009D3ECF">
          <w:rPr>
            <w:rFonts w:asciiTheme="majorHAnsi" w:hAnsiTheme="majorHAnsi" w:cstheme="majorHAnsi"/>
          </w:rPr>
          <w:fldChar w:fldCharType="begin">
            <w:fldData xml:space="preserve">PEVuZE5vdGU+PENpdGU+PEF1dGhvcj5Pa3V5YW1hPC9BdXRob3I+PFllYXI+MjAwNzwvWWVhcj48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</w:fldData>
          </w:fldChar>
        </w:r>
        <w:r w:rsidR="009D3ECF">
          <w:rPr>
            <w:rFonts w:asciiTheme="majorHAnsi" w:hAnsiTheme="majorHAnsi" w:cstheme="majorHAnsi"/>
          </w:rPr>
          <w:instrText xml:space="preserve"> ADDIN EN.CITE.DATA </w:instrText>
        </w:r>
        <w:r w:rsidR="009D3ECF">
          <w:rPr>
            <w:rFonts w:asciiTheme="majorHAnsi" w:hAnsiTheme="majorHAnsi" w:cstheme="majorHAnsi"/>
          </w:rPr>
        </w:r>
        <w:r w:rsidR="009D3ECF">
          <w:rPr>
            <w:rFonts w:asciiTheme="majorHAnsi" w:hAnsiTheme="majorHAnsi" w:cstheme="majorHAnsi"/>
          </w:rPr>
          <w:fldChar w:fldCharType="end"/>
        </w:r>
        <w:r w:rsidR="009D3ECF">
          <w:rPr>
            <w:rFonts w:asciiTheme="majorHAnsi" w:hAnsiTheme="majorHAnsi" w:cstheme="majorHAnsi"/>
          </w:rPr>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00CC77D3">
        <w:rPr>
          <w:rFonts w:asciiTheme="majorHAnsi" w:hAnsiTheme="majorHAnsi" w:cstheme="majorHAnsi"/>
        </w:rPr>
        <w:t>. As an example for climate-change-related impacts, a number of researchers</w:t>
      </w:r>
      <w:hyperlink w:anchor="_ENREF_6" w:tooltip="Schulte in den Bäumen, 2015 #5681" w:history="1">
        <w:r w:rsidR="009D3ECF" w:rsidRPr="009D3ECF">
          <w:rPr>
            <w:rFonts w:asciiTheme="majorHAnsi" w:hAnsiTheme="majorHAnsi" w:cstheme="majorHAnsi"/>
            <w:vertAlign w:val="superscript"/>
          </w:rPr>
          <w:t>6-11</w:t>
        </w:r>
        <w:r w:rsidR="009D3ECF">
          <w:rPr>
            <w:rFonts w:asciiTheme="majorHAnsi" w:hAnsiTheme="majorHAnsi" w:cstheme="majorHAnsi"/>
            <w:lang w:val="de-DE"/>
          </w:rPr>
          <w:fldChar w:fldCharType="begin">
            <w:fldData xml:space="preserve">PEVuZE5vdGU+PENpdGU+PEF1dGhvcj5TY2h1bHRlIGluIGRlbiBCw6R1bWVuPC9BdXRob3I+PFll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=
</w:fldData>
          </w:fldChar>
        </w:r>
        <w:r w:rsidR="009D3ECF" w:rsidRPr="00073852">
          <w:rPr>
            <w:rFonts w:asciiTheme="majorHAnsi" w:hAnsiTheme="majorHAnsi" w:cstheme="majorHAnsi"/>
          </w:rPr>
          <w:instrText xml:space="preserve"> ADDIN EN.CITE </w:instrText>
        </w:r>
        <w:r w:rsidR="009D3ECF">
          <w:rPr>
            <w:rFonts w:asciiTheme="majorHAnsi" w:hAnsiTheme="majorHAnsi" w:cstheme="majorHAnsi"/>
            <w:lang w:val="de-DE"/>
          </w:rPr>
          <w:fldChar w:fldCharType="begin">
            <w:fldData xml:space="preserve">PEVuZE5vdGU+PENpdGU+PEF1dGhvcj5TY2h1bHRlIGluIGRlbiBCw6R1bWVuPC9BdXRob3I+PFll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=
</w:fldData>
          </w:fldChar>
        </w:r>
        <w:r w:rsidR="009D3ECF" w:rsidRPr="00073852">
          <w:rPr>
            <w:rFonts w:asciiTheme="majorHAnsi" w:hAnsiTheme="majorHAnsi" w:cstheme="majorHAnsi"/>
          </w:rPr>
          <w:instrText xml:space="preserve"> ADDIN EN.CITE.DATA </w:instrText>
        </w:r>
        <w:r w:rsidR="009D3ECF">
          <w:rPr>
            <w:rFonts w:asciiTheme="majorHAnsi" w:hAnsiTheme="majorHAnsi" w:cstheme="majorHAnsi"/>
            <w:lang w:val="de-DE"/>
          </w:rPr>
        </w:r>
        <w:r w:rsidR="009D3ECF">
          <w:rPr>
            <w:rFonts w:asciiTheme="majorHAnsi" w:hAnsiTheme="majorHAnsi" w:cstheme="majorHAnsi"/>
            <w:lang w:val="de-DE"/>
          </w:rPr>
          <w:fldChar w:fldCharType="end"/>
        </w:r>
        <w:r w:rsidR="009D3ECF">
          <w:rPr>
            <w:rFonts w:asciiTheme="majorHAnsi" w:hAnsiTheme="majorHAnsi" w:cstheme="majorHAnsi"/>
            <w:lang w:val="de-DE"/>
          </w:rPr>
        </w:r>
        <w:r w:rsidR="009D3ECF">
          <w:rPr>
            <w:rFonts w:asciiTheme="majorHAnsi" w:hAnsiTheme="majorHAnsi" w:cstheme="majorHAnsi"/>
            <w:lang w:val="de-DE"/>
          </w:rPr>
          <w:fldChar w:fldCharType="separate"/>
        </w:r>
        <w:r w:rsidR="009D3ECF">
          <w:rPr>
            <w:rFonts w:asciiTheme="majorHAnsi" w:hAnsiTheme="majorHAnsi" w:cstheme="majorHAnsi"/>
            <w:lang w:val="de-DE"/>
          </w:rPr>
          <w:fldChar w:fldCharType="end"/>
        </w:r>
      </w:hyperlink>
      <w:r w:rsidR="00CC77D3">
        <w:rPr>
          <w:rFonts w:asciiTheme="majorHAnsi" w:hAnsiTheme="majorHAnsi" w:cstheme="majorHAnsi"/>
        </w:rPr>
        <w:t xml:space="preserve"> have investigated the economic impacts of floods. </w:t>
      </w:r>
    </w:p>
    <w:p w14:paraId="61839406" w14:textId="77777777" w:rsidR="00BF6FE8" w:rsidRDefault="00BF6FE8" w:rsidP="003D7CBC">
      <w:pPr>
        <w:spacing w:line="276" w:lineRule="auto"/>
        <w:jc w:val="both"/>
        <w:rPr>
          <w:rFonts w:asciiTheme="majorHAnsi" w:hAnsiTheme="majorHAnsi" w:cstheme="majorHAnsi"/>
        </w:rPr>
      </w:pPr>
    </w:p>
    <w:p w14:paraId="28225F0E" w14:textId="26711F3A" w:rsidR="003D433F" w:rsidRDefault="003D433F" w:rsidP="003D433F">
      <w:pPr>
        <w:spacing w:line="276" w:lineRule="auto"/>
        <w:jc w:val="both"/>
        <w:rPr>
          <w:rFonts w:asciiTheme="majorHAnsi" w:hAnsiTheme="majorHAnsi" w:cstheme="majorHAnsi"/>
        </w:rPr>
      </w:pPr>
      <w:r w:rsidRPr="00BF6FE8">
        <w:rPr>
          <w:rFonts w:asciiTheme="majorHAnsi" w:hAnsiTheme="majorHAnsi" w:cstheme="majorHAnsi"/>
        </w:rPr>
        <w:t>Natural disasters and other large-scale shocks often impose severe constraints on the availability of essential inputs for economic production. When production technologies are characterized by fixed input coefficients</w:t>
      </w:r>
      <w:r>
        <w:rPr>
          <w:rFonts w:asciiTheme="majorHAnsi" w:hAnsiTheme="majorHAnsi" w:cstheme="majorHAnsi"/>
        </w:rPr>
        <w:t xml:space="preserve"> (</w:t>
      </w:r>
      <w:r w:rsidRPr="00BF6FE8">
        <w:rPr>
          <w:rFonts w:asciiTheme="majorHAnsi" w:hAnsiTheme="majorHAnsi" w:cstheme="majorHAnsi"/>
          <w:b/>
          <w:bCs/>
        </w:rPr>
        <w:t>A</w:t>
      </w:r>
      <w:r>
        <w:rPr>
          <w:rFonts w:asciiTheme="majorHAnsi" w:hAnsiTheme="majorHAnsi" w:cstheme="majorHAnsi"/>
        </w:rPr>
        <w:t xml:space="preserve"> in </w:t>
      </w:r>
      <w:r w:rsidRPr="00BF6FE8">
        <w:rPr>
          <w:rFonts w:asciiTheme="majorHAnsi" w:hAnsiTheme="majorHAnsi" w:cstheme="majorHAnsi"/>
          <w:i/>
          <w:iCs/>
        </w:rPr>
        <w:t>SI</w:t>
      </w:r>
      <w:r>
        <w:rPr>
          <w:rFonts w:asciiTheme="majorHAnsi" w:hAnsiTheme="majorHAnsi" w:cstheme="majorHAnsi"/>
        </w:rPr>
        <w:t xml:space="preserve"> 1.1), </w:t>
      </w:r>
      <w:r w:rsidRPr="00BF6FE8">
        <w:rPr>
          <w:rFonts w:asciiTheme="majorHAnsi" w:hAnsiTheme="majorHAnsi" w:cstheme="majorHAnsi"/>
        </w:rPr>
        <w:t>the consequences of such shocks can be especially acute. In a Leontief framework</w:t>
      </w:r>
      <w:r>
        <w:rPr>
          <w:rFonts w:asciiTheme="majorHAnsi" w:hAnsiTheme="majorHAnsi" w:cstheme="majorHAnsi"/>
        </w:rPr>
        <w:t xml:space="preserve"> (</w:t>
      </w:r>
      <w:r>
        <w:rPr>
          <w:rFonts w:asciiTheme="majorHAnsi" w:hAnsiTheme="majorHAnsi" w:cstheme="majorHAnsi"/>
          <w:b/>
          <w:bCs/>
        </w:rPr>
        <w:t>L</w:t>
      </w:r>
      <w:r>
        <w:rPr>
          <w:rFonts w:asciiTheme="majorHAnsi" w:hAnsiTheme="majorHAnsi" w:cstheme="majorHAnsi"/>
        </w:rPr>
        <w:t xml:space="preserve"> in </w:t>
      </w:r>
      <w:r w:rsidRPr="00BF6FE8">
        <w:rPr>
          <w:rFonts w:asciiTheme="majorHAnsi" w:hAnsiTheme="majorHAnsi" w:cstheme="majorHAnsi"/>
          <w:i/>
          <w:iCs/>
        </w:rPr>
        <w:t>SI</w:t>
      </w:r>
      <w:r>
        <w:rPr>
          <w:rFonts w:asciiTheme="majorHAnsi" w:hAnsiTheme="majorHAnsi" w:cstheme="majorHAnsi"/>
        </w:rPr>
        <w:t xml:space="preserve"> 1.1)</w:t>
      </w:r>
      <w:r w:rsidRPr="00BF6FE8">
        <w:rPr>
          <w:rFonts w:asciiTheme="majorHAnsi" w:hAnsiTheme="majorHAnsi" w:cstheme="majorHAnsi"/>
        </w:rPr>
        <w:t>, inputs are required in strict proportions, and the absence or reduction of any one input leads to a directly proportional reduction in output, as substitution between inputs is not possible</w:t>
      </w:r>
      <w:hyperlink w:anchor="_ENREF_12" w:tooltip="Miller, 2010 #358" w:history="1">
        <w:r w:rsidR="009D3ECF" w:rsidRPr="009D3ECF">
          <w:rPr>
            <w:rFonts w:asciiTheme="majorHAnsi" w:hAnsiTheme="majorHAnsi" w:cstheme="majorHAnsi"/>
            <w:vertAlign w:val="superscript"/>
          </w:rPr>
          <w:t>12</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&lt;EndNote&gt;&lt;Cite&gt;&lt;Author&gt;Miller&lt;/Author&gt;&lt;Year&gt;2010&lt;/Year&gt;&lt;RecNum&gt;358&lt;/RecNum&gt;&lt;DisplayText&gt;&lt;style face="superscript"&gt;12&lt;/style&gt;&lt;/DisplayText&gt;&lt;record&gt;&lt;rec-number&gt;358&lt;/rec-number&gt;&lt;foreign-keys&gt;&lt;key app="EN" db-id="v9ed2r55gz9rz2estrnpxz0620ffwzwv0vve" timestamp="0"&gt;358&lt;/key&gt;&lt;/foreign-keys&gt;&lt;ref-type name="Book"&gt;6&lt;/ref-type&gt;&lt;contributors&gt;&lt;authors&gt;&lt;author&gt;Miller, R. E.&lt;/author&gt;&lt;author&gt;Blair, P. D.&lt;/author&gt;&lt;/authors&gt;&lt;/contributors&gt;&lt;titles&gt;&lt;title&gt;Input-Output Analysis: Foundations and Extensions&lt;/title&gt;&lt;/titles&gt;&lt;dates&gt;&lt;year&gt;2010&lt;/year&gt;&lt;/dates&gt;&lt;pub-location&gt;Englewood Cliffs, NJ, USA&lt;/pub-location&gt;&lt;publisher&gt;Prentice-Hall&lt;/publisher&gt;&lt;urls&gt;&lt;/urls&gt;&lt;/record&gt;&lt;/Cite&gt;&lt;/EndNote&gt;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Pr="00BF6FE8">
        <w:rPr>
          <w:rFonts w:asciiTheme="majorHAnsi" w:hAnsiTheme="majorHAnsi" w:cstheme="majorHAnsi"/>
        </w:rPr>
        <w:t>. This rigidity implies that the economy cannot reallocate resources flexibly to buffer the impact of the shock, leading to what can be described as a proportionally shrunken economy</w:t>
      </w:r>
      <w:r>
        <w:rPr>
          <w:rFonts w:asciiTheme="majorHAnsi" w:hAnsiTheme="majorHAnsi" w:cstheme="majorHAnsi"/>
        </w:rPr>
        <w:fldChar w:fldCharType="begin">
          <w:fldData xml:space="preserve">PEVuZE5vdGU+PENpdGU+PEF1dGhvcj5MaTwvQXV0aG9yPjxZZWFyPjIwMjI8L1llYXI+PFJlY051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</w:fldData>
        </w:fldChar>
      </w:r>
      <w:r w:rsidR="00C249E0">
        <w:rPr>
          <w:rFonts w:asciiTheme="majorHAnsi" w:hAnsiTheme="majorHAnsi" w:cstheme="majorHAnsi"/>
        </w:rPr>
        <w:instrText xml:space="preserve"> ADDIN EN.CITE </w:instrText>
      </w:r>
      <w:r w:rsidR="00C249E0">
        <w:rPr>
          <w:rFonts w:asciiTheme="majorHAnsi" w:hAnsiTheme="majorHAnsi" w:cstheme="majorHAnsi"/>
        </w:rPr>
        <w:fldChar w:fldCharType="begin">
          <w:fldData xml:space="preserve">PEVuZE5vdGU+PENpdGU+PEF1dGhvcj5MaTwvQXV0aG9yPjxZZWFyPjIwMjI8L1llYXI+PFJlY051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</w:fldData>
        </w:fldChar>
      </w:r>
      <w:r w:rsidR="00C249E0">
        <w:rPr>
          <w:rFonts w:asciiTheme="majorHAnsi" w:hAnsiTheme="majorHAnsi" w:cstheme="majorHAnsi"/>
        </w:rPr>
        <w:instrText xml:space="preserve"> ADDIN EN.CITE.DATA </w:instrText>
      </w:r>
      <w:r w:rsidR="00C249E0">
        <w:rPr>
          <w:rFonts w:asciiTheme="majorHAnsi" w:hAnsiTheme="majorHAnsi" w:cstheme="majorHAnsi"/>
        </w:rPr>
      </w:r>
      <w:r w:rsidR="00C249E0">
        <w:rPr>
          <w:rFonts w:asciiTheme="majorHAnsi" w:hAnsiTheme="majorHAnsi" w:cstheme="majorHAnsi"/>
        </w:rPr>
        <w:fldChar w:fldCharType="end"/>
      </w:r>
      <w:r>
        <w:rPr>
          <w:rFonts w:asciiTheme="majorHAnsi" w:hAnsiTheme="majorHAnsi" w:cstheme="majorHAnsi"/>
        </w:rPr>
      </w:r>
      <w:r>
        <w:rPr>
          <w:rFonts w:asciiTheme="majorHAnsi" w:hAnsiTheme="majorHAnsi" w:cstheme="majorHAnsi"/>
        </w:rPr>
        <w:fldChar w:fldCharType="separate"/>
      </w:r>
      <w:hyperlink w:anchor="_ENREF_13" w:tooltip="Li, 2022 #6895" w:history="1">
        <w:r w:rsidR="009D3ECF" w:rsidRPr="009D3ECF">
          <w:rPr>
            <w:rStyle w:val="Hyperlink"/>
            <w:vertAlign w:val="superscript"/>
          </w:rPr>
          <w:t>13</w:t>
        </w:r>
      </w:hyperlink>
      <w:r w:rsidR="00C249E0" w:rsidRPr="00C249E0">
        <w:rPr>
          <w:rFonts w:asciiTheme="majorHAnsi" w:hAnsiTheme="majorHAnsi" w:cstheme="majorHAnsi"/>
          <w:noProof/>
          <w:vertAlign w:val="superscript"/>
        </w:rPr>
        <w:t>,</w:t>
      </w:r>
      <w:hyperlink w:anchor="_ENREF_14" w:tooltip="Steenge, 2007 #5373" w:history="1">
        <w:r w:rsidR="009D3ECF" w:rsidRPr="009D3ECF">
          <w:rPr>
            <w:rStyle w:val="Hyperlink"/>
            <w:vertAlign w:val="superscript"/>
          </w:rPr>
          <w:t>14</w:t>
        </w:r>
      </w:hyperlink>
      <w:r>
        <w:rPr>
          <w:rFonts w:asciiTheme="majorHAnsi" w:hAnsiTheme="majorHAnsi" w:cstheme="majorHAnsi"/>
        </w:rPr>
        <w:fldChar w:fldCharType="end"/>
      </w:r>
      <w:r w:rsidRPr="00BF6FE8">
        <w:rPr>
          <w:rFonts w:asciiTheme="majorHAnsi" w:hAnsiTheme="majorHAnsi" w:cstheme="majorHAnsi"/>
        </w:rPr>
        <w:t>.</w:t>
      </w:r>
      <w:r>
        <w:rPr>
          <w:rFonts w:asciiTheme="majorHAnsi" w:hAnsiTheme="majorHAnsi" w:cstheme="majorHAnsi"/>
        </w:rPr>
        <w:t xml:space="preserve"> </w:t>
      </w:r>
    </w:p>
    <w:p w14:paraId="67CD0341" w14:textId="77777777" w:rsidR="003D433F" w:rsidRDefault="003D433F" w:rsidP="003D433F">
      <w:pPr>
        <w:spacing w:line="276" w:lineRule="auto"/>
        <w:jc w:val="both"/>
        <w:rPr>
          <w:rFonts w:asciiTheme="majorHAnsi" w:hAnsiTheme="majorHAnsi" w:cstheme="majorHAnsi"/>
        </w:rPr>
      </w:pPr>
    </w:p>
    <w:p w14:paraId="3F02D291" w14:textId="6314EBB7" w:rsidR="003D433F" w:rsidRDefault="003D433F" w:rsidP="003D433F">
      <w:pPr>
        <w:spacing w:line="276" w:lineRule="auto"/>
        <w:jc w:val="both"/>
        <w:rPr>
          <w:rFonts w:asciiTheme="majorHAnsi" w:hAnsiTheme="majorHAnsi" w:cstheme="majorHAnsi"/>
          <w:lang w:eastAsia="ja-JP"/>
        </w:rPr>
      </w:pPr>
      <w:r w:rsidRPr="00BF6FE8">
        <w:rPr>
          <w:rFonts w:asciiTheme="majorHAnsi" w:hAnsiTheme="majorHAnsi" w:cstheme="majorHAnsi"/>
        </w:rPr>
        <w:t>Under disaster conditions, supply chain disruptions, labo</w:t>
      </w:r>
      <w:r>
        <w:rPr>
          <w:rFonts w:asciiTheme="majorHAnsi" w:hAnsiTheme="majorHAnsi" w:cstheme="majorHAnsi"/>
        </w:rPr>
        <w:t>u</w:t>
      </w:r>
      <w:r w:rsidRPr="00BF6FE8">
        <w:rPr>
          <w:rFonts w:asciiTheme="majorHAnsi" w:hAnsiTheme="majorHAnsi" w:cstheme="majorHAnsi"/>
        </w:rPr>
        <w:t>r force displacement, and infrastructure damage may render key inputs partially or wholly unavailable</w:t>
      </w:r>
      <w:r>
        <w:rPr>
          <w:rFonts w:asciiTheme="majorHAnsi" w:hAnsiTheme="majorHAnsi" w:cstheme="majorHAnsi"/>
        </w:rPr>
        <w:t>.</w:t>
      </w:r>
      <w:hyperlink w:anchor="_ENREF_15" w:tooltip="Hallegatte, 2008 #7431" w:history="1">
        <w:r w:rsidR="009D3ECF" w:rsidRPr="009D3ECF">
          <w:rPr>
            <w:rFonts w:asciiTheme="majorHAnsi" w:hAnsiTheme="majorHAnsi" w:cstheme="majorHAnsi"/>
            <w:vertAlign w:val="superscript"/>
          </w:rPr>
          <w:t>15</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&lt;EndNote&gt;&lt;Cite&gt;&lt;Author&gt;Hallegatte&lt;/Author&gt;&lt;Year&gt;2008&lt;/Year&gt;&lt;RecNum&gt;7431&lt;/RecNum&gt;&lt;DisplayText&gt;&lt;style face="superscript"&gt;15&lt;/style&gt;&lt;/DisplayText&gt;&lt;record&gt;&lt;rec-number&gt;7431&lt;/rec-number&gt;&lt;foreign-keys&gt;&lt;key app="EN" db-id="v9ed2r55gz9rz2estrnpxz0620ffwzwv0vve" timestamp="1745238831"&gt;7431&lt;/key&gt;&lt;/foreign-keys&gt;&lt;ref-type name="Journal Article"&gt;17&lt;/ref-type&gt;&lt;contributors&gt;&lt;authors&gt;&lt;author&gt;Hallegatte, S.&lt;/author&gt;&lt;/authors&gt;&lt;/contributors&gt;&lt;titles&gt;&lt;title&gt;An adaptive regional input-output model and its application to the assessment of the economic cost of Katrina&lt;/title&gt;&lt;secondary-title&gt;Risk Analysis&lt;/secondary-title&gt;&lt;/titles&gt;&lt;periodical&gt;&lt;full-title&gt;Risk Analysis&lt;/full-title&gt;&lt;/periodical&gt;&lt;pages&gt;779–799&lt;/pages&gt;&lt;volume&gt;28&lt;/volume&gt;&lt;number&gt;3&lt;/number&gt;&lt;dates&gt;&lt;year&gt;2008&lt;/year&gt;&lt;/dates&gt;&lt;urls&gt;&lt;/urls&gt;&lt;/record&gt;&lt;/Cite&gt;&lt;/EndNote&gt;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Pr>
          <w:rFonts w:asciiTheme="majorHAnsi" w:hAnsiTheme="majorHAnsi" w:cstheme="majorHAnsi"/>
        </w:rPr>
        <w:t xml:space="preserve"> </w:t>
      </w:r>
      <w:r w:rsidRPr="00BF6FE8">
        <w:rPr>
          <w:rFonts w:asciiTheme="majorHAnsi" w:hAnsiTheme="majorHAnsi" w:cstheme="majorHAnsi"/>
        </w:rPr>
        <w:t xml:space="preserve">For example, if electricity supply is curtailed or transportation infrastructure is damaged, </w:t>
      </w:r>
      <w:r w:rsidRPr="00BF6FE8">
        <w:rPr>
          <w:rFonts w:asciiTheme="majorHAnsi" w:hAnsiTheme="majorHAnsi" w:cstheme="majorHAnsi"/>
        </w:rPr>
        <w:lastRenderedPageBreak/>
        <w:t>industries that depend on these services are unable to operate at full capacity, regardless of the availability of other inputs such as labo</w:t>
      </w:r>
      <w:r>
        <w:rPr>
          <w:rFonts w:asciiTheme="majorHAnsi" w:hAnsiTheme="majorHAnsi" w:cstheme="majorHAnsi"/>
        </w:rPr>
        <w:t>u</w:t>
      </w:r>
      <w:r w:rsidRPr="00BF6FE8">
        <w:rPr>
          <w:rFonts w:asciiTheme="majorHAnsi" w:hAnsiTheme="majorHAnsi" w:cstheme="majorHAnsi"/>
        </w:rPr>
        <w:t>r or raw materials. In such scenarios, the fixed production structure ensures that even minor disruptions in critical inputs can cascade through the production network, causing systemic reductions in economic output.</w:t>
      </w:r>
      <w:r w:rsidR="00C249E0">
        <w:rPr>
          <w:rFonts w:asciiTheme="majorHAnsi" w:hAnsiTheme="majorHAnsi" w:cstheme="majorHAnsi"/>
        </w:rPr>
        <w:fldChar w:fldCharType="begin">
          <w:fldData xml:space="preserve">PEVuZE5vdGU+PENpdGU+PEF1dGhvcj5Pa3V5YW1hPC9BdXRob3I+PFllYXI+MjAwNzwvWWVhcj48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</w:fldData>
        </w:fldChar>
      </w:r>
      <w:r w:rsidR="00C249E0">
        <w:rPr>
          <w:rFonts w:asciiTheme="majorHAnsi" w:hAnsiTheme="majorHAnsi" w:cstheme="majorHAnsi"/>
        </w:rPr>
        <w:instrText xml:space="preserve"> ADDIN EN.CITE </w:instrText>
      </w:r>
      <w:r w:rsidR="00C249E0">
        <w:rPr>
          <w:rFonts w:asciiTheme="majorHAnsi" w:hAnsiTheme="majorHAnsi" w:cstheme="majorHAnsi"/>
        </w:rPr>
        <w:fldChar w:fldCharType="begin">
          <w:fldData xml:space="preserve">PEVuZE5vdGU+PENpdGU+PEF1dGhvcj5Pa3V5YW1hPC9BdXRob3I+PFllYXI+MjAwNzwvWWVhcj48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</w:fldData>
        </w:fldChar>
      </w:r>
      <w:r w:rsidR="00C249E0">
        <w:rPr>
          <w:rFonts w:asciiTheme="majorHAnsi" w:hAnsiTheme="majorHAnsi" w:cstheme="majorHAnsi"/>
        </w:rPr>
        <w:instrText xml:space="preserve"> ADDIN EN.CITE.DATA </w:instrText>
      </w:r>
      <w:r w:rsidR="00C249E0">
        <w:rPr>
          <w:rFonts w:asciiTheme="majorHAnsi" w:hAnsiTheme="majorHAnsi" w:cstheme="majorHAnsi"/>
        </w:rPr>
      </w:r>
      <w:r w:rsidR="00C249E0">
        <w:rPr>
          <w:rFonts w:asciiTheme="majorHAnsi" w:hAnsiTheme="majorHAnsi" w:cstheme="majorHAnsi"/>
        </w:rPr>
        <w:fldChar w:fldCharType="end"/>
      </w:r>
      <w:r w:rsidR="00C249E0">
        <w:rPr>
          <w:rFonts w:asciiTheme="majorHAnsi" w:hAnsiTheme="majorHAnsi" w:cstheme="majorHAnsi"/>
        </w:rPr>
      </w:r>
      <w:r w:rsidR="00C249E0">
        <w:rPr>
          <w:rFonts w:asciiTheme="majorHAnsi" w:hAnsiTheme="majorHAnsi" w:cstheme="majorHAnsi"/>
        </w:rPr>
        <w:fldChar w:fldCharType="separate"/>
      </w:r>
      <w:hyperlink w:anchor="_ENREF_3" w:tooltip="Okuyama, 2007 #5374" w:history="1">
        <w:r w:rsidR="009D3ECF" w:rsidRPr="009D3ECF">
          <w:rPr>
            <w:rStyle w:val="Hyperlink"/>
            <w:vertAlign w:val="superscript"/>
          </w:rPr>
          <w:t>3</w:t>
        </w:r>
      </w:hyperlink>
      <w:r w:rsidR="00C249E0" w:rsidRPr="00C249E0">
        <w:rPr>
          <w:rFonts w:asciiTheme="majorHAnsi" w:hAnsiTheme="majorHAnsi" w:cstheme="majorHAnsi"/>
          <w:noProof/>
          <w:vertAlign w:val="superscript"/>
        </w:rPr>
        <w:t>,</w:t>
      </w:r>
      <w:hyperlink w:anchor="_ENREF_16" w:tooltip="Schulte in den Bäumen, 2014 #5682" w:history="1">
        <w:r w:rsidR="009D3ECF" w:rsidRPr="009D3ECF">
          <w:rPr>
            <w:rStyle w:val="Hyperlink"/>
            <w:vertAlign w:val="superscript"/>
          </w:rPr>
          <w:t>16</w:t>
        </w:r>
      </w:hyperlink>
      <w:r w:rsidR="00C249E0">
        <w:rPr>
          <w:rFonts w:asciiTheme="majorHAnsi" w:hAnsiTheme="majorHAnsi" w:cstheme="majorHAnsi"/>
        </w:rPr>
        <w:fldChar w:fldCharType="end"/>
      </w:r>
      <w:r>
        <w:rPr>
          <w:rFonts w:asciiTheme="majorHAnsi" w:hAnsiTheme="majorHAnsi" w:cstheme="majorHAnsi"/>
        </w:rPr>
        <w:t xml:space="preserve"> </w:t>
      </w:r>
      <w:r w:rsidRPr="00BF6FE8">
        <w:rPr>
          <w:rFonts w:asciiTheme="majorHAnsi" w:hAnsiTheme="majorHAnsi" w:cstheme="majorHAnsi"/>
        </w:rPr>
        <w:t>The concept of a proportionally shrunken economy is thus a direct result of both the physical constraints imposed by disasters and the structural characteristics of input-output relationships. Input-output models, which are well-suited to capturing these interdependencies, consistently show that in the presence of non-substitutability, losses in input supply translate into proportionate losses in sectoral and aggregate output.</w:t>
      </w:r>
      <w:hyperlink w:anchor="_ENREF_17" w:tooltip="Rose, 2005 #7432" w:history="1">
        <w:r w:rsidR="009D3ECF" w:rsidRPr="009D3ECF">
          <w:rPr>
            <w:rFonts w:asciiTheme="majorHAnsi" w:hAnsiTheme="majorHAnsi" w:cstheme="majorHAnsi"/>
            <w:vertAlign w:val="superscript"/>
          </w:rPr>
          <w:t>17</w:t>
        </w:r>
        <w:r w:rsidR="009D3ECF">
          <w:rPr>
            <w:rFonts w:asciiTheme="majorHAnsi" w:hAnsiTheme="majorHAnsi" w:cstheme="majorHAnsi"/>
          </w:rPr>
          <w:fldChar w:fldCharType="begin"/>
        </w:r>
        <w:r w:rsidR="009D3ECF">
          <w:rPr>
            <w:rFonts w:asciiTheme="majorHAnsi" w:hAnsiTheme="majorHAnsi" w:cstheme="majorHAnsi"/>
            <w:lang w:eastAsia="ja-JP"/>
          </w:rPr>
          <w:instrText xml:space="preserve"> ADDIN EN.CITE &lt;EndNote&gt;&lt;Cite&gt;&lt;Author&gt;Rose&lt;/Author&gt;&lt;Year&gt;2005&lt;/Year&gt;&lt;RecNum&gt;7432&lt;/RecNum&gt;&lt;DisplayText&gt;&lt;style face="superscript"&gt;17&lt;/style&gt;&lt;/DisplayText&gt;&lt;record&gt;&lt;rec-number&gt;7432&lt;/rec-number&gt;&lt;foreign-keys&gt;&lt;key app="EN" db-id="v9ed2r55gz9rz2estrnpxz0620ffwzwv0vve" timestamp="1745238985"&gt;7432&lt;/key&gt;&lt;/foreign-keys&gt;&lt;ref-type name="Journal Article"&gt;17&lt;/ref-type&gt;&lt;contributors&gt;&lt;authors&gt;&lt;author&gt;Rose, Adam&lt;/author&gt;&lt;author&gt;Liao, Shu-Yi&lt;/author&gt;&lt;/authors&gt;&lt;/contributors&gt;&lt;titles&gt;&lt;title&gt;Modeling Regional Economic Resilience to Disasters: A Computable General Equilibrium Analysis of Water Service Disruptions&lt;/title&gt;&lt;secondary-title&gt;Journal of Regional Science&lt;/secondary-title&gt;&lt;/titles&gt;&lt;periodical&gt;&lt;full-title&gt;Journal of Regional Science&lt;/full-title&gt;&lt;/periodical&gt;&lt;pages&gt;75-112&lt;/pages&gt;&lt;volume&gt;45&lt;/volume&gt;&lt;number&gt;1&lt;/number&gt;&lt;dates&gt;&lt;year&gt;2005&lt;/year&gt;&lt;/dates&gt;&lt;isbn&gt;0022-4146&lt;/isbn&gt;&lt;urls&gt;&lt;related-urls&gt;&lt;url&gt;https://onlinelibrary.wiley.com/doi/abs/10.1111/j.0022-4146.2005.00365.x&lt;/url&gt;&lt;/related-urls&gt;&lt;/urls&gt;&lt;electronic-resource-num&gt;https://doi.org/10.1111/j.0022-4146.2005.00365.x&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p>
    <w:p w14:paraId="56DA8940" w14:textId="77777777" w:rsidR="003D433F" w:rsidRDefault="003D433F" w:rsidP="003D433F">
      <w:pPr>
        <w:spacing w:line="276" w:lineRule="auto"/>
        <w:jc w:val="both"/>
        <w:rPr>
          <w:rFonts w:asciiTheme="majorHAnsi" w:hAnsiTheme="majorHAnsi" w:cstheme="majorHAnsi"/>
          <w:lang w:eastAsia="ja-JP"/>
        </w:rPr>
      </w:pPr>
    </w:p>
    <w:p w14:paraId="5F5C547B" w14:textId="411E4FA2" w:rsidR="004F1849" w:rsidRPr="00C42F53" w:rsidRDefault="003D433F" w:rsidP="004F1849">
      <w:pPr>
        <w:spacing w:line="276" w:lineRule="auto"/>
        <w:jc w:val="both"/>
        <w:rPr>
          <w:rFonts w:asciiTheme="majorHAnsi" w:hAnsiTheme="majorHAnsi" w:cstheme="majorHAnsi"/>
        </w:rPr>
      </w:pPr>
      <w:r w:rsidRPr="003D433F">
        <w:rPr>
          <w:rFonts w:asciiTheme="majorHAnsi" w:hAnsiTheme="majorHAnsi" w:cstheme="majorHAnsi"/>
          <w:lang w:eastAsia="ja-JP"/>
        </w:rPr>
        <w:t>In input-output (IO) disaster model</w:t>
      </w:r>
      <w:r w:rsidR="00C42F53">
        <w:rPr>
          <w:rFonts w:asciiTheme="majorHAnsi" w:hAnsiTheme="majorHAnsi" w:cstheme="majorHAnsi" w:hint="eastAsia"/>
          <w:lang w:eastAsia="ja-JP"/>
        </w:rPr>
        <w:t>l</w:t>
      </w:r>
      <w:r w:rsidRPr="003D433F">
        <w:rPr>
          <w:rFonts w:asciiTheme="majorHAnsi" w:hAnsiTheme="majorHAnsi" w:cstheme="majorHAnsi"/>
          <w:lang w:eastAsia="ja-JP"/>
        </w:rPr>
        <w:t>ing, a persistent issue is the risk of excessive cascading effects due to the fixed production recipe assumption. Early approaches</w:t>
      </w:r>
      <w:hyperlink w:anchor="_ENREF_14" w:tooltip="Steenge, 2007 #5373" w:history="1">
        <w:r w:rsidR="009D3ECF" w:rsidRPr="009D3ECF">
          <w:rPr>
            <w:rFonts w:asciiTheme="majorHAnsi" w:hAnsiTheme="majorHAnsi" w:cstheme="majorHAnsi"/>
            <w:vertAlign w:val="superscript"/>
          </w:rPr>
          <w:t>14</w:t>
        </w:r>
        <w:r w:rsidR="009D3ECF">
          <w:rPr>
            <w:rFonts w:asciiTheme="majorHAnsi" w:hAnsiTheme="majorHAnsi" w:cstheme="majorHAnsi"/>
          </w:rPr>
          <w:fldChar w:fldCharType="begin"/>
        </w:r>
        <w:r w:rsidR="009D3ECF">
          <w:rPr>
            <w:rFonts w:asciiTheme="majorHAnsi" w:hAnsiTheme="majorHAnsi" w:cstheme="majorHAnsi"/>
            <w:lang w:eastAsia="ja-JP"/>
          </w:rPr>
          <w:instrText xml:space="preserve"> ADDIN EN.CITE &lt;EndNote&gt;&lt;Cite&gt;&lt;Author&gt;Steenge&lt;/Author&gt;&lt;Year&gt;2007&lt;/Year&gt;&lt;RecNum&gt;5373&lt;/RecNum&gt;&lt;DisplayText&gt;&lt;style face="superscript"&gt;14&lt;/style&gt;&lt;/DisplayText&gt;&lt;record&gt;&lt;rec-number&gt;5373&lt;/rec-number&gt;&lt;foreign-keys&gt;&lt;key app="EN" db-id="v9ed2r55gz9rz2estrnpxz0620ffwzwv0vve" timestamp="0"&gt;5373&lt;/key&gt;&lt;/foreign-keys&gt;&lt;ref-type name="Journal Article"&gt;17&lt;/ref-type&gt;&lt;contributors&gt;&lt;authors&gt;&lt;author&gt;Steenge, Albert E.&lt;/author&gt;&lt;author&gt;Bočkarjova, Marija&lt;/author&gt;&lt;/authors&gt;&lt;/contributors&gt;&lt;titles&gt;&lt;title&gt;Thinking about imbalances in post-catastrophe economies: An input–output based proposition&lt;/title&gt;&lt;secondary-title&gt;Economic Systems Research&lt;/secondary-title&gt;&lt;/titles&gt;&lt;periodical&gt;&lt;full-title&gt;Economic Systems Research&lt;/full-title&gt;&lt;/periodical&gt;&lt;pages&gt;205-223&lt;/pages&gt;&lt;volume&gt;19&lt;/volume&gt;&lt;number&gt;2&lt;/number&gt;&lt;dates&gt;&lt;year&gt;2007&lt;/year&gt;&lt;/dates&gt;&lt;publisher&gt;Routledge&lt;/publisher&gt;&lt;isbn&gt;0953-5314&lt;/isbn&gt;&lt;urls&gt;&lt;related-urls&gt;&lt;url&gt;http://dx.doi.org/10.1080/09535310701330308&lt;/url&gt;&lt;/related-urls&gt;&lt;/urls&gt;&lt;electronic-resource-num&gt;10.1080/09535310701330308&lt;/electronic-resource-num&gt;&lt;access-date&gt;2013/06/21&lt;/access-date&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Pr="003D433F">
        <w:rPr>
          <w:rFonts w:asciiTheme="majorHAnsi" w:hAnsiTheme="majorHAnsi" w:cstheme="majorHAnsi"/>
          <w:lang w:eastAsia="ja-JP"/>
        </w:rPr>
        <w:t xml:space="preserve"> </w:t>
      </w:r>
      <w:r w:rsidRPr="003D433F">
        <w:rPr>
          <w:rFonts w:asciiTheme="majorHAnsi" w:hAnsiTheme="majorHAnsi" w:cstheme="majorHAnsi"/>
        </w:rPr>
        <w:t>attempted to address disaster shocks by allocating all production losses to final demand. This removed disrupted outputs without triggering inter-industry feedbacks but often produced negative final demand values</w:t>
      </w:r>
      <w:r>
        <w:rPr>
          <w:rFonts w:asciiTheme="majorHAnsi" w:hAnsiTheme="majorHAnsi" w:cstheme="majorHAnsi"/>
        </w:rPr>
        <w:t xml:space="preserve"> – </w:t>
      </w:r>
      <w:r w:rsidRPr="003D433F">
        <w:rPr>
          <w:rFonts w:asciiTheme="majorHAnsi" w:hAnsiTheme="majorHAnsi" w:cstheme="majorHAnsi"/>
        </w:rPr>
        <w:t>interpreted as calls for external aid rather than internal economic responses.</w:t>
      </w:r>
      <w:r w:rsidR="004F1849">
        <w:rPr>
          <w:rFonts w:asciiTheme="majorHAnsi" w:hAnsiTheme="majorHAnsi" w:cstheme="majorHAnsi"/>
        </w:rPr>
        <w:t xml:space="preserve"> </w:t>
      </w:r>
      <w:r w:rsidRPr="003D433F">
        <w:rPr>
          <w:rFonts w:asciiTheme="majorHAnsi" w:hAnsiTheme="majorHAnsi" w:cstheme="majorHAnsi"/>
        </w:rPr>
        <w:t>Later models</w:t>
      </w:r>
      <w:r w:rsidR="00C249E0">
        <w:rPr>
          <w:rFonts w:asciiTheme="majorHAnsi" w:hAnsiTheme="majorHAnsi" w:cstheme="majorHAnsi"/>
        </w:rPr>
        <w:fldChar w:fldCharType="begin"/>
      </w:r>
      <w:r w:rsidR="00C249E0">
        <w:rPr>
          <w:rFonts w:asciiTheme="majorHAnsi" w:hAnsiTheme="majorHAnsi" w:cstheme="majorHAnsi"/>
        </w:rPr>
        <w:instrText xml:space="preserve"> ADDIN EN.CITE &lt;EndNote&gt;&lt;Cite&gt;&lt;Author&gt;Schulte in den Bäumen&lt;/Author&gt;&lt;Year&gt;2014&lt;/Year&gt;&lt;RecNum&gt;5682&lt;/RecNum&gt;&lt;DisplayText&gt;&lt;style face="superscript"&gt;16,18&lt;/style&gt;&lt;/DisplayText&gt;&lt;record&gt;&lt;rec-number&gt;5682&lt;/rec-number&gt;&lt;foreign-keys&gt;&lt;key app="EN" db-id="v9ed2r55gz9rz2estrnpxz0620ffwzwv0vve" timestamp="1441356216"&gt;5682&lt;/key&gt;&lt;/foreign-keys&gt;&lt;ref-type name="Journal Article"&gt;17&lt;/ref-type&gt;&lt;contributors&gt;&lt;authors&gt;&lt;author&gt;Schulte in den Bäumen, H.&lt;/author&gt;&lt;author&gt;Moran, D.&lt;/author&gt;&lt;author&gt;Lenzen, M.&lt;/author&gt;&lt;author&gt;Cairns, I.&lt;/author&gt;&lt;author&gt;Steenge, A.&lt;/author&gt;&lt;/authors&gt;&lt;/contributors&gt;&lt;titles&gt;&lt;title&gt;How severe space weather can disrupt global supply chains&lt;/title&gt;&lt;secondary-title&gt;Natural Hazards and Earth System Science&lt;/secondary-title&gt;&lt;/titles&gt;&lt;periodical&gt;&lt;full-title&gt;Natural Hazards and Earth System Science&lt;/full-title&gt;&lt;/periodical&gt;&lt;pages&gt;2749-2759&lt;/pages&gt;&lt;volume&gt;14&lt;/volume&gt;&lt;number&gt;10&lt;/number&gt;&lt;dates&gt;&lt;year&gt;2014&lt;/year&gt;&lt;/dates&gt;&lt;publisher&gt;Copernicus Publications&lt;/publisher&gt;&lt;isbn&gt;1684-9981&lt;/isbn&gt;&lt;urls&gt;&lt;related-urls&gt;&lt;url&gt;http://www.nat-hazards-earth-syst-sci.net/14/2749/2014/&lt;/url&gt;&lt;/related-urls&gt;&lt;/urls&gt;&lt;electronic-resource-num&gt;10.5194/nhess-14-2749-2014&lt;/electronic-resource-num&gt;&lt;/record&gt;&lt;/Cite&gt;&lt;Cite&gt;&lt;Author&gt;Faturay&lt;/Author&gt;&lt;Year&gt;2020&lt;/Year&gt;&lt;RecNum&gt;6349&lt;/RecNum&gt;&lt;record&gt;&lt;rec-number&gt;6349&lt;/rec-number&gt;&lt;foreign-keys&gt;&lt;key app="EN" db-id="v9ed2r55gz9rz2estrnpxz0620ffwzwv0vve" timestamp="1548844738"&gt;6349&lt;/key&gt;&lt;/foreign-keys&gt;&lt;ref-type name="Journal Article"&gt;17&lt;/ref-type&gt;&lt;contributors&gt;&lt;authors&gt;&lt;author&gt;Faturay, F&lt;/author&gt;&lt;author&gt;Sun, Ya-Yen&lt;/author&gt;&lt;author&gt;Dietzenbacher, E&lt;/author&gt;&lt;author&gt;Malik, A&lt;/author&gt;&lt;author&gt;Geschke, A&lt;/author&gt;&lt;author&gt;Lenzen, M&lt;/author&gt;&lt;/authors&gt;&lt;/contributors&gt;&lt;titles&gt;&lt;title&gt;Using Virtual Laboratories for disaster analysis – A case study of Taiwan&lt;/title&gt;&lt;secondary-title&gt;Economic Systems Research&lt;/secondary-title&gt;&lt;/titles&gt;&lt;periodical&gt;&lt;full-title&gt;Economic Systems Research&lt;/full-title&gt;&lt;/periodical&gt;&lt;pages&gt;58-83&lt;/pages&gt;&lt;volume&gt;32&lt;/volume&gt;&lt;number&gt;1&lt;/number&gt;&lt;dates&gt;&lt;year&gt;2020&lt;/year&gt;&lt;/dates&gt;&lt;urls&gt;&lt;/urls&gt;&lt;/record&gt;&lt;/Cite&gt;&lt;/EndNote&gt;</w:instrText>
      </w:r>
      <w:r w:rsidR="00C249E0">
        <w:rPr>
          <w:rFonts w:asciiTheme="majorHAnsi" w:hAnsiTheme="majorHAnsi" w:cstheme="majorHAnsi"/>
        </w:rPr>
        <w:fldChar w:fldCharType="separate"/>
      </w:r>
      <w:hyperlink w:anchor="_ENREF_16" w:tooltip="Schulte in den Bäumen, 2014 #5682" w:history="1">
        <w:r w:rsidR="009D3ECF" w:rsidRPr="009D3ECF">
          <w:rPr>
            <w:rStyle w:val="Hyperlink"/>
            <w:vertAlign w:val="superscript"/>
          </w:rPr>
          <w:t>16</w:t>
        </w:r>
      </w:hyperlink>
      <w:r w:rsidR="00C249E0" w:rsidRPr="00C249E0">
        <w:rPr>
          <w:rFonts w:asciiTheme="majorHAnsi" w:hAnsiTheme="majorHAnsi" w:cstheme="majorHAnsi"/>
          <w:noProof/>
          <w:vertAlign w:val="superscript"/>
        </w:rPr>
        <w:t>,</w:t>
      </w:r>
      <w:hyperlink w:anchor="_ENREF_18" w:tooltip="Faturay, 2020 #6349" w:history="1">
        <w:r w:rsidR="009D3ECF" w:rsidRPr="009D3ECF">
          <w:rPr>
            <w:rStyle w:val="Hyperlink"/>
            <w:vertAlign w:val="superscript"/>
          </w:rPr>
          <w:t>18</w:t>
        </w:r>
      </w:hyperlink>
      <w:r w:rsidR="00C249E0">
        <w:rPr>
          <w:rFonts w:asciiTheme="majorHAnsi" w:hAnsiTheme="majorHAnsi" w:cstheme="majorHAnsi"/>
        </w:rPr>
        <w:fldChar w:fldCharType="end"/>
      </w:r>
      <w:r>
        <w:rPr>
          <w:rFonts w:asciiTheme="majorHAnsi" w:hAnsiTheme="majorHAnsi" w:cstheme="majorHAnsi"/>
        </w:rPr>
        <w:t xml:space="preserve"> </w:t>
      </w:r>
      <w:r w:rsidRPr="003D433F">
        <w:rPr>
          <w:rFonts w:asciiTheme="majorHAnsi" w:hAnsiTheme="majorHAnsi" w:cstheme="majorHAnsi"/>
        </w:rPr>
        <w:t xml:space="preserve">introduced constraints to prevent such negative final demand. Instead of forcing unrealistic consumption reductions, they redirected the burden of losses into intermediate demand. This better captured supply-chain disruptions, but with fixed technical coefficients, it often led to amplified ripple effects and proportional shrinkage across sectors. To mitigate this, Schulte </w:t>
      </w:r>
      <w:r>
        <w:rPr>
          <w:rFonts w:asciiTheme="majorHAnsi" w:hAnsiTheme="majorHAnsi" w:cstheme="majorHAnsi"/>
        </w:rPr>
        <w:t>in den Bäumen</w:t>
      </w:r>
      <w:hyperlink w:anchor="_ENREF_16" w:tooltip="Schulte in den Bäumen, 2014 #5682" w:history="1">
        <w:r w:rsidR="009D3ECF" w:rsidRPr="009D3ECF">
          <w:rPr>
            <w:rFonts w:asciiTheme="majorHAnsi" w:hAnsiTheme="majorHAnsi" w:cstheme="majorHAnsi"/>
            <w:vertAlign w:val="superscript"/>
          </w:rPr>
          <w:t>16</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&lt;EndNote&gt;&lt;Cite&gt;&lt;Author&gt;Schulte in den Bäumen&lt;/Author&gt;&lt;Year&gt;2014&lt;/Year&gt;&lt;RecNum&gt;5682&lt;/RecNum&gt;&lt;DisplayText&gt;&lt;style face="superscript"&gt;16&lt;/style&gt;&lt;/DisplayText&gt;&lt;record&gt;&lt;rec-number&gt;5682&lt;/rec-number&gt;&lt;foreign-keys&gt;&lt;key app="EN" db-id="v9ed2r55gz9rz2estrnpxz0620ffwzwv0vve" timestamp="1441356216"&gt;5682&lt;/key&gt;&lt;/foreign-keys&gt;&lt;ref-type name="Journal Article"&gt;17&lt;/ref-type&gt;&lt;contributors&gt;&lt;authors&gt;&lt;author&gt;Schulte in den Bäumen, H.&lt;/author&gt;&lt;author&gt;Moran, D.&lt;/author&gt;&lt;author&gt;Lenzen, M.&lt;/author&gt;&lt;author&gt;Cairns, I.&lt;/author&gt;&lt;author&gt;Steenge, A.&lt;/author&gt;&lt;/authors&gt;&lt;/contributors&gt;&lt;titles&gt;&lt;title&gt;How severe space weather can disrupt global supply chains&lt;/title&gt;&lt;secondary-title&gt;Natural Hazards and Earth System Science&lt;/secondary-title&gt;&lt;/titles&gt;&lt;periodical&gt;&lt;full-title&gt;Natural Hazards and Earth System Science&lt;/full-title&gt;&lt;/periodical&gt;&lt;pages&gt;2749-2759&lt;/pages&gt;&lt;volume&gt;14&lt;/volume&gt;&lt;number&gt;10&lt;/number&gt;&lt;dates&gt;&lt;year&gt;2014&lt;/year&gt;&lt;/dates&gt;&lt;publisher&gt;Copernicus Publications&lt;/publisher&gt;&lt;isbn&gt;1684-9981&lt;/isbn&gt;&lt;urls&gt;&lt;related-urls&gt;&lt;url&gt;http://www.nat-hazards-earth-syst-sci.net/14/2749/2014/&lt;/url&gt;&lt;/related-urls&gt;&lt;/urls&gt;&lt;electronic-resource-num&gt;10.5194/nhess-14-2749-2014&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Pr>
          <w:rFonts w:asciiTheme="majorHAnsi" w:hAnsiTheme="majorHAnsi" w:cstheme="majorHAnsi"/>
        </w:rPr>
        <w:t xml:space="preserve"> </w:t>
      </w:r>
      <w:r w:rsidRPr="003D433F">
        <w:rPr>
          <w:rFonts w:asciiTheme="majorHAnsi" w:hAnsiTheme="majorHAnsi" w:cstheme="majorHAnsi"/>
        </w:rPr>
        <w:t xml:space="preserve">introduced a methodological refinement: the elimination of marginal input coefficients (those contributing minimally to output). By excluding weak interdependencies, this reduced excessive knock-on effects and helped contain the size of the disrupted economic network, limiting cascading </w:t>
      </w:r>
      <w:r w:rsidRPr="00C42F53">
        <w:rPr>
          <w:rFonts w:asciiTheme="majorHAnsi" w:hAnsiTheme="majorHAnsi" w:cstheme="majorHAnsi"/>
        </w:rPr>
        <w:t>impacts.</w:t>
      </w:r>
      <w:r w:rsidR="004F1849" w:rsidRPr="00C42F53">
        <w:rPr>
          <w:rFonts w:asciiTheme="majorHAnsi" w:hAnsiTheme="majorHAnsi" w:cstheme="majorHAnsi"/>
        </w:rPr>
        <w:t xml:space="preserve"> </w:t>
      </w:r>
      <w:r w:rsidR="004F1849" w:rsidRPr="00C42F53">
        <w:rPr>
          <w:rFonts w:asciiTheme="majorHAnsi" w:hAnsiTheme="majorHAnsi" w:cstheme="majorHAnsi"/>
          <w:color w:val="000000" w:themeColor="text1"/>
        </w:rPr>
        <w:t>In these frameworks, final demand was stressed to the greatest extent possible</w:t>
      </w:r>
      <w:r w:rsidR="004F1849" w:rsidRPr="00C42F53">
        <w:rPr>
          <w:rFonts w:asciiTheme="majorHAnsi" w:hAnsiTheme="majorHAnsi" w:cstheme="majorHAnsi"/>
        </w:rPr>
        <w:t>, under the rationale that losses to intermediate demand could propagate through production chains and induce cascading effects that – because of the fixed production recipe – amplify economic damage and lead to a proportionally shrunken economy.</w:t>
      </w:r>
    </w:p>
    <w:p w14:paraId="55FC64CD" w14:textId="77777777" w:rsidR="003D433F" w:rsidRDefault="003D433F" w:rsidP="003D433F">
      <w:pPr>
        <w:spacing w:line="276" w:lineRule="auto"/>
        <w:jc w:val="both"/>
        <w:rPr>
          <w:rFonts w:asciiTheme="majorHAnsi" w:hAnsiTheme="majorHAnsi" w:cstheme="majorHAnsi"/>
        </w:rPr>
      </w:pPr>
    </w:p>
    <w:p w14:paraId="2B9A22C9" w14:textId="3FFB1E39" w:rsidR="003D433F" w:rsidRPr="003D433F" w:rsidRDefault="003D433F" w:rsidP="003D433F">
      <w:pPr>
        <w:spacing w:line="276" w:lineRule="auto"/>
        <w:jc w:val="both"/>
        <w:rPr>
          <w:rFonts w:asciiTheme="majorHAnsi" w:hAnsiTheme="majorHAnsi" w:cstheme="majorHAnsi"/>
        </w:rPr>
      </w:pPr>
      <w:proofErr w:type="spellStart"/>
      <w:r w:rsidRPr="003D433F">
        <w:rPr>
          <w:rFonts w:asciiTheme="majorHAnsi" w:hAnsiTheme="majorHAnsi" w:cstheme="majorHAnsi"/>
        </w:rPr>
        <w:t>Oosterhaven</w:t>
      </w:r>
      <w:proofErr w:type="spellEnd"/>
      <w:r w:rsidR="00C249E0">
        <w:rPr>
          <w:rFonts w:asciiTheme="majorHAnsi" w:hAnsiTheme="majorHAnsi" w:cstheme="majorHAnsi"/>
        </w:rPr>
        <w:t xml:space="preserve"> and </w:t>
      </w:r>
      <w:r w:rsidR="0027000A">
        <w:rPr>
          <w:rFonts w:asciiTheme="majorHAnsi" w:hAnsiTheme="majorHAnsi" w:cstheme="majorHAnsi"/>
        </w:rPr>
        <w:t>Bouwmeester</w:t>
      </w:r>
      <w:r w:rsidR="00C249E0">
        <w:rPr>
          <w:rFonts w:asciiTheme="majorHAnsi" w:hAnsiTheme="majorHAnsi" w:cstheme="majorHAnsi"/>
        </w:rPr>
        <w:fldChar w:fldCharType="begin"/>
      </w:r>
      <w:r w:rsidR="00C249E0">
        <w:rPr>
          <w:rFonts w:asciiTheme="majorHAnsi" w:hAnsiTheme="majorHAnsi" w:cstheme="majorHAnsi"/>
        </w:rPr>
        <w:instrText xml:space="preserve"> ADDIN EN.CITE &lt;EndNote&gt;&lt;Cite&gt;&lt;Author&gt;Oosterhaven&lt;/Author&gt;&lt;Year&gt;2017&lt;/Year&gt;&lt;RecNum&gt;6235&lt;/RecNum&gt;&lt;DisplayText&gt;&lt;style face="superscript"&gt;19,20&lt;/style&gt;&lt;/DisplayText&gt;&lt;record&gt;&lt;rec-number&gt;6235&lt;/rec-number&gt;&lt;foreign-keys&gt;&lt;key app="EN" db-id="v9ed2r55gz9rz2estrnpxz0620ffwzwv0vve" timestamp="1523679709"&gt;6235&lt;/key&gt;&lt;/foreign-keys&gt;&lt;ref-type name="Journal Article"&gt;17&lt;/ref-type&gt;&lt;contributors&gt;&lt;authors&gt;&lt;author&gt;Oosterhaven, Jan&lt;/author&gt;&lt;/authors&gt;&lt;/contributors&gt;&lt;titles&gt;&lt;title&gt;On the limited usability of the inoperability IO model&lt;/title&gt;&lt;secondary-title&gt;Economic Systems Research&lt;/secondary-title&gt;&lt;/titles&gt;&lt;periodical&gt;&lt;full-title&gt;Economic Systems Research&lt;/full-title&gt;&lt;/periodical&gt;&lt;pages&gt;452-461&lt;/pages&gt;&lt;volume&gt;29&lt;/volume&gt;&lt;number&gt;3&lt;/number&gt;&lt;dates&gt;&lt;year&gt;2017&lt;/year&gt;&lt;pub-dates&gt;&lt;date&gt;2017/07/03&lt;/date&gt;&lt;/pub-dates&gt;&lt;/dates&gt;&lt;publisher&gt;Routledge&lt;/publisher&gt;&lt;isbn&gt;0953-5314&lt;/isbn&gt;&lt;urls&gt;&lt;related-urls&gt;&lt;url&gt;https://doi.org/10.1080/09535314.2017.1301395&lt;/url&gt;&lt;/related-urls&gt;&lt;/urls&gt;&lt;electronic-resource-num&gt;10.1080/09535314.2017.1301395&lt;/electronic-resource-num&gt;&lt;/record&gt;&lt;/Cite&gt;&lt;Cite&gt;&lt;Author&gt;Oosterhaven&lt;/Author&gt;&lt;Year&gt;2016&lt;/Year&gt;&lt;RecNum&gt;6572&lt;/RecNum&gt;&lt;record&gt;&lt;rec-number&gt;6572&lt;/rec-number&gt;&lt;foreign-keys&gt;&lt;key app="EN" db-id="v9ed2r55gz9rz2estrnpxz0620ffwzwv0vve" timestamp="1575699706"&gt;6572&lt;/key&gt;&lt;/foreign-keys&gt;&lt;ref-type name="Journal Article"&gt;17&lt;/ref-type&gt;&lt;contributors&gt;&lt;authors&gt;&lt;author&gt;Oosterhaven, Jan&lt;/author&gt;&lt;author&gt;Bouwmeester, Maaike C.&lt;/author&gt;&lt;/authors&gt;&lt;/contributors&gt;&lt;titles&gt;&lt;title&gt;A new approach to modeling the impacts of disruptive events&lt;/title&gt;&lt;secondary-title&gt;Journal of Regional Science&lt;/secondary-title&gt;&lt;/titles&gt;&lt;periodical&gt;&lt;full-title&gt;Journal of Regional Science&lt;/full-title&gt;&lt;/periodical&gt;&lt;pages&gt;583-595&lt;/pages&gt;&lt;volume&gt;56&lt;/volume&gt;&lt;number&gt;4&lt;/number&gt;&lt;dates&gt;&lt;year&gt;2016&lt;/year&gt;&lt;/dates&gt;&lt;isbn&gt;0022-4146&lt;/isbn&gt;&lt;urls&gt;&lt;related-urls&gt;&lt;url&gt;https://onlinelibrary.wiley.com/doi/abs/10.1111/jors.12262&lt;/url&gt;&lt;/related-urls&gt;&lt;/urls&gt;&lt;electronic-resource-num&gt;10.1111/jors.12262&lt;/electronic-resource-num&gt;&lt;/record&gt;&lt;/Cite&gt;&lt;/EndNote&gt;</w:instrText>
      </w:r>
      <w:r w:rsidR="00C249E0">
        <w:rPr>
          <w:rFonts w:asciiTheme="majorHAnsi" w:hAnsiTheme="majorHAnsi" w:cstheme="majorHAnsi"/>
        </w:rPr>
        <w:fldChar w:fldCharType="separate"/>
      </w:r>
      <w:hyperlink w:anchor="_ENREF_19" w:tooltip="Oosterhaven, 2017 #6235" w:history="1">
        <w:r w:rsidR="009D3ECF" w:rsidRPr="009D3ECF">
          <w:rPr>
            <w:rStyle w:val="Hyperlink"/>
            <w:vertAlign w:val="superscript"/>
          </w:rPr>
          <w:t>19</w:t>
        </w:r>
      </w:hyperlink>
      <w:r w:rsidR="00C249E0" w:rsidRPr="00C249E0">
        <w:rPr>
          <w:rFonts w:asciiTheme="majorHAnsi" w:hAnsiTheme="majorHAnsi" w:cstheme="majorHAnsi"/>
          <w:noProof/>
          <w:vertAlign w:val="superscript"/>
        </w:rPr>
        <w:t>,</w:t>
      </w:r>
      <w:hyperlink w:anchor="_ENREF_20" w:tooltip="Oosterhaven, 2016 #6572" w:history="1">
        <w:r w:rsidR="009D3ECF" w:rsidRPr="009D3ECF">
          <w:rPr>
            <w:rStyle w:val="Hyperlink"/>
            <w:vertAlign w:val="superscript"/>
          </w:rPr>
          <w:t>20</w:t>
        </w:r>
      </w:hyperlink>
      <w:r w:rsidR="00C249E0">
        <w:rPr>
          <w:rFonts w:asciiTheme="majorHAnsi" w:hAnsiTheme="majorHAnsi" w:cstheme="majorHAnsi"/>
        </w:rPr>
        <w:fldChar w:fldCharType="end"/>
      </w:r>
      <w:r w:rsidRPr="003D433F">
        <w:rPr>
          <w:rFonts w:asciiTheme="majorHAnsi" w:hAnsiTheme="majorHAnsi" w:cstheme="majorHAnsi"/>
        </w:rPr>
        <w:t xml:space="preserve"> emphasized that future disaster IO analyses should allow for flexibility and substitution in production. They critiqued the rigidity of standard IO assumptions and called for more behavio</w:t>
      </w:r>
      <w:r w:rsidR="00C249E0">
        <w:rPr>
          <w:rFonts w:asciiTheme="majorHAnsi" w:hAnsiTheme="majorHAnsi" w:cstheme="majorHAnsi"/>
        </w:rPr>
        <w:t>u</w:t>
      </w:r>
      <w:r w:rsidRPr="003D433F">
        <w:rPr>
          <w:rFonts w:asciiTheme="majorHAnsi" w:hAnsiTheme="majorHAnsi" w:cstheme="majorHAnsi"/>
        </w:rPr>
        <w:t>rally realistic models. Similarly, the European Central Bank</w:t>
      </w:r>
      <w:hyperlink w:anchor="_ENREF_21" w:tooltip="Fahr, 2024 #7280" w:history="1">
        <w:r w:rsidR="009D3ECF" w:rsidRPr="009D3ECF">
          <w:rPr>
            <w:rFonts w:asciiTheme="majorHAnsi" w:hAnsiTheme="majorHAnsi" w:cstheme="majorHAnsi"/>
            <w:vertAlign w:val="superscript"/>
          </w:rPr>
          <w:t>21</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&lt;EndNote&gt;&lt;Cite&gt;&lt;Author&gt;Fahr&lt;/Author&gt;&lt;Year&gt;2024&lt;/Year&gt;&lt;RecNum&gt;7280&lt;/RecNum&gt;&lt;DisplayText&gt;&lt;style face="superscript"&gt;21&lt;/style&gt;&lt;/DisplayText&gt;&lt;record&gt;&lt;rec-number&gt;7280&lt;/rec-number&gt;&lt;foreign-keys&gt;&lt;key app="EN" db-id="v9ed2r55gz9rz2estrnpxz0620ffwzwv0vve" timestamp="1739152090"&gt;7280&lt;/key&gt;&lt;/foreign-keys&gt;&lt;ref-type name="Report"&gt;27&lt;/ref-type&gt;&lt;contributors&gt;&lt;authors&gt;&lt;author&gt;Fahr, S&lt;/author&gt;&lt;author&gt;Senner, R&lt;/author&gt;&lt;author&gt;Vismara, A&lt;/author&gt;&lt;/authors&gt;&lt;/contributors&gt;&lt;titles&gt;&lt;title&gt;The globalization of climate change: amplification of climate-related physical risks through input-output linkages&lt;/title&gt;&lt;/titles&gt;&lt;dates&gt;&lt;year&gt;2024&lt;/year&gt;&lt;/dates&gt;&lt;publisher&gt;European Central Bank&lt;/publisher&gt;&lt;isbn&gt;No 2942&lt;/isbn&gt;&lt;work-type&gt;Working Paper Series&lt;/work-type&gt;&lt;urls&gt;&lt;/urls&gt;&lt;/record&gt;&lt;/Cite&gt;&lt;/EndNote&gt;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Pr="003D433F">
        <w:rPr>
          <w:rFonts w:asciiTheme="majorHAnsi" w:hAnsiTheme="majorHAnsi" w:cstheme="majorHAnsi"/>
        </w:rPr>
        <w:t xml:space="preserve"> acknowledged that global IO linkages amplify climate-related physical risks but also advocated for incorporating substitution to reflect real-world adaptive capacities.</w:t>
      </w:r>
    </w:p>
    <w:p w14:paraId="67F2FF14" w14:textId="77777777" w:rsidR="003D433F" w:rsidRDefault="003D433F" w:rsidP="003D433F">
      <w:pPr>
        <w:spacing w:line="276" w:lineRule="auto"/>
        <w:jc w:val="both"/>
        <w:rPr>
          <w:rFonts w:asciiTheme="majorHAnsi" w:hAnsiTheme="majorHAnsi" w:cstheme="majorHAnsi"/>
        </w:rPr>
      </w:pPr>
    </w:p>
    <w:p w14:paraId="5335545B" w14:textId="42937540" w:rsidR="003D433F" w:rsidRPr="003D433F" w:rsidRDefault="003D433F" w:rsidP="003D433F">
      <w:pPr>
        <w:spacing w:line="276" w:lineRule="auto"/>
        <w:jc w:val="both"/>
        <w:rPr>
          <w:rFonts w:asciiTheme="majorHAnsi" w:hAnsiTheme="majorHAnsi" w:cstheme="majorHAnsi"/>
        </w:rPr>
      </w:pPr>
      <w:r w:rsidRPr="003D433F">
        <w:rPr>
          <w:rFonts w:asciiTheme="majorHAnsi" w:hAnsiTheme="majorHAnsi" w:cstheme="majorHAnsi"/>
        </w:rPr>
        <w:t xml:space="preserve">Li </w:t>
      </w:r>
      <w:r w:rsidRPr="003D433F">
        <w:rPr>
          <w:rFonts w:asciiTheme="majorHAnsi" w:hAnsiTheme="majorHAnsi" w:cstheme="majorHAnsi"/>
          <w:i/>
          <w:iCs/>
        </w:rPr>
        <w:t>et al</w:t>
      </w:r>
      <w:r w:rsidRPr="003D433F">
        <w:rPr>
          <w:rFonts w:asciiTheme="majorHAnsi" w:hAnsiTheme="majorHAnsi" w:cstheme="majorHAnsi"/>
        </w:rPr>
        <w:t>.</w:t>
      </w:r>
      <w:hyperlink w:anchor="_ENREF_13" w:tooltip="Li, 2022 #6895" w:history="1">
        <w:r w:rsidR="009D3ECF" w:rsidRPr="009D3ECF">
          <w:rPr>
            <w:rFonts w:asciiTheme="majorHAnsi" w:hAnsiTheme="majorHAnsi" w:cstheme="majorHAnsi"/>
            <w:vertAlign w:val="superscript"/>
          </w:rPr>
          <w:t>13</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&lt;EndNote&gt;&lt;Cite&gt;&lt;Author&gt;Li&lt;/Author&gt;&lt;Year&gt;2022&lt;/Year&gt;&lt;RecNum&gt;6895&lt;/RecNum&gt;&lt;DisplayText&gt;&lt;style face="superscript"&gt;13&lt;/style&gt;&lt;/DisplayText&gt;&lt;record&gt;&lt;rec-number&gt;6895&lt;/rec-number&gt;&lt;foreign-keys&gt;&lt;key app="EN" db-id="v9ed2r55gz9rz2estrnpxz0620ffwzwv0vve" timestamp="1660989250"&gt;6895&lt;/key&gt;&lt;/foreign-keys&gt;&lt;ref-type name="Journal Article"&gt;17&lt;/ref-type&gt;&lt;contributors&gt;&lt;authors&gt;&lt;author&gt;Li, Mengyu&lt;/author&gt;&lt;author&gt;Lenzen, Manfred&lt;/author&gt;&lt;author&gt;Pedauga, Luis E.&lt;/author&gt;&lt;author&gt;Malik, Arunima&lt;/author&gt;&lt;/authors&gt;&lt;/contributors&gt;&lt;titles&gt;&lt;title&gt;A minimum-disruption approach to input–output disaster analysis&lt;/title&gt;&lt;secondary-title&gt;Spatial Economic Analysis&lt;/secondary-title&gt;&lt;/titles&gt;&lt;periodical&gt;&lt;full-title&gt;Spatial Economic Analysis&lt;/full-title&gt;&lt;/periodical&gt;&lt;pages&gt;1-25&lt;/pages&gt;&lt;dates&gt;&lt;year&gt;2022&lt;/year&gt;&lt;/dates&gt;&lt;publisher&gt;Routledge&lt;/publisher&gt;&lt;isbn&gt;1742-1772&lt;/isbn&gt;&lt;urls&gt;&lt;related-urls&gt;&lt;url&gt;https://doi.org/10.1080/17421772.2022.2056231&lt;/url&gt;&lt;/related-urls&gt;&lt;/urls&gt;&lt;electronic-resource-num&gt;10.1080/17421772.2022.2056231&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Pr="003D433F">
        <w:rPr>
          <w:rFonts w:asciiTheme="majorHAnsi" w:hAnsiTheme="majorHAnsi" w:cstheme="majorHAnsi"/>
        </w:rPr>
        <w:t xml:space="preserve"> </w:t>
      </w:r>
      <w:r w:rsidR="00C42F53">
        <w:rPr>
          <w:rFonts w:asciiTheme="majorHAnsi" w:eastAsia="SimSun" w:hAnsiTheme="majorHAnsi" w:cstheme="majorHAnsi"/>
          <w:lang w:eastAsia="ja-JP"/>
        </w:rPr>
        <w:t xml:space="preserve">(used in this work) </w:t>
      </w:r>
      <w:r w:rsidRPr="003D433F">
        <w:rPr>
          <w:rFonts w:asciiTheme="majorHAnsi" w:hAnsiTheme="majorHAnsi" w:cstheme="majorHAnsi" w:hint="eastAsia"/>
          <w:lang w:eastAsia="ja-JP"/>
        </w:rPr>
        <w:t>t</w:t>
      </w:r>
      <w:r w:rsidRPr="003D433F">
        <w:rPr>
          <w:rFonts w:asciiTheme="majorHAnsi" w:hAnsiTheme="majorHAnsi" w:cstheme="majorHAnsi"/>
        </w:rPr>
        <w:t xml:space="preserve">ake a concrete step in this direction by introducing production recipe flexibility into the IO framework. Their model allows sectors to partially </w:t>
      </w:r>
      <w:r w:rsidRPr="003D433F">
        <w:rPr>
          <w:rFonts w:asciiTheme="majorHAnsi" w:hAnsiTheme="majorHAnsi" w:cstheme="majorHAnsi"/>
        </w:rPr>
        <w:lastRenderedPageBreak/>
        <w:t xml:space="preserve">substitute inputs in response to shocks, thereby softening the impact of upstream disruptions and avoiding the unrealistic, proportionally shrunken economy typical of fixed-coefficient models. This </w:t>
      </w:r>
      <w:r w:rsidR="00E00306">
        <w:rPr>
          <w:rFonts w:asciiTheme="majorHAnsi" w:hAnsiTheme="majorHAnsi" w:cstheme="majorHAnsi"/>
        </w:rPr>
        <w:t xml:space="preserve">methodological </w:t>
      </w:r>
      <w:r w:rsidRPr="003D433F">
        <w:rPr>
          <w:rFonts w:asciiTheme="majorHAnsi" w:hAnsiTheme="majorHAnsi" w:cstheme="majorHAnsi"/>
        </w:rPr>
        <w:t>evolution marks a</w:t>
      </w:r>
      <w:r w:rsidR="00C42F53">
        <w:rPr>
          <w:rFonts w:asciiTheme="majorHAnsi" w:hAnsiTheme="majorHAnsi" w:cstheme="majorHAnsi"/>
        </w:rPr>
        <w:t xml:space="preserve">n advance </w:t>
      </w:r>
      <w:r w:rsidRPr="003D433F">
        <w:rPr>
          <w:rFonts w:asciiTheme="majorHAnsi" w:hAnsiTheme="majorHAnsi" w:cstheme="majorHAnsi"/>
        </w:rPr>
        <w:t>toward better reflect</w:t>
      </w:r>
      <w:r w:rsidR="00C42F53">
        <w:rPr>
          <w:rFonts w:asciiTheme="majorHAnsi" w:hAnsiTheme="majorHAnsi" w:cstheme="majorHAnsi"/>
        </w:rPr>
        <w:t>ing</w:t>
      </w:r>
      <w:r w:rsidRPr="003D433F">
        <w:rPr>
          <w:rFonts w:asciiTheme="majorHAnsi" w:hAnsiTheme="majorHAnsi" w:cstheme="majorHAnsi"/>
        </w:rPr>
        <w:t xml:space="preserve"> economic resilience and adaptive behavio</w:t>
      </w:r>
      <w:r w:rsidR="00C249E0">
        <w:rPr>
          <w:rFonts w:asciiTheme="majorHAnsi" w:hAnsiTheme="majorHAnsi" w:cstheme="majorHAnsi"/>
        </w:rPr>
        <w:t>u</w:t>
      </w:r>
      <w:r w:rsidRPr="003D433F">
        <w:rPr>
          <w:rFonts w:asciiTheme="majorHAnsi" w:hAnsiTheme="majorHAnsi" w:cstheme="majorHAnsi"/>
        </w:rPr>
        <w:t>r in disaster contexts.</w:t>
      </w:r>
      <w:r w:rsidR="005612B1">
        <w:rPr>
          <w:rFonts w:asciiTheme="majorHAnsi" w:hAnsiTheme="majorHAnsi" w:cstheme="majorHAnsi"/>
        </w:rPr>
        <w:t xml:space="preserve"> The model has been validated in a case study of Venezuela.</w:t>
      </w:r>
      <w:hyperlink w:anchor="_ENREF_13" w:tooltip="Li, 2022 #6895" w:history="1">
        <w:r w:rsidR="005612B1" w:rsidRPr="009D3ECF">
          <w:rPr>
            <w:rFonts w:asciiTheme="majorHAnsi" w:hAnsiTheme="majorHAnsi" w:cstheme="majorHAnsi"/>
            <w:vertAlign w:val="superscript"/>
          </w:rPr>
          <w:t>13</w:t>
        </w:r>
        <w:r w:rsidR="005612B1">
          <w:rPr>
            <w:rFonts w:asciiTheme="majorHAnsi" w:hAnsiTheme="majorHAnsi" w:cstheme="majorHAnsi"/>
          </w:rPr>
          <w:fldChar w:fldCharType="begin"/>
        </w:r>
        <w:r w:rsidR="005612B1">
          <w:rPr>
            <w:rFonts w:asciiTheme="majorHAnsi" w:hAnsiTheme="majorHAnsi" w:cstheme="majorHAnsi"/>
          </w:rPr>
          <w:instrText xml:space="preserve"> ADDIN EN.CITE &lt;EndNote&gt;&lt;Cite&gt;&lt;Author&gt;Li&lt;/Author&gt;&lt;Year&gt;2022&lt;/Year&gt;&lt;RecNum&gt;6895&lt;/RecNum&gt;&lt;DisplayText&gt;&lt;style face="superscript"&gt;13&lt;/style&gt;&lt;/DisplayText&gt;&lt;record&gt;&lt;rec-number&gt;6895&lt;/rec-number&gt;&lt;foreign-keys&gt;&lt;key app="EN" db-id="v9ed2r55gz9rz2estrnpxz0620ffwzwv0vve" timestamp="1660989250"&gt;6895&lt;/key&gt;&lt;/foreign-keys&gt;&lt;ref-type name="Journal Article"&gt;17&lt;/ref-type&gt;&lt;contributors&gt;&lt;authors&gt;&lt;author&gt;Li, Mengyu&lt;/author&gt;&lt;author&gt;Lenzen, Manfred&lt;/author&gt;&lt;author&gt;Pedauga, Luis E.&lt;/author&gt;&lt;author&gt;Malik, Arunima&lt;/author&gt;&lt;/authors&gt;&lt;/contributors&gt;&lt;titles&gt;&lt;title&gt;A minimum-disruption approach to input–output disaster analysis&lt;/title&gt;&lt;secondary-title&gt;Spatial Economic Analysis&lt;/secondary-title&gt;&lt;/titles&gt;&lt;periodical&gt;&lt;full-title&gt;Spatial Economic Analysis&lt;/full-title&gt;&lt;/periodical&gt;&lt;pages&gt;1-25&lt;/pages&gt;&lt;dates&gt;&lt;year&gt;2022&lt;/year&gt;&lt;/dates&gt;&lt;publisher&gt;Routledge&lt;/publisher&gt;&lt;isbn&gt;1742-1772&lt;/isbn&gt;&lt;urls&gt;&lt;related-urls&gt;&lt;url&gt;https://doi.org/10.1080/17421772.2022.2056231&lt;/url&gt;&lt;/related-urls&gt;&lt;/urls&gt;&lt;electronic-resource-num&gt;10.1080/17421772.2022.2056231&lt;/electronic-resource-num&gt;&lt;/record&gt;&lt;/Cite&gt;&lt;/EndNote&gt;</w:instrText>
        </w:r>
        <w:r w:rsidR="005612B1">
          <w:rPr>
            <w:rFonts w:asciiTheme="majorHAnsi" w:hAnsiTheme="majorHAnsi" w:cstheme="majorHAnsi"/>
          </w:rPr>
          <w:fldChar w:fldCharType="separate"/>
        </w:r>
        <w:r w:rsidR="005612B1">
          <w:rPr>
            <w:rFonts w:asciiTheme="majorHAnsi" w:hAnsiTheme="majorHAnsi" w:cstheme="majorHAnsi"/>
          </w:rPr>
          <w:fldChar w:fldCharType="end"/>
        </w:r>
      </w:hyperlink>
    </w:p>
    <w:p w14:paraId="4BEFA414" w14:textId="77777777" w:rsidR="009F5984" w:rsidRDefault="009F5984" w:rsidP="009B373F">
      <w:pPr>
        <w:spacing w:line="276" w:lineRule="auto"/>
        <w:jc w:val="both"/>
        <w:rPr>
          <w:rFonts w:asciiTheme="majorHAnsi" w:hAnsiTheme="majorHAnsi" w:cstheme="majorHAnsi"/>
        </w:rPr>
      </w:pPr>
    </w:p>
    <w:p w14:paraId="32174414" w14:textId="77777777" w:rsidR="00C249E0" w:rsidRPr="00E12E13" w:rsidRDefault="00C249E0" w:rsidP="009B373F">
      <w:pPr>
        <w:spacing w:line="276" w:lineRule="auto"/>
        <w:jc w:val="both"/>
        <w:rPr>
          <w:rFonts w:asciiTheme="majorHAnsi" w:hAnsiTheme="majorHAnsi" w:cstheme="majorHAnsi"/>
        </w:rPr>
      </w:pPr>
    </w:p>
    <w:p w14:paraId="171D9830" w14:textId="2AF54A65" w:rsidR="00BF6FE8" w:rsidRPr="00E12E13" w:rsidRDefault="00BF6FE8" w:rsidP="00BF6FE8">
      <w:pPr>
        <w:pStyle w:val="Heading2"/>
        <w:numPr>
          <w:ilvl w:val="0"/>
          <w:numId w:val="0"/>
        </w:numPr>
        <w:rPr>
          <w:rFonts w:asciiTheme="majorHAnsi" w:hAnsiTheme="majorHAnsi" w:cstheme="majorHAnsi"/>
          <w:i/>
          <w:iCs/>
        </w:rPr>
      </w:pPr>
      <w:bookmarkStart w:id="3" w:name="_Toc201433112"/>
      <w:r>
        <w:rPr>
          <w:rFonts w:asciiTheme="majorHAnsi" w:hAnsiTheme="majorHAnsi" w:cstheme="majorHAnsi"/>
          <w:i/>
          <w:iCs/>
        </w:rPr>
        <w:t>SI 1.3 Minimum-disruption</w:t>
      </w:r>
      <w:r w:rsidRPr="00E12E13">
        <w:rPr>
          <w:rFonts w:asciiTheme="majorHAnsi" w:hAnsiTheme="majorHAnsi" w:cstheme="majorHAnsi"/>
          <w:i/>
          <w:iCs/>
        </w:rPr>
        <w:t xml:space="preserve"> disaster method</w:t>
      </w:r>
      <w:bookmarkEnd w:id="3"/>
    </w:p>
    <w:p w14:paraId="4E0C1F4A" w14:textId="77777777" w:rsidR="00BF6FE8" w:rsidRDefault="00BF6FE8" w:rsidP="003D7CBC">
      <w:pPr>
        <w:spacing w:line="276" w:lineRule="auto"/>
        <w:jc w:val="both"/>
        <w:rPr>
          <w:rFonts w:asciiTheme="majorHAnsi" w:hAnsiTheme="majorHAnsi" w:cstheme="majorHAnsi"/>
          <w:iCs/>
        </w:rPr>
      </w:pPr>
    </w:p>
    <w:p w14:paraId="4376775F" w14:textId="5A9171D4" w:rsidR="009F5984" w:rsidRPr="008E3AE0" w:rsidRDefault="00CC77D3" w:rsidP="003D7CBC">
      <w:pPr>
        <w:spacing w:line="276" w:lineRule="auto"/>
        <w:jc w:val="both"/>
        <w:rPr>
          <w:rFonts w:asciiTheme="majorHAnsi" w:hAnsiTheme="majorHAnsi" w:cstheme="majorHAnsi"/>
          <w:iCs/>
          <w:color w:val="000000" w:themeColor="text1"/>
        </w:rPr>
      </w:pPr>
      <w:r>
        <w:rPr>
          <w:rFonts w:asciiTheme="majorHAnsi" w:hAnsiTheme="majorHAnsi" w:cstheme="majorHAnsi"/>
          <w:iCs/>
        </w:rPr>
        <w:t>In this work we use</w:t>
      </w:r>
      <w:r w:rsidR="00815BF2" w:rsidRPr="00E12E13">
        <w:rPr>
          <w:rFonts w:asciiTheme="majorHAnsi" w:hAnsiTheme="majorHAnsi" w:cstheme="majorHAnsi"/>
        </w:rPr>
        <w:t xml:space="preserve"> a</w:t>
      </w:r>
      <w:r w:rsidR="00BF6FE8">
        <w:rPr>
          <w:rFonts w:asciiTheme="majorHAnsi" w:hAnsiTheme="majorHAnsi" w:cstheme="majorHAnsi"/>
        </w:rPr>
        <w:t>n advanced,</w:t>
      </w:r>
      <w:r w:rsidR="008E3AE0">
        <w:rPr>
          <w:rFonts w:asciiTheme="majorHAnsi" w:hAnsiTheme="majorHAnsi" w:cstheme="majorHAnsi"/>
        </w:rPr>
        <w:t xml:space="preserve"> </w:t>
      </w:r>
      <w:r w:rsidR="00BF6FE8">
        <w:rPr>
          <w:rFonts w:asciiTheme="majorHAnsi" w:hAnsiTheme="majorHAnsi" w:cstheme="majorHAnsi"/>
        </w:rPr>
        <w:t xml:space="preserve">flexible </w:t>
      </w:r>
      <w:r w:rsidR="008E3AE0">
        <w:rPr>
          <w:rFonts w:asciiTheme="majorHAnsi" w:hAnsiTheme="majorHAnsi" w:cstheme="majorHAnsi"/>
        </w:rPr>
        <w:t>disaster-analysis</w:t>
      </w:r>
      <w:r w:rsidR="00815BF2" w:rsidRPr="00E12E13">
        <w:rPr>
          <w:rFonts w:asciiTheme="majorHAnsi" w:hAnsiTheme="majorHAnsi" w:cstheme="majorHAnsi"/>
        </w:rPr>
        <w:t xml:space="preserve"> approach</w:t>
      </w:r>
      <w:hyperlink w:anchor="_ENREF_13" w:tooltip="Li, 2022 #6895" w:history="1">
        <w:r w:rsidR="009D3ECF" w:rsidRPr="009D3ECF">
          <w:rPr>
            <w:rFonts w:asciiTheme="majorHAnsi" w:hAnsiTheme="majorHAnsi" w:cstheme="majorHAnsi"/>
            <w:vertAlign w:val="superscript"/>
          </w:rPr>
          <w:t>13</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&lt;EndNote&gt;&lt;Cite&gt;&lt;Author&gt;Li&lt;/Author&gt;&lt;Year&gt;2022&lt;/Year&gt;&lt;RecNum&gt;6895&lt;/RecNum&gt;&lt;DisplayText&gt;&lt;style face="superscript"&gt;13&lt;/style&gt;&lt;/DisplayText&gt;&lt;record&gt;&lt;rec-number&gt;6895&lt;/rec-number&gt;&lt;foreign-keys&gt;&lt;key app="EN" db-id="v9ed2r55gz9rz2estrnpxz0620ffwzwv0vve" timestamp="1660989250"&gt;6895&lt;/key&gt;&lt;/foreign-keys&gt;&lt;ref-type name="Journal Article"&gt;17&lt;/ref-type&gt;&lt;contributors&gt;&lt;authors&gt;&lt;author&gt;Li, Mengyu&lt;/author&gt;&lt;author&gt;Lenzen, Manfred&lt;/author&gt;&lt;author&gt;Pedauga, Luis E.&lt;/author&gt;&lt;author&gt;Malik, Arunima&lt;/author&gt;&lt;/authors&gt;&lt;/contributors&gt;&lt;titles&gt;&lt;title&gt;A minimum-disruption approach to input–output disaster analysis&lt;/title&gt;&lt;secondary-title&gt;Spatial Economic Analysis&lt;/secondary-title&gt;&lt;/titles&gt;&lt;periodical&gt;&lt;full-title&gt;Spatial Economic Analysis&lt;/full-title&gt;&lt;/periodical&gt;&lt;pages&gt;1-25&lt;/pages&gt;&lt;dates&gt;&lt;year&gt;2022&lt;/year&gt;&lt;/dates&gt;&lt;publisher&gt;Routledge&lt;/publisher&gt;&lt;isbn&gt;1742-1772&lt;/isbn&gt;&lt;urls&gt;&lt;related-urls&gt;&lt;url&gt;https://doi.org/10.1080/17421772.2022.2056231&lt;/url&gt;&lt;/related-urls&gt;&lt;/urls&gt;&lt;electronic-resource-num&gt;10.1080/17421772.2022.2056231&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008E3AE0">
        <w:rPr>
          <w:rFonts w:asciiTheme="majorHAnsi" w:hAnsiTheme="majorHAnsi" w:cstheme="majorHAnsi"/>
        </w:rPr>
        <w:t xml:space="preserve"> that allows incorporating human decisions, such as prioritising </w:t>
      </w:r>
      <w:r w:rsidR="00815BF2" w:rsidRPr="00E12E13">
        <w:rPr>
          <w:rFonts w:asciiTheme="majorHAnsi" w:hAnsiTheme="majorHAnsi" w:cstheme="majorHAnsi"/>
        </w:rPr>
        <w:t xml:space="preserve">parts of the economy </w:t>
      </w:r>
      <w:r w:rsidR="00AD502B" w:rsidRPr="00E12E13">
        <w:rPr>
          <w:rFonts w:asciiTheme="majorHAnsi" w:hAnsiTheme="majorHAnsi" w:cstheme="majorHAnsi"/>
        </w:rPr>
        <w:t xml:space="preserve">that </w:t>
      </w:r>
      <w:r w:rsidR="00815BF2" w:rsidRPr="00E12E13">
        <w:rPr>
          <w:rFonts w:asciiTheme="majorHAnsi" w:hAnsiTheme="majorHAnsi" w:cstheme="majorHAnsi"/>
        </w:rPr>
        <w:t>need to be shielded from the disaster</w:t>
      </w:r>
      <w:r w:rsidR="008E3AE0">
        <w:rPr>
          <w:rFonts w:asciiTheme="majorHAnsi" w:hAnsiTheme="majorHAnsi" w:cstheme="majorHAnsi"/>
        </w:rPr>
        <w:t xml:space="preserve">, and accounting for input substitutability (see the research gap identified by the European Central </w:t>
      </w:r>
      <w:r w:rsidR="008E3AE0" w:rsidRPr="002D39DF">
        <w:rPr>
          <w:rFonts w:ascii="Arial" w:hAnsi="Arial" w:cs="Arial"/>
          <w:sz w:val="22"/>
          <w:szCs w:val="22"/>
        </w:rPr>
        <w:t>Bank</w:t>
      </w:r>
      <w:hyperlink w:anchor="_ENREF_21" w:tooltip="Fahr, 2024 #7280" w:history="1">
        <w:r w:rsidR="009D3ECF" w:rsidRPr="009D3ECF">
          <w:rPr>
            <w:rFonts w:ascii="Arial" w:hAnsi="Arial" w:cs="Arial"/>
            <w:sz w:val="22"/>
            <w:szCs w:val="22"/>
            <w:vertAlign w:val="superscript"/>
          </w:rPr>
          <w:t>21</w:t>
        </w:r>
        <w:r w:rsidR="009D3ECF" w:rsidRPr="002D39DF">
          <w:rPr>
            <w:rFonts w:ascii="Arial" w:hAnsi="Arial" w:cs="Arial"/>
            <w:sz w:val="22"/>
            <w:szCs w:val="22"/>
          </w:rPr>
          <w:fldChar w:fldCharType="begin"/>
        </w:r>
        <w:r w:rsidR="009D3ECF">
          <w:rPr>
            <w:rFonts w:ascii="Arial" w:hAnsi="Arial" w:cs="Arial"/>
            <w:sz w:val="22"/>
            <w:szCs w:val="22"/>
          </w:rPr>
          <w:instrText xml:space="preserve"> ADDIN EN.CITE &lt;EndNote&gt;&lt;Cite&gt;&lt;Author&gt;Fahr&lt;/Author&gt;&lt;Year&gt;2024&lt;/Year&gt;&lt;RecNum&gt;7280&lt;/RecNum&gt;&lt;DisplayText&gt;&lt;style face="superscript"&gt;21&lt;/style&gt;&lt;/DisplayText&gt;&lt;record&gt;&lt;rec-number&gt;7280&lt;/rec-number&gt;&lt;foreign-keys&gt;&lt;key app="EN" db-id="v9ed2r55gz9rz2estrnpxz0620ffwzwv0vve" timestamp="1739152090"&gt;7280&lt;/key&gt;&lt;/foreign-keys&gt;&lt;ref-type name="Report"&gt;27&lt;/ref-type&gt;&lt;contributors&gt;&lt;authors&gt;&lt;author&gt;Fahr, S&lt;/author&gt;&lt;author&gt;Senner, R&lt;/author&gt;&lt;author&gt;Vismara, A&lt;/author&gt;&lt;/authors&gt;&lt;/contributors&gt;&lt;titles&gt;&lt;title&gt;The globalization of climate change: amplification of climate-related physical risks through input-output linkages&lt;/title&gt;&lt;/titles&gt;&lt;dates&gt;&lt;year&gt;2024&lt;/year&gt;&lt;/dates&gt;&lt;publisher&gt;European Central Bank&lt;/publisher&gt;&lt;isbn&gt;No 2942&lt;/isbn&gt;&lt;work-type&gt;Working Paper Series&lt;/work-type&gt;&lt;urls&gt;&lt;/urls&gt;&lt;/record&gt;&lt;/Cite&gt;&lt;/EndNote&gt;</w:instrText>
        </w:r>
        <w:r w:rsidR="009D3ECF" w:rsidRPr="002D39DF">
          <w:rPr>
            <w:rFonts w:ascii="Arial" w:hAnsi="Arial" w:cs="Arial"/>
            <w:sz w:val="22"/>
            <w:szCs w:val="22"/>
          </w:rPr>
          <w:fldChar w:fldCharType="separate"/>
        </w:r>
        <w:r w:rsidR="009D3ECF" w:rsidRPr="002D39DF">
          <w:rPr>
            <w:rFonts w:ascii="Arial" w:hAnsi="Arial" w:cs="Arial"/>
            <w:sz w:val="22"/>
            <w:szCs w:val="22"/>
          </w:rPr>
          <w:fldChar w:fldCharType="end"/>
        </w:r>
      </w:hyperlink>
      <w:r w:rsidR="008E3AE0" w:rsidRPr="002D39DF">
        <w:rPr>
          <w:rFonts w:ascii="Arial" w:hAnsi="Arial" w:cs="Arial"/>
          <w:sz w:val="22"/>
          <w:szCs w:val="22"/>
        </w:rPr>
        <w:t>)</w:t>
      </w:r>
      <w:r w:rsidR="00815BF2" w:rsidRPr="002D39DF">
        <w:rPr>
          <w:rFonts w:ascii="Arial" w:hAnsi="Arial" w:cs="Arial"/>
          <w:sz w:val="22"/>
          <w:szCs w:val="22"/>
        </w:rPr>
        <w:t xml:space="preserve">. </w:t>
      </w:r>
      <w:r w:rsidR="008E3AE0" w:rsidRPr="002D39DF">
        <w:rPr>
          <w:rFonts w:ascii="Arial" w:hAnsi="Arial" w:cs="Arial"/>
          <w:sz w:val="22"/>
          <w:szCs w:val="22"/>
        </w:rPr>
        <w:t>This approach assumes</w:t>
      </w:r>
      <w:r w:rsidR="00400A44" w:rsidRPr="002D39DF">
        <w:rPr>
          <w:rFonts w:ascii="Arial" w:hAnsi="Arial" w:cs="Arial"/>
          <w:sz w:val="22"/>
          <w:szCs w:val="22"/>
        </w:rPr>
        <w:t xml:space="preserve"> a</w:t>
      </w:r>
      <w:r w:rsidR="008E3AE0" w:rsidRPr="002D39DF">
        <w:rPr>
          <w:rFonts w:ascii="Arial" w:hAnsi="Arial" w:cs="Arial"/>
          <w:sz w:val="22"/>
          <w:szCs w:val="22"/>
        </w:rPr>
        <w:t xml:space="preserve"> tendency of the economy to strive for</w:t>
      </w:r>
      <w:r w:rsidR="00400A44" w:rsidRPr="002D39DF">
        <w:rPr>
          <w:rFonts w:ascii="Arial" w:hAnsi="Arial" w:cs="Arial"/>
          <w:sz w:val="22"/>
          <w:szCs w:val="22"/>
        </w:rPr>
        <w:t xml:space="preserve"> minimum-</w:t>
      </w:r>
      <w:r w:rsidR="00400A44" w:rsidRPr="002D39DF">
        <w:rPr>
          <w:rFonts w:ascii="Arial" w:hAnsi="Arial" w:cs="Arial"/>
          <w:color w:val="000000" w:themeColor="text1"/>
          <w:sz w:val="22"/>
          <w:szCs w:val="22"/>
        </w:rPr>
        <w:t>disruption</w:t>
      </w:r>
      <w:r w:rsidR="008E3AE0" w:rsidRPr="002D39DF">
        <w:rPr>
          <w:rFonts w:ascii="Arial" w:hAnsi="Arial" w:cs="Arial"/>
          <w:color w:val="000000" w:themeColor="text1"/>
          <w:sz w:val="22"/>
          <w:szCs w:val="22"/>
        </w:rPr>
        <w:fldChar w:fldCharType="begin"/>
      </w:r>
      <w:r w:rsidR="00C249E0">
        <w:rPr>
          <w:rFonts w:ascii="Arial" w:hAnsi="Arial" w:cs="Arial"/>
          <w:color w:val="000000" w:themeColor="text1"/>
          <w:sz w:val="22"/>
          <w:szCs w:val="22"/>
        </w:rPr>
        <w:instrText xml:space="preserve"> ADDIN EN.CITE &lt;EndNote&gt;&lt;Cite&gt;&lt;Author&gt;Creedy&lt;/Author&gt;&lt;Year&gt;2005&lt;/Year&gt;&lt;RecNum&gt;6153&lt;/RecNum&gt;&lt;DisplayText&gt;&lt;style face="superscript"&gt;22,23&lt;/style&gt;&lt;/DisplayText&gt;&lt;record&gt;&lt;rec-number&gt;6153&lt;/rec-number&gt;&lt;foreign-keys&gt;&lt;key app="EN" db-id="v9ed2r55gz9rz2estrnpxz0620ffwzwv0vve" timestamp="1512820216"&gt;6153&lt;/key&gt;&lt;/foreign-keys&gt;&lt;ref-type name="Journal Article"&gt;17&lt;/ref-type&gt;&lt;contributors&gt;&lt;authors&gt;&lt;author&gt;Creedy, John&lt;/author&gt;&lt;author&gt;Sleeman, Catherine&lt;/author&gt;&lt;/authors&gt;&lt;/contributors&gt;&lt;titles&gt;&lt;title&gt;Carbon dioxide emissions reduction in New Zealand: A minimum disruption approach&lt;/title&gt;&lt;secondary-title&gt;Australian Economic Papers&lt;/secondary-title&gt;&lt;/titles&gt;&lt;periodical&gt;&lt;full-title&gt;Australian Economic Papers&lt;/full-title&gt;&lt;/periodical&gt;&lt;pages&gt;199-220&lt;/pages&gt;&lt;volume&gt;44&lt;/volume&gt;&lt;number&gt;3&lt;/number&gt;&lt;dates&gt;&lt;year&gt;2005&lt;/year&gt;&lt;/dates&gt;&lt;publisher&gt;Blackwell Publishing Asia Pty Ltd&lt;/publisher&gt;&lt;isbn&gt;1467-8454&lt;/isbn&gt;&lt;urls&gt;&lt;related-urls&gt;&lt;url&gt;http://dx.doi.org/10.1111/j.1467-8454.2005.00260.x&lt;/url&gt;&lt;/related-urls&gt;&lt;/urls&gt;&lt;electronic-resource-num&gt;10.1111/j.1467-8454.2005.00260.x&lt;/electronic-resource-num&gt;&lt;/record&gt;&lt;/Cite&gt;&lt;Cite&gt;&lt;Author&gt;Cornwell&lt;/Author&gt;&lt;Year&gt;1996&lt;/Year&gt;&lt;RecNum&gt;447&lt;/RecNum&gt;&lt;record&gt;&lt;rec-number&gt;447&lt;/rec-number&gt;&lt;foreign-keys&gt;&lt;key app="EN" db-id="v9ed2r55gz9rz2estrnpxz0620ffwzwv0vve" timestamp="0"&gt;447&lt;/key&gt;&lt;/foreign-keys&gt;&lt;ref-type name="Journal Article"&gt;17&lt;/ref-type&gt;&lt;contributors&gt;&lt;authors&gt;&lt;author&gt;Cornwell, Antonia&lt;/author&gt;&lt;/authors&gt;&lt;/contributors&gt;&lt;titles&gt;&lt;title&gt;Reducing carbon dioxide emissions in Australia: a minimum disruption approach&lt;/title&gt;&lt;secondary-title&gt;Australian Economic Review&lt;/secondary-title&gt;&lt;/titles&gt;&lt;periodical&gt;&lt;full-title&gt;Australian Economic Review&lt;/full-title&gt;&lt;/periodical&gt;&lt;pages&gt;65-81&lt;/pages&gt;&lt;number&gt;1&lt;/number&gt;&lt;dates&gt;&lt;year&gt;1996&lt;/year&gt;&lt;pub-dates&gt;&lt;date&gt;May&lt;/date&gt;&lt;/pub-dates&gt;&lt;/dates&gt;&lt;isbn&gt;Number 462&lt;/isbn&gt;&lt;work-type&gt;Research Paper&lt;/work-type&gt;&lt;urls&gt;&lt;/urls&gt;&lt;/record&gt;&lt;/Cite&gt;&lt;/EndNote&gt;</w:instrText>
      </w:r>
      <w:r w:rsidR="008E3AE0" w:rsidRPr="002D39DF">
        <w:rPr>
          <w:rFonts w:ascii="Arial" w:hAnsi="Arial" w:cs="Arial"/>
          <w:color w:val="000000" w:themeColor="text1"/>
          <w:sz w:val="22"/>
          <w:szCs w:val="22"/>
        </w:rPr>
        <w:fldChar w:fldCharType="separate"/>
      </w:r>
      <w:hyperlink w:anchor="_ENREF_22" w:tooltip="Creedy, 2005 #6153" w:history="1">
        <w:r w:rsidR="009D3ECF" w:rsidRPr="009D3ECF">
          <w:rPr>
            <w:rStyle w:val="Hyperlink"/>
            <w:vertAlign w:val="superscript"/>
          </w:rPr>
          <w:t>22</w:t>
        </w:r>
      </w:hyperlink>
      <w:r w:rsidR="00C249E0" w:rsidRPr="00C249E0">
        <w:rPr>
          <w:rFonts w:ascii="Arial" w:hAnsi="Arial" w:cs="Arial"/>
          <w:noProof/>
          <w:color w:val="000000" w:themeColor="text1"/>
          <w:sz w:val="22"/>
          <w:szCs w:val="22"/>
          <w:vertAlign w:val="superscript"/>
        </w:rPr>
        <w:t>,</w:t>
      </w:r>
      <w:hyperlink w:anchor="_ENREF_23" w:tooltip="Cornwell, 1996 #447" w:history="1">
        <w:r w:rsidR="009D3ECF" w:rsidRPr="009D3ECF">
          <w:rPr>
            <w:rStyle w:val="Hyperlink"/>
            <w:vertAlign w:val="superscript"/>
          </w:rPr>
          <w:t>23</w:t>
        </w:r>
      </w:hyperlink>
      <w:r w:rsidR="008E3AE0" w:rsidRPr="002D39DF">
        <w:rPr>
          <w:rFonts w:ascii="Arial" w:hAnsi="Arial" w:cs="Arial"/>
          <w:color w:val="000000" w:themeColor="text1"/>
          <w:sz w:val="22"/>
          <w:szCs w:val="22"/>
        </w:rPr>
        <w:fldChar w:fldCharType="end"/>
      </w:r>
      <w:r w:rsidR="008E3AE0" w:rsidRPr="002D39DF">
        <w:rPr>
          <w:rFonts w:ascii="Arial" w:hAnsi="Arial" w:cs="Arial"/>
          <w:color w:val="000000" w:themeColor="text1"/>
          <w:sz w:val="22"/>
          <w:szCs w:val="22"/>
        </w:rPr>
        <w:t>,</w:t>
      </w:r>
      <w:r w:rsidR="008E3AE0" w:rsidRPr="002D39DF">
        <w:rPr>
          <w:rFonts w:asciiTheme="majorHAnsi" w:hAnsiTheme="majorHAnsi" w:cstheme="majorHAnsi"/>
          <w:color w:val="000000" w:themeColor="text1"/>
        </w:rPr>
        <w:t xml:space="preserve"> by </w:t>
      </w:r>
      <w:r w:rsidR="00400A44" w:rsidRPr="00E12E13">
        <w:rPr>
          <w:rFonts w:asciiTheme="majorHAnsi" w:hAnsiTheme="majorHAnsi" w:cstheme="majorHAnsi"/>
        </w:rPr>
        <w:t>establish</w:t>
      </w:r>
      <w:r w:rsidR="008E3AE0">
        <w:rPr>
          <w:rFonts w:asciiTheme="majorHAnsi" w:hAnsiTheme="majorHAnsi" w:cstheme="majorHAnsi"/>
        </w:rPr>
        <w:t>ing</w:t>
      </w:r>
      <w:r w:rsidR="00400A44" w:rsidRPr="00E12E13">
        <w:rPr>
          <w:rFonts w:asciiTheme="majorHAnsi" w:hAnsiTheme="majorHAnsi" w:cstheme="majorHAnsi"/>
        </w:rPr>
        <w:t xml:space="preserve"> post-disaster </w:t>
      </w:r>
      <w:r w:rsidR="008E3AE0">
        <w:rPr>
          <w:rFonts w:asciiTheme="majorHAnsi" w:hAnsiTheme="majorHAnsi" w:cstheme="majorHAnsi"/>
        </w:rPr>
        <w:t>transactions</w:t>
      </w:r>
      <w:r w:rsidR="003E7D83" w:rsidRPr="00E12E13">
        <w:rPr>
          <w:rFonts w:asciiTheme="majorHAnsi" w:hAnsiTheme="majorHAnsi" w:cstheme="majorHAnsi"/>
        </w:rPr>
        <w:t xml:space="preserve"> </w:t>
      </w:r>
      <m:oMath>
        <m:r>
          <m:rPr>
            <m:sty m:val="b"/>
          </m:rPr>
          <w:rPr>
            <w:rFonts w:ascii="Cambria Math" w:hAnsi="Cambria Math" w:cstheme="majorHAnsi"/>
          </w:rPr>
          <m:t>S</m:t>
        </m:r>
      </m:oMath>
      <w:r w:rsidR="00400A44" w:rsidRPr="00E12E13">
        <w:rPr>
          <w:rFonts w:asciiTheme="majorHAnsi" w:hAnsiTheme="majorHAnsi" w:cstheme="majorHAnsi"/>
        </w:rPr>
        <w:t xml:space="preserve"> that are as close as possible to pre-disaster </w:t>
      </w:r>
      <w:r w:rsidR="008E3AE0">
        <w:rPr>
          <w:rFonts w:asciiTheme="majorHAnsi" w:hAnsiTheme="majorHAnsi" w:cstheme="majorHAnsi"/>
        </w:rPr>
        <w:t>equivalents</w:t>
      </w:r>
      <w:r w:rsidR="003E7D83" w:rsidRPr="00E12E13">
        <w:rPr>
          <w:rFonts w:asciiTheme="majorHAnsi" w:hAnsiTheme="majorHAnsi" w:cstheme="majorHAnsi"/>
        </w:rPr>
        <w:t xml:space="preserve"> </w:t>
      </w:r>
      <m:oMath>
        <m:sSub>
          <m:sSubPr>
            <m:ctrlPr>
              <w:rPr>
                <w:rFonts w:ascii="Cambria Math" w:hAnsi="Cambria Math" w:cstheme="majorHAnsi"/>
                <w:b/>
              </w:rPr>
            </m:ctrlPr>
          </m:sSubPr>
          <m:e>
            <m:r>
              <m:rPr>
                <m:sty m:val="b"/>
              </m:rPr>
              <w:rPr>
                <w:rFonts w:ascii="Cambria Math" w:hAnsi="Cambria Math" w:cstheme="majorHAnsi"/>
              </w:rPr>
              <m:t>S</m:t>
            </m:r>
          </m:e>
          <m:sub>
            <m:r>
              <w:rPr>
                <w:rFonts w:ascii="Cambria Math" w:hAnsi="Cambria Math" w:cstheme="majorHAnsi"/>
              </w:rPr>
              <m:t>0</m:t>
            </m:r>
          </m:sub>
        </m:sSub>
      </m:oMath>
      <w:r w:rsidR="00497CF2" w:rsidRPr="00E12E13">
        <w:rPr>
          <w:rFonts w:asciiTheme="majorHAnsi" w:hAnsiTheme="majorHAnsi" w:cstheme="majorHAnsi"/>
        </w:rPr>
        <w:t>, subject to</w:t>
      </w:r>
      <w:r w:rsidR="00400A44" w:rsidRPr="00E12E13">
        <w:rPr>
          <w:rFonts w:asciiTheme="majorHAnsi" w:hAnsiTheme="majorHAnsi" w:cstheme="majorHAnsi"/>
        </w:rPr>
        <w:t xml:space="preserve"> </w:t>
      </w:r>
      <w:r w:rsidR="00497CF2" w:rsidRPr="00E12E13">
        <w:rPr>
          <w:rFonts w:asciiTheme="majorHAnsi" w:hAnsiTheme="majorHAnsi" w:cstheme="majorHAnsi"/>
        </w:rPr>
        <w:t xml:space="preserve">penalty weights. </w:t>
      </w:r>
      <w:proofErr w:type="spellStart"/>
      <w:r w:rsidR="002D39DF">
        <w:rPr>
          <w:rFonts w:asciiTheme="majorHAnsi" w:hAnsiTheme="majorHAnsi" w:cstheme="majorHAnsi"/>
        </w:rPr>
        <w:t>Proops</w:t>
      </w:r>
      <w:proofErr w:type="spellEnd"/>
      <w:r w:rsidR="002D39DF">
        <w:rPr>
          <w:rFonts w:asciiTheme="majorHAnsi" w:hAnsiTheme="majorHAnsi" w:cstheme="majorHAnsi"/>
        </w:rPr>
        <w:t xml:space="preserve"> and co-workers</w:t>
      </w:r>
      <w:hyperlink w:anchor="_ENREF_24" w:tooltip="Proops, 1993 #6152" w:history="1">
        <w:r w:rsidR="009D3ECF" w:rsidRPr="009D3ECF">
          <w:rPr>
            <w:rFonts w:asciiTheme="majorHAnsi" w:hAnsiTheme="majorHAnsi" w:cstheme="majorHAnsi"/>
            <w:vertAlign w:val="superscript"/>
          </w:rPr>
          <w:t>24</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&lt;EndNote&gt;&lt;Cite&gt;&lt;Author&gt;Proops&lt;/Author&gt;&lt;Year&gt;1993&lt;/Year&gt;&lt;RecNum&gt;6152&lt;/RecNum&gt;&lt;DisplayText&gt;&lt;style face="superscript"&gt;24&lt;/style&gt;&lt;/DisplayText&gt;&lt;record&gt;&lt;rec-number&gt;6152&lt;/rec-number&gt;&lt;foreign-keys&gt;&lt;key app="EN" db-id="v9ed2r55gz9rz2estrnpxz0620ffwzwv0vve" timestamp="1512815877"&gt;6152&lt;/key&gt;&lt;/foreign-keys&gt;&lt;ref-type name="Book Section"&gt;5&lt;/ref-type&gt;&lt;contributors&gt;&lt;authors&gt;&lt;author&gt;Proops, John L. R.&lt;/author&gt;&lt;author&gt;Faber, Malte&lt;/author&gt;&lt;author&gt;Wagenhals, Gerhard&lt;/author&gt;&lt;/authors&gt;&lt;/contributors&gt;&lt;titles&gt;&lt;title&gt;A ‘Minimum Disruption’ Approach to Scenario Analysis&lt;/title&gt;&lt;secondary-title&gt;Reducing CO2 Emissions&lt;/secondary-title&gt;&lt;/titles&gt;&lt;pages&gt;227-246&lt;/pages&gt;&lt;dates&gt;&lt;year&gt;1993&lt;/year&gt;&lt;/dates&gt;&lt;pub-location&gt;Berlin, Germany&lt;/pub-location&gt;&lt;publisher&gt;Springer-Verlag&lt;/publisher&gt;&lt;urls&gt;&lt;/urls&gt;&lt;/record&gt;&lt;/Cite&gt;&lt;/EndNote&gt;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8E3AE0">
        <w:rPr>
          <w:rFonts w:asciiTheme="majorHAnsi" w:hAnsiTheme="majorHAnsi" w:cstheme="majorHAnsi"/>
        </w:rPr>
        <w:t xml:space="preserve"> </w:t>
      </w:r>
      <w:r w:rsidR="00F22F8D" w:rsidRPr="00E12E13">
        <w:rPr>
          <w:rFonts w:asciiTheme="majorHAnsi" w:hAnsiTheme="majorHAnsi" w:cstheme="majorHAnsi"/>
        </w:rPr>
        <w:t xml:space="preserve">define a </w:t>
      </w:r>
      <w:r w:rsidR="008E3AE0">
        <w:rPr>
          <w:rFonts w:asciiTheme="majorHAnsi" w:hAnsiTheme="majorHAnsi" w:cstheme="majorHAnsi"/>
        </w:rPr>
        <w:t xml:space="preserve">symmetrical </w:t>
      </w:r>
      <w:r w:rsidR="00F22F8D" w:rsidRPr="00E12E13">
        <w:rPr>
          <w:rFonts w:asciiTheme="majorHAnsi" w:hAnsiTheme="majorHAnsi" w:cstheme="majorHAnsi"/>
        </w:rPr>
        <w:t xml:space="preserve">quadratic disruption function </w:t>
      </w:r>
      <m:oMath>
        <m:r>
          <w:rPr>
            <w:rFonts w:ascii="Cambria Math" w:hAnsi="Cambria Math" w:cstheme="majorHAnsi"/>
            <w:color w:val="000000" w:themeColor="text1"/>
          </w:rPr>
          <m:t>D</m:t>
        </m:r>
        <m:d>
          <m:dPr>
            <m:ctrlPr>
              <w:rPr>
                <w:rFonts w:ascii="Cambria Math" w:hAnsi="Cambria Math" w:cstheme="majorHAnsi"/>
                <w:i/>
                <w:color w:val="000000" w:themeColor="text1"/>
              </w:rPr>
            </m:ctrlPr>
          </m:dPr>
          <m:e>
            <m:r>
              <m:rPr>
                <m:sty m:val="b"/>
              </m:rPr>
              <w:rPr>
                <w:rFonts w:ascii="Cambria Math" w:hAnsi="Cambria Math" w:cstheme="majorHAnsi"/>
                <w:color w:val="000000" w:themeColor="text1"/>
              </w:rPr>
              <m:t>S</m:t>
            </m:r>
            <m:r>
              <m:rPr>
                <m:sty m:val="p"/>
              </m:rPr>
              <w:rPr>
                <w:rFonts w:ascii="Cambria Math" w:hAnsi="Cambria Math" w:cstheme="majorHAnsi"/>
                <w:color w:val="000000" w:themeColor="text1"/>
              </w:rPr>
              <m:t>,</m:t>
            </m:r>
            <m:sSub>
              <m:sSubPr>
                <m:ctrlPr>
                  <w:rPr>
                    <w:rFonts w:ascii="Cambria Math" w:hAnsi="Cambria Math" w:cstheme="majorHAnsi"/>
                    <w:b/>
                    <w:color w:val="000000" w:themeColor="text1"/>
                  </w:rPr>
                </m:ctrlPr>
              </m:sSubPr>
              <m:e>
                <m:r>
                  <m:rPr>
                    <m:sty m:val="b"/>
                  </m:rPr>
                  <w:rPr>
                    <w:rFonts w:ascii="Cambria Math" w:hAnsi="Cambria Math" w:cstheme="majorHAnsi"/>
                    <w:color w:val="000000" w:themeColor="text1"/>
                  </w:rPr>
                  <m:t>S</m:t>
                </m:r>
              </m:e>
              <m:sub>
                <m:r>
                  <w:rPr>
                    <w:rFonts w:ascii="Cambria Math" w:hAnsi="Cambria Math" w:cstheme="majorHAnsi"/>
                    <w:color w:val="000000" w:themeColor="text1"/>
                  </w:rPr>
                  <m:t>0</m:t>
                </m:r>
              </m:sub>
            </m:sSub>
            <m:r>
              <w:rPr>
                <w:rFonts w:ascii="Cambria Math" w:hAnsi="Cambria Math" w:cstheme="majorHAnsi"/>
                <w:color w:val="000000" w:themeColor="text1"/>
              </w:rPr>
              <m:t>,</m:t>
            </m:r>
            <m:r>
              <m:rPr>
                <m:sty m:val="b"/>
              </m:rPr>
              <w:rPr>
                <w:rFonts w:ascii="Cambria Math" w:hAnsi="Cambria Math" w:cstheme="majorHAnsi"/>
                <w:color w:val="000000" w:themeColor="text1"/>
              </w:rPr>
              <m:t>w</m:t>
            </m:r>
            <m:ctrlPr>
              <w:rPr>
                <w:rFonts w:ascii="Cambria Math" w:hAnsi="Cambria Math" w:cstheme="majorHAnsi"/>
                <w:b/>
                <w:color w:val="000000" w:themeColor="text1"/>
              </w:rPr>
            </m:ctrlPr>
          </m:e>
        </m:d>
        <m:r>
          <m:rPr>
            <m:sty m:val="b"/>
          </m:rPr>
          <w:rPr>
            <w:rFonts w:ascii="Cambria Math" w:hAnsi="Cambria Math" w:cstheme="majorHAnsi"/>
            <w:color w:val="000000" w:themeColor="text1"/>
          </w:rPr>
          <m:t>=</m:t>
        </m:r>
        <m:nary>
          <m:naryPr>
            <m:chr m:val="∑"/>
            <m:limLoc m:val="subSup"/>
            <m:supHide m:val="1"/>
            <m:ctrlPr>
              <w:rPr>
                <w:rFonts w:ascii="Cambria Math" w:hAnsi="Cambria Math" w:cstheme="majorHAnsi"/>
                <w:b/>
                <w:color w:val="000000" w:themeColor="text1"/>
              </w:rPr>
            </m:ctrlPr>
          </m:naryPr>
          <m:sub>
            <m:r>
              <w:rPr>
                <w:rFonts w:ascii="Cambria Math" w:hAnsi="Cambria Math" w:cstheme="majorHAnsi"/>
                <w:color w:val="000000" w:themeColor="text1"/>
              </w:rPr>
              <m:t>i</m:t>
            </m:r>
          </m:sub>
          <m:sup/>
          <m:e>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m:t>
                </m:r>
              </m:sub>
              <m:sup>
                <m:r>
                  <w:rPr>
                    <w:rFonts w:ascii="Cambria Math" w:hAnsi="Cambria Math" w:cstheme="majorHAnsi"/>
                    <w:color w:val="000000" w:themeColor="text1"/>
                  </w:rPr>
                  <m:t>2</m:t>
                </m:r>
              </m:sup>
            </m:sSubSup>
          </m:e>
        </m:nary>
        <m:r>
          <m:rPr>
            <m:sty m:val="bi"/>
          </m:rPr>
          <w:rPr>
            <w:rFonts w:ascii="Cambria Math" w:hAnsi="Cambria Math" w:cstheme="majorHAnsi"/>
            <w:color w:val="000000" w:themeColor="text1"/>
          </w:rPr>
          <m:t>=</m:t>
        </m:r>
        <m:nary>
          <m:naryPr>
            <m:chr m:val="∑"/>
            <m:limLoc m:val="subSup"/>
            <m:supHide m:val="1"/>
            <m:ctrlPr>
              <w:rPr>
                <w:rFonts w:ascii="Cambria Math" w:hAnsi="Cambria Math" w:cstheme="majorHAnsi"/>
                <w:b/>
                <w:color w:val="000000" w:themeColor="text1"/>
              </w:rPr>
            </m:ctrlPr>
          </m:naryPr>
          <m:sub>
            <m:r>
              <w:rPr>
                <w:rFonts w:ascii="Cambria Math" w:hAnsi="Cambria Math" w:cstheme="majorHAnsi"/>
                <w:color w:val="000000" w:themeColor="text1"/>
              </w:rPr>
              <m:t>i</m:t>
            </m:r>
          </m:sub>
          <m:sup/>
          <m:e>
            <m:sSup>
              <m:sSupPr>
                <m:ctrlPr>
                  <w:rPr>
                    <w:rFonts w:ascii="Cambria Math" w:hAnsi="Cambria Math" w:cstheme="majorHAnsi"/>
                    <w:i/>
                    <w:color w:val="000000" w:themeColor="text1"/>
                  </w:rPr>
                </m:ctrlPr>
              </m:sSupPr>
              <m:e>
                <m:d>
                  <m:dPr>
                    <m:ctrlPr>
                      <w:rPr>
                        <w:rFonts w:ascii="Cambria Math" w:hAnsi="Cambria Math" w:cstheme="majorHAnsi"/>
                        <w:i/>
                        <w:color w:val="000000" w:themeColor="text1"/>
                      </w:rPr>
                    </m:ctrlPr>
                  </m:dPr>
                  <m:e>
                    <m:sSub>
                      <m:sSubPr>
                        <m:ctrlPr>
                          <w:rPr>
                            <w:rFonts w:ascii="Cambria Math" w:hAnsi="Cambria Math" w:cstheme="majorHAnsi"/>
                            <w:i/>
                            <w:color w:val="000000" w:themeColor="text1"/>
                          </w:rPr>
                        </m:ctrlPr>
                      </m:sSubPr>
                      <m:e>
                        <m:r>
                          <w:rPr>
                            <w:rFonts w:ascii="Cambria Math" w:hAnsi="Cambria Math" w:cstheme="majorHAnsi"/>
                            <w:color w:val="000000" w:themeColor="text1"/>
                          </w:rPr>
                          <m:t>S</m:t>
                        </m:r>
                      </m:e>
                      <m:sub>
                        <m:r>
                          <w:rPr>
                            <w:rFonts w:ascii="Cambria Math" w:hAnsi="Cambria Math" w:cstheme="majorHAnsi"/>
                            <w:color w:val="000000" w:themeColor="text1"/>
                          </w:rPr>
                          <m:t>i</m:t>
                        </m:r>
                      </m:sub>
                    </m:sSub>
                    <m:r>
                      <w:rPr>
                        <w:rFonts w:ascii="Cambria Math" w:hAnsi="Cambria Math" w:cstheme="majorHAnsi"/>
                        <w:color w:val="000000" w:themeColor="text1"/>
                      </w:rPr>
                      <m:t>-</m:t>
                    </m:r>
                    <m:sSub>
                      <m:sSubPr>
                        <m:ctrlPr>
                          <w:rPr>
                            <w:rFonts w:ascii="Cambria Math" w:hAnsi="Cambria Math" w:cstheme="majorHAnsi"/>
                            <w:i/>
                            <w:color w:val="000000" w:themeColor="text1"/>
                          </w:rPr>
                        </m:ctrlPr>
                      </m:sSubPr>
                      <m:e>
                        <m:r>
                          <w:rPr>
                            <w:rFonts w:ascii="Cambria Math" w:hAnsi="Cambria Math" w:cstheme="majorHAnsi"/>
                            <w:color w:val="000000" w:themeColor="text1"/>
                          </w:rPr>
                          <m:t>S</m:t>
                        </m:r>
                      </m:e>
                      <m:sub>
                        <m:r>
                          <w:rPr>
                            <w:rFonts w:ascii="Cambria Math" w:hAnsi="Cambria Math" w:cstheme="majorHAnsi"/>
                            <w:color w:val="000000" w:themeColor="text1"/>
                          </w:rPr>
                          <m:t>0,i</m:t>
                        </m:r>
                      </m:sub>
                    </m:sSub>
                  </m:e>
                </m:d>
              </m:e>
              <m:sup>
                <m:r>
                  <w:rPr>
                    <w:rFonts w:ascii="Cambria Math" w:hAnsi="Cambria Math" w:cstheme="majorHAnsi"/>
                    <w:color w:val="000000" w:themeColor="text1"/>
                  </w:rPr>
                  <m:t>2</m:t>
                </m:r>
              </m:sup>
            </m:sSup>
          </m:e>
        </m:nary>
      </m:oMath>
      <w:r w:rsidR="008E3AE0">
        <w:rPr>
          <w:rFonts w:asciiTheme="majorHAnsi" w:hAnsiTheme="majorHAnsi" w:cstheme="majorHAnsi"/>
        </w:rPr>
        <w:t xml:space="preserve">, </w:t>
      </w:r>
      <w:r w:rsidR="00F22F8D" w:rsidRPr="00E12E13">
        <w:rPr>
          <w:rFonts w:asciiTheme="majorHAnsi" w:hAnsiTheme="majorHAnsi" w:cstheme="majorHAnsi"/>
          <w:iCs/>
          <w:color w:val="000000" w:themeColor="text1"/>
        </w:rPr>
        <w:t>penalis</w:t>
      </w:r>
      <w:r w:rsidR="008E3AE0">
        <w:rPr>
          <w:rFonts w:asciiTheme="majorHAnsi" w:hAnsiTheme="majorHAnsi" w:cstheme="majorHAnsi"/>
          <w:iCs/>
          <w:color w:val="000000" w:themeColor="text1"/>
        </w:rPr>
        <w:t>ing</w:t>
      </w:r>
      <w:r w:rsidR="00F22F8D" w:rsidRPr="00E12E13">
        <w:rPr>
          <w:rFonts w:asciiTheme="majorHAnsi" w:hAnsiTheme="majorHAnsi" w:cstheme="majorHAnsi"/>
          <w:iCs/>
          <w:color w:val="000000" w:themeColor="text1"/>
        </w:rPr>
        <w:t xml:space="preserve"> losses and gains equally. This does however not conform with the well-known loss aversion principle: Losses should receive a higher penalty that gains</w:t>
      </w:r>
      <w:hyperlink w:anchor="_ENREF_25" w:tooltip="Kahneman, 1991 #2727" w:history="1">
        <w:r w:rsidR="009D3ECF" w:rsidRPr="009D3ECF">
          <w:rPr>
            <w:rFonts w:asciiTheme="majorHAnsi" w:hAnsiTheme="majorHAnsi" w:cstheme="majorHAnsi"/>
            <w:iCs/>
            <w:color w:val="000000" w:themeColor="text1"/>
            <w:vertAlign w:val="superscript"/>
          </w:rPr>
          <w:t>25</w:t>
        </w:r>
        <w:r w:rsidR="009D3ECF" w:rsidRPr="00E12E13">
          <w:rPr>
            <w:rFonts w:asciiTheme="majorHAnsi" w:hAnsiTheme="majorHAnsi" w:cstheme="majorHAnsi"/>
            <w:iCs/>
            <w:color w:val="000000" w:themeColor="text1"/>
          </w:rPr>
          <w:fldChar w:fldCharType="begin"/>
        </w:r>
        <w:r w:rsidR="009D3ECF">
          <w:rPr>
            <w:rFonts w:asciiTheme="majorHAnsi" w:hAnsiTheme="majorHAnsi" w:cstheme="majorHAnsi"/>
            <w:iCs/>
            <w:color w:val="000000" w:themeColor="text1"/>
          </w:rPr>
          <w:instrText xml:space="preserve"> ADDIN EN.CITE &lt;EndNote&gt;&lt;Cite&gt;&lt;Author&gt;Kahneman&lt;/Author&gt;&lt;Year&gt;1991&lt;/Year&gt;&lt;RecNum&gt;2727&lt;/RecNum&gt;&lt;DisplayText&gt;&lt;style face="superscript"&gt;25&lt;/style&gt;&lt;/DisplayText&gt;&lt;record&gt;&lt;rec-number&gt;2727&lt;/rec-number&gt;&lt;foreign-keys&gt;&lt;key app="EN" db-id="v9ed2r55gz9rz2estrnpxz0620ffwzwv0vve" timestamp="0"&gt;2727&lt;/key&gt;&lt;/foreign-keys&gt;&lt;ref-type name="Journal Article"&gt;17&lt;/ref-type&gt;&lt;contributors&gt;&lt;authors&gt;&lt;author&gt;Kahneman, D.&lt;/author&gt;&lt;author&gt;Knetsch, J. L.&lt;/author&gt;&lt;author&gt;Thaler, R. D.&lt;/author&gt;&lt;/authors&gt;&lt;/contributors&gt;&lt;titles&gt;&lt;title&gt;The endowment effect, loss aversion, and status quo bias&lt;/title&gt;&lt;secondary-title&gt;Journal of Economic Perspectives&lt;/secondary-title&gt;&lt;/titles&gt;&lt;periodical&gt;&lt;full-title&gt;Journal of Economic Perspectives&lt;/full-title&gt;&lt;/periodical&gt;&lt;pages&gt;193-206&lt;/pages&gt;&lt;volume&gt;5&lt;/volume&gt;&lt;number&gt;1&lt;/number&gt;&lt;dates&gt;&lt;year&gt;1991&lt;/year&gt;&lt;/dates&gt;&lt;urls&gt;&lt;/urls&gt;&lt;/record&gt;&lt;/Cite&gt;&lt;/EndNote&gt;</w:instrText>
        </w:r>
        <w:r w:rsidR="009D3ECF" w:rsidRPr="00E12E13">
          <w:rPr>
            <w:rFonts w:asciiTheme="majorHAnsi" w:hAnsiTheme="majorHAnsi" w:cstheme="majorHAnsi"/>
            <w:iCs/>
            <w:color w:val="000000" w:themeColor="text1"/>
          </w:rPr>
          <w:fldChar w:fldCharType="separate"/>
        </w:r>
        <w:r w:rsidR="009D3ECF" w:rsidRPr="00E12E13">
          <w:rPr>
            <w:rFonts w:asciiTheme="majorHAnsi" w:hAnsiTheme="majorHAnsi" w:cstheme="majorHAnsi"/>
            <w:iCs/>
            <w:color w:val="000000" w:themeColor="text1"/>
          </w:rPr>
          <w:fldChar w:fldCharType="end"/>
        </w:r>
      </w:hyperlink>
      <w:r w:rsidR="00F22F8D" w:rsidRPr="00E12E13">
        <w:rPr>
          <w:rFonts w:asciiTheme="majorHAnsi" w:hAnsiTheme="majorHAnsi" w:cstheme="majorHAnsi"/>
          <w:iCs/>
          <w:color w:val="000000" w:themeColor="text1"/>
        </w:rPr>
        <w:t>.</w:t>
      </w:r>
      <w:r w:rsidR="008E3AE0">
        <w:rPr>
          <w:rFonts w:asciiTheme="majorHAnsi" w:hAnsiTheme="majorHAnsi" w:cstheme="majorHAnsi"/>
          <w:iCs/>
          <w:color w:val="000000" w:themeColor="text1"/>
        </w:rPr>
        <w:t xml:space="preserve"> </w:t>
      </w:r>
      <w:r w:rsidR="00F22F8D" w:rsidRPr="00E12E13">
        <w:rPr>
          <w:rFonts w:asciiTheme="majorHAnsi" w:hAnsiTheme="majorHAnsi" w:cstheme="majorHAnsi"/>
        </w:rPr>
        <w:t>We</w:t>
      </w:r>
      <w:r w:rsidR="001D0CB6" w:rsidRPr="00E12E13">
        <w:rPr>
          <w:rFonts w:asciiTheme="majorHAnsi" w:hAnsiTheme="majorHAnsi" w:cstheme="majorHAnsi"/>
        </w:rPr>
        <w:t xml:space="preserve"> </w:t>
      </w:r>
      <w:r w:rsidR="00F22F8D" w:rsidRPr="00E12E13">
        <w:rPr>
          <w:rFonts w:asciiTheme="majorHAnsi" w:hAnsiTheme="majorHAnsi" w:cstheme="majorHAnsi"/>
        </w:rPr>
        <w:t xml:space="preserve">therefore </w:t>
      </w:r>
      <w:r w:rsidR="001D0CB6" w:rsidRPr="00E12E13">
        <w:rPr>
          <w:rFonts w:asciiTheme="majorHAnsi" w:hAnsiTheme="majorHAnsi" w:cstheme="majorHAnsi"/>
        </w:rPr>
        <w:t>defin</w:t>
      </w:r>
      <w:r w:rsidR="00F22F8D" w:rsidRPr="00E12E13">
        <w:rPr>
          <w:rFonts w:asciiTheme="majorHAnsi" w:hAnsiTheme="majorHAnsi" w:cstheme="majorHAnsi"/>
        </w:rPr>
        <w:t>e</w:t>
      </w:r>
      <w:r w:rsidR="001D0CB6" w:rsidRPr="00E12E13">
        <w:rPr>
          <w:rFonts w:asciiTheme="majorHAnsi" w:hAnsiTheme="majorHAnsi" w:cstheme="majorHAnsi"/>
        </w:rPr>
        <w:t xml:space="preserve"> a </w:t>
      </w:r>
      <w:r w:rsidR="00046CB0" w:rsidRPr="00E12E13">
        <w:rPr>
          <w:rFonts w:asciiTheme="majorHAnsi" w:hAnsiTheme="majorHAnsi" w:cstheme="majorHAnsi"/>
          <w:color w:val="000000" w:themeColor="text1"/>
        </w:rPr>
        <w:t>mixed- (1</w:t>
      </w:r>
      <w:r w:rsidR="00046CB0" w:rsidRPr="00E12E13">
        <w:rPr>
          <w:rFonts w:asciiTheme="majorHAnsi" w:hAnsiTheme="majorHAnsi" w:cstheme="majorHAnsi"/>
          <w:color w:val="000000" w:themeColor="text1"/>
          <w:vertAlign w:val="superscript"/>
        </w:rPr>
        <w:t>st</w:t>
      </w:r>
      <w:r w:rsidR="00046CB0" w:rsidRPr="00E12E13">
        <w:rPr>
          <w:rFonts w:asciiTheme="majorHAnsi" w:hAnsiTheme="majorHAnsi" w:cstheme="majorHAnsi"/>
          <w:color w:val="000000" w:themeColor="text1"/>
        </w:rPr>
        <w:t>- and 2</w:t>
      </w:r>
      <w:r w:rsidR="00046CB0" w:rsidRPr="00E12E13">
        <w:rPr>
          <w:rFonts w:asciiTheme="majorHAnsi" w:hAnsiTheme="majorHAnsi" w:cstheme="majorHAnsi"/>
          <w:color w:val="000000" w:themeColor="text1"/>
          <w:vertAlign w:val="superscript"/>
        </w:rPr>
        <w:t>nd</w:t>
      </w:r>
      <w:r w:rsidR="00046CB0" w:rsidRPr="00E12E13">
        <w:rPr>
          <w:rFonts w:asciiTheme="majorHAnsi" w:hAnsiTheme="majorHAnsi" w:cstheme="majorHAnsi"/>
          <w:color w:val="000000" w:themeColor="text1"/>
        </w:rPr>
        <w:t xml:space="preserve">-) order polynomial </w:t>
      </w:r>
      <w:r w:rsidR="001D0CB6" w:rsidRPr="00E12E13">
        <w:rPr>
          <w:rFonts w:asciiTheme="majorHAnsi" w:hAnsiTheme="majorHAnsi" w:cstheme="majorHAnsi"/>
        </w:rPr>
        <w:t xml:space="preserve">disruption function </w:t>
      </w:r>
    </w:p>
    <w:p w14:paraId="25E4BEBC" w14:textId="77777777" w:rsidR="001D0CB6" w:rsidRPr="00E12E13" w:rsidRDefault="001D0CB6" w:rsidP="009B373F">
      <w:pPr>
        <w:spacing w:line="276" w:lineRule="auto"/>
        <w:jc w:val="both"/>
        <w:rPr>
          <w:rFonts w:asciiTheme="majorHAnsi" w:hAnsiTheme="majorHAnsi" w:cstheme="majorHAnsi"/>
        </w:rPr>
      </w:pPr>
    </w:p>
    <w:p w14:paraId="1F76B529" w14:textId="3EA49CDA" w:rsidR="00D87E0F" w:rsidRDefault="00046CB0" w:rsidP="00C92759">
      <w:pPr>
        <w:tabs>
          <w:tab w:val="left" w:pos="567"/>
          <w:tab w:val="left" w:pos="1134"/>
          <w:tab w:val="left" w:pos="8222"/>
        </w:tabs>
        <w:spacing w:line="360" w:lineRule="auto"/>
        <w:jc w:val="both"/>
        <w:rPr>
          <w:rFonts w:asciiTheme="majorHAnsi" w:hAnsiTheme="majorHAnsi" w:cstheme="majorHAnsi"/>
        </w:rPr>
      </w:pPr>
      <w:r w:rsidRPr="00E12E13">
        <w:rPr>
          <w:rFonts w:asciiTheme="majorHAnsi" w:hAnsiTheme="majorHAnsi" w:cstheme="majorHAnsi"/>
          <w:color w:val="000000" w:themeColor="text1"/>
        </w:rPr>
        <w:tab/>
      </w:r>
      <m:oMath>
        <m:sSub>
          <m:sSubPr>
            <m:ctrlPr>
              <w:rPr>
                <w:rFonts w:ascii="Cambria Math" w:hAnsi="Cambria Math" w:cstheme="majorHAnsi"/>
                <w:i/>
                <w:color w:val="000000" w:themeColor="text1"/>
              </w:rPr>
            </m:ctrlPr>
          </m:sSubPr>
          <m:e>
            <m:r>
              <w:rPr>
                <w:rFonts w:ascii="Cambria Math" w:hAnsi="Cambria Math" w:cstheme="majorHAnsi"/>
                <w:color w:val="000000" w:themeColor="text1"/>
              </w:rPr>
              <m:t>P</m:t>
            </m:r>
          </m:e>
          <m:sub>
            <m:r>
              <w:rPr>
                <w:rFonts w:ascii="Cambria Math" w:hAnsi="Cambria Math" w:cstheme="majorHAnsi"/>
                <w:color w:val="000000" w:themeColor="text1"/>
              </w:rPr>
              <m:t>α</m:t>
            </m:r>
            <m:r>
              <w:rPr>
                <w:rFonts w:ascii="Cambria Math" w:hAnsi="Cambria Math"/>
              </w:rPr>
              <m:t>β</m:t>
            </m:r>
          </m:sub>
        </m:sSub>
        <m:d>
          <m:dPr>
            <m:ctrlPr>
              <w:rPr>
                <w:rFonts w:ascii="Cambria Math" w:hAnsi="Cambria Math" w:cstheme="majorHAnsi"/>
                <w:i/>
                <w:color w:val="000000" w:themeColor="text1"/>
              </w:rPr>
            </m:ctrlPr>
          </m:dPr>
          <m:e>
            <m:r>
              <m:rPr>
                <m:sty m:val="b"/>
              </m:rPr>
              <w:rPr>
                <w:rFonts w:ascii="Cambria Math" w:hAnsi="Cambria Math" w:cstheme="majorHAnsi"/>
                <w:color w:val="000000" w:themeColor="text1"/>
              </w:rPr>
              <m:t>S</m:t>
            </m:r>
            <m:r>
              <m:rPr>
                <m:sty m:val="p"/>
              </m:rPr>
              <w:rPr>
                <w:rFonts w:ascii="Cambria Math" w:hAnsi="Cambria Math" w:cstheme="majorHAnsi"/>
                <w:color w:val="000000" w:themeColor="text1"/>
              </w:rPr>
              <m:t>,</m:t>
            </m:r>
            <m:sSub>
              <m:sSubPr>
                <m:ctrlPr>
                  <w:rPr>
                    <w:rFonts w:ascii="Cambria Math" w:hAnsi="Cambria Math" w:cstheme="majorHAnsi"/>
                    <w:b/>
                    <w:color w:val="000000" w:themeColor="text1"/>
                  </w:rPr>
                </m:ctrlPr>
              </m:sSubPr>
              <m:e>
                <m:r>
                  <m:rPr>
                    <m:sty m:val="b"/>
                  </m:rPr>
                  <w:rPr>
                    <w:rFonts w:ascii="Cambria Math" w:hAnsi="Cambria Math" w:cstheme="majorHAnsi"/>
                    <w:color w:val="000000" w:themeColor="text1"/>
                  </w:rPr>
                  <m:t>S</m:t>
                </m:r>
              </m:e>
              <m:sub>
                <m:r>
                  <w:rPr>
                    <w:rFonts w:ascii="Cambria Math" w:hAnsi="Cambria Math" w:cstheme="majorHAnsi"/>
                    <w:color w:val="000000" w:themeColor="text1"/>
                  </w:rPr>
                  <m:t>0</m:t>
                </m:r>
              </m:sub>
            </m:sSub>
            <m:r>
              <w:rPr>
                <w:rFonts w:ascii="Cambria Math" w:hAnsi="Cambria Math" w:cstheme="majorHAnsi"/>
                <w:color w:val="000000" w:themeColor="text1"/>
              </w:rPr>
              <m:t>,</m:t>
            </m:r>
            <m:r>
              <m:rPr>
                <m:sty m:val="b"/>
              </m:rPr>
              <w:rPr>
                <w:rFonts w:ascii="Cambria Math" w:hAnsi="Cambria Math" w:cstheme="majorHAnsi"/>
                <w:color w:val="000000" w:themeColor="text1"/>
              </w:rPr>
              <m:t>w</m:t>
            </m:r>
            <m:ctrlPr>
              <w:rPr>
                <w:rFonts w:ascii="Cambria Math" w:hAnsi="Cambria Math" w:cstheme="majorHAnsi"/>
                <w:b/>
                <w:color w:val="000000" w:themeColor="text1"/>
              </w:rPr>
            </m:ctrlPr>
          </m:e>
        </m:d>
        <m:r>
          <m:rPr>
            <m:sty m:val="b"/>
          </m:rPr>
          <w:rPr>
            <w:rFonts w:ascii="Cambria Math" w:hAnsi="Cambria Math" w:cstheme="majorHAnsi"/>
            <w:color w:val="000000" w:themeColor="text1"/>
          </w:rPr>
          <m:t>=</m:t>
        </m:r>
        <m:nary>
          <m:naryPr>
            <m:chr m:val="∑"/>
            <m:limLoc m:val="subSup"/>
            <m:supHide m:val="1"/>
            <m:ctrlPr>
              <w:rPr>
                <w:rFonts w:ascii="Cambria Math" w:hAnsi="Cambria Math" w:cstheme="majorHAnsi"/>
                <w:b/>
                <w:color w:val="000000" w:themeColor="text1"/>
              </w:rPr>
            </m:ctrlPr>
          </m:naryPr>
          <m:sub>
            <m:r>
              <w:rPr>
                <w:rFonts w:ascii="Cambria Math" w:hAnsi="Cambria Math" w:cstheme="majorHAnsi"/>
                <w:color w:val="000000" w:themeColor="text1"/>
              </w:rPr>
              <m:t>ij</m:t>
            </m:r>
          </m:sub>
          <m:sup/>
          <m:e>
            <m:sSub>
              <m:sSubPr>
                <m:ctrlPr>
                  <w:rPr>
                    <w:rFonts w:ascii="Cambria Math" w:hAnsi="Cambria Math" w:cstheme="majorHAnsi"/>
                    <w:i/>
                    <w:color w:val="000000" w:themeColor="text1"/>
                  </w:rPr>
                </m:ctrlPr>
              </m:sSubPr>
              <m:e>
                <m:r>
                  <w:rPr>
                    <w:rFonts w:ascii="Cambria Math" w:hAnsi="Cambria Math" w:cstheme="majorHAnsi"/>
                    <w:color w:val="000000" w:themeColor="text1"/>
                  </w:rPr>
                  <m:t>w</m:t>
                </m:r>
              </m:e>
              <m:sub>
                <m:r>
                  <w:rPr>
                    <w:rFonts w:ascii="Cambria Math" w:hAnsi="Cambria Math" w:cstheme="majorHAnsi"/>
                    <w:color w:val="000000" w:themeColor="text1"/>
                  </w:rPr>
                  <m:t>ij</m:t>
                </m:r>
              </m:sub>
            </m:sSub>
            <m:d>
              <m:dPr>
                <m:begChr m:val="["/>
                <m:endChr m:val="]"/>
                <m:ctrlPr>
                  <w:rPr>
                    <w:rFonts w:ascii="Cambria Math" w:hAnsi="Cambria Math" w:cstheme="majorHAnsi"/>
                    <w:i/>
                    <w:color w:val="000000" w:themeColor="text1"/>
                  </w:rPr>
                </m:ctrlPr>
              </m:dPr>
              <m:e>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r>
                      <w:rPr>
                        <w:rFonts w:ascii="Cambria Math" w:hAnsi="Cambria Math" w:cstheme="majorHAnsi"/>
                        <w:color w:val="000000" w:themeColor="text1"/>
                      </w:rPr>
                      <m:t>2</m:t>
                    </m:r>
                  </m:sup>
                </m:sSubSup>
                <m:r>
                  <w:rPr>
                    <w:rFonts w:ascii="Cambria Math" w:hAnsi="Cambria Math" w:cstheme="majorHAnsi"/>
                    <w:color w:val="000000" w:themeColor="text1"/>
                  </w:rPr>
                  <m:t>-α</m:t>
                </m:r>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sSubSup>
              </m:e>
            </m:d>
          </m:e>
        </m:nary>
      </m:oMath>
      <w:r w:rsidR="000913C5">
        <w:rPr>
          <w:rFonts w:asciiTheme="majorHAnsi" w:hAnsiTheme="majorHAnsi" w:cstheme="majorHAnsi"/>
          <w:color w:val="000000" w:themeColor="text1"/>
        </w:rPr>
        <w:t xml:space="preserve"> with</w:t>
      </w:r>
      <w:r w:rsidR="009559EE">
        <w:rPr>
          <w:rFonts w:asciiTheme="majorHAnsi" w:hAnsiTheme="majorHAnsi" w:cstheme="majorHAnsi"/>
          <w:color w:val="000000" w:themeColor="text1"/>
        </w:rPr>
        <w:t xml:space="preserve"> </w:t>
      </w:r>
      <w:r w:rsidR="009559EE">
        <w:rPr>
          <w:rFonts w:asciiTheme="majorHAnsi" w:hAnsiTheme="majorHAnsi" w:cstheme="majorHAnsi"/>
          <w:b/>
          <w:color w:val="000000" w:themeColor="text1"/>
        </w:rPr>
        <w:tab/>
      </w:r>
      <w:r w:rsidR="009559EE">
        <w:rPr>
          <w:rFonts w:asciiTheme="majorHAnsi" w:hAnsiTheme="majorHAnsi" w:cstheme="majorHAnsi"/>
          <w:b/>
          <w:color w:val="000000" w:themeColor="text1"/>
        </w:rPr>
        <w:tab/>
      </w:r>
      <w:r w:rsidR="009559EE">
        <w:rPr>
          <w:rFonts w:asciiTheme="majorHAnsi" w:hAnsiTheme="majorHAnsi" w:cstheme="majorHAnsi"/>
          <w:color w:val="000000" w:themeColor="text1"/>
        </w:rPr>
        <w:tab/>
      </w:r>
      <w:r w:rsidR="009559EE">
        <w:rPr>
          <w:rFonts w:asciiTheme="majorHAnsi" w:hAnsiTheme="majorHAnsi" w:cstheme="majorHAnsi"/>
          <w:color w:val="000000" w:themeColor="text1"/>
        </w:rPr>
        <w:tab/>
      </w:r>
      <m:oMath>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sSubSup>
        <m:r>
          <w:rPr>
            <w:rFonts w:ascii="Cambria Math" w:hAnsi="Cambria Math" w:cstheme="majorHAnsi"/>
            <w:color w:val="000000" w:themeColor="text1"/>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r>
              <w:rPr>
                <w:rFonts w:ascii="Cambria Math" w:hAnsi="Cambria Math"/>
              </w:rPr>
              <m:t>)</m:t>
            </m:r>
          </m:e>
          <m:sup>
            <m:r>
              <w:rPr>
                <w:rFonts w:ascii="Cambria Math" w:hAnsi="Cambria Math"/>
              </w:rPr>
              <m:t>β</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num>
                  <m:den>
                    <m:sSub>
                      <m:sSubPr>
                        <m:ctrlPr>
                          <w:rPr>
                            <w:rFonts w:ascii="Cambria Math" w:hAnsi="Cambria Math"/>
                            <w:i/>
                          </w:rPr>
                        </m:ctrlPr>
                      </m:sSubPr>
                      <m:e>
                        <m:r>
                          <w:rPr>
                            <w:rFonts w:ascii="Cambria Math" w:hAnsi="Cambria Math"/>
                          </w:rPr>
                          <m:t>S</m:t>
                        </m:r>
                      </m:e>
                      <m:sub>
                        <m:r>
                          <w:rPr>
                            <w:rFonts w:ascii="Cambria Math" w:hAnsi="Cambria Math"/>
                          </w:rPr>
                          <m:t>0,ij</m:t>
                        </m:r>
                      </m:sub>
                    </m:sSub>
                  </m:den>
                </m:f>
              </m:e>
            </m:d>
          </m:e>
          <m:sup>
            <m:r>
              <w:rPr>
                <w:rFonts w:ascii="Cambria Math" w:hAnsi="Cambria Math"/>
              </w:rPr>
              <m:t>1-β</m:t>
            </m:r>
          </m:sup>
        </m:sSup>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0,ij</m:t>
                    </m:r>
                  </m:sub>
                </m:sSub>
              </m:e>
              <m:sup>
                <m:r>
                  <w:rPr>
                    <w:rFonts w:ascii="Cambria Math" w:hAnsi="Cambria Math"/>
                  </w:rPr>
                  <m:t>1-β</m:t>
                </m:r>
              </m:sup>
            </m:sSup>
          </m:den>
        </m:f>
        <m:r>
          <w:rPr>
            <w:rFonts w:ascii="Cambria Math" w:hAnsi="Cambria Math"/>
          </w:rPr>
          <m:t xml:space="preserve">  </m:t>
        </m:r>
      </m:oMath>
      <w:r w:rsidR="00C92759">
        <w:rPr>
          <w:rFonts w:asciiTheme="majorHAnsi" w:hAnsiTheme="majorHAnsi" w:cstheme="majorHAnsi"/>
        </w:rPr>
        <w:t>,</w:t>
      </w:r>
      <w:r w:rsidR="00D87E0F">
        <w:rPr>
          <w:rFonts w:asciiTheme="majorHAnsi" w:hAnsiTheme="majorHAnsi" w:cstheme="majorHAnsi"/>
        </w:rPr>
        <w:t xml:space="preserve">  with</w:t>
      </w:r>
      <w:r w:rsidR="00C92759">
        <w:rPr>
          <w:rFonts w:asciiTheme="majorHAnsi" w:hAnsiTheme="majorHAnsi" w:cstheme="majorHAnsi"/>
        </w:rPr>
        <w:t xml:space="preserve"> </w:t>
      </w:r>
    </w:p>
    <w:p w14:paraId="061A4BC1" w14:textId="1D133129" w:rsidR="00C92759" w:rsidRDefault="00D87E0F" w:rsidP="00C92759">
      <w:pPr>
        <w:tabs>
          <w:tab w:val="left" w:pos="567"/>
          <w:tab w:val="left" w:pos="1134"/>
          <w:tab w:val="left" w:pos="8222"/>
        </w:tabs>
        <w:spacing w:line="360" w:lineRule="auto"/>
        <w:jc w:val="both"/>
        <w:rPr>
          <w:rFonts w:asciiTheme="majorHAnsi" w:hAnsiTheme="majorHAnsi" w:cstheme="majorHAnsi"/>
          <w:color w:val="000000" w:themeColor="text1"/>
        </w:rPr>
      </w:pPr>
      <w:r>
        <w:rPr>
          <w:rFonts w:asciiTheme="majorHAnsi" w:hAnsiTheme="majorHAnsi" w:cstheme="majorHAnsi"/>
        </w:rPr>
        <w:tab/>
      </w:r>
      <w:r>
        <w:rPr>
          <w:rFonts w:asciiTheme="majorHAnsi" w:hAnsiTheme="majorHAnsi" w:cstheme="majorHAnsi"/>
          <w:bCs/>
          <w:color w:val="000000" w:themeColor="text1"/>
        </w:rPr>
        <w:tab/>
      </w:r>
      <m:oMath>
        <m:r>
          <w:rPr>
            <w:rFonts w:ascii="Cambria Math" w:hAnsi="Cambria Math"/>
          </w:rPr>
          <m:t>0≤β≤1</m:t>
        </m:r>
      </m:oMath>
      <w:r>
        <w:rPr>
          <w:rFonts w:asciiTheme="majorHAnsi" w:hAnsiTheme="majorHAnsi" w:cstheme="majorHAnsi"/>
          <w:bCs/>
          <w:color w:val="000000" w:themeColor="text1"/>
        </w:rPr>
        <w:t xml:space="preserve"> and </w:t>
      </w:r>
      <m:oMath>
        <m:r>
          <w:rPr>
            <w:rFonts w:ascii="Cambria Math" w:hAnsi="Cambria Math" w:cstheme="majorHAnsi"/>
            <w:color w:val="000000" w:themeColor="text1"/>
          </w:rPr>
          <m:t>α=</m:t>
        </m:r>
        <m:sSup>
          <m:sSupPr>
            <m:ctrlPr>
              <w:rPr>
                <w:rFonts w:ascii="Cambria Math" w:hAnsi="Cambria Math" w:cstheme="majorHAnsi"/>
                <w:i/>
                <w:color w:val="000000" w:themeColor="text1"/>
              </w:rPr>
            </m:ctrlPr>
          </m:sSupPr>
          <m:e>
            <m:r>
              <w:rPr>
                <w:rFonts w:ascii="Cambria Math" w:hAnsi="Cambria Math" w:cstheme="majorHAnsi"/>
                <w:color w:val="000000" w:themeColor="text1"/>
              </w:rPr>
              <m:t>0.25 a×10</m:t>
            </m:r>
          </m:e>
          <m:sup>
            <m:r>
              <w:rPr>
                <w:rFonts w:ascii="Cambria Math" w:hAnsi="Cambria Math" w:cstheme="majorHAnsi"/>
                <w:color w:val="000000" w:themeColor="text1"/>
              </w:rPr>
              <m:t>-1.386β</m:t>
            </m:r>
          </m:sup>
        </m:sSup>
      </m:oMath>
      <w:r w:rsidR="00067541">
        <w:rPr>
          <w:rFonts w:asciiTheme="majorHAnsi" w:hAnsiTheme="majorHAnsi" w:cstheme="majorHAnsi"/>
          <w:color w:val="000000" w:themeColor="text1"/>
        </w:rPr>
        <w:t xml:space="preserve">with </w:t>
      </w:r>
      <m:oMath>
        <m:r>
          <w:rPr>
            <w:rFonts w:ascii="Cambria Math" w:hAnsi="Cambria Math"/>
          </w:rPr>
          <m:t>0.2≤a≤1.8</m:t>
        </m:r>
      </m:oMath>
      <w:r w:rsidR="00C92759" w:rsidRPr="00E12E13">
        <w:rPr>
          <w:rFonts w:asciiTheme="majorHAnsi" w:hAnsiTheme="majorHAnsi" w:cstheme="majorHAnsi"/>
          <w:color w:val="000000" w:themeColor="text1"/>
        </w:rPr>
        <w:tab/>
        <w:t>(1)</w:t>
      </w:r>
    </w:p>
    <w:p w14:paraId="174F365F" w14:textId="6C3EED69" w:rsidR="000913C5" w:rsidRPr="00E12E13" w:rsidRDefault="000913C5" w:rsidP="009559EE">
      <w:pPr>
        <w:tabs>
          <w:tab w:val="left" w:pos="567"/>
          <w:tab w:val="left" w:pos="1134"/>
          <w:tab w:val="left" w:pos="8222"/>
        </w:tabs>
        <w:spacing w:line="360" w:lineRule="auto"/>
        <w:jc w:val="both"/>
        <w:rPr>
          <w:rFonts w:asciiTheme="majorHAnsi" w:hAnsiTheme="majorHAnsi" w:cstheme="majorHAnsi"/>
          <w:color w:val="000000" w:themeColor="text1"/>
        </w:rPr>
      </w:pPr>
    </w:p>
    <w:p w14:paraId="18CC7C42" w14:textId="7C4E5448" w:rsidR="000913C5" w:rsidRDefault="00D87E0F" w:rsidP="009B373F">
      <w:pPr>
        <w:spacing w:line="276" w:lineRule="auto"/>
        <w:jc w:val="both"/>
        <w:rPr>
          <w:rFonts w:asciiTheme="majorHAnsi" w:hAnsiTheme="majorHAnsi" w:cstheme="majorHAnsi"/>
        </w:rPr>
      </w:pPr>
      <w:r>
        <w:rPr>
          <w:rFonts w:asciiTheme="majorHAnsi" w:hAnsiTheme="majorHAnsi" w:cstheme="majorHAnsi"/>
        </w:rPr>
        <w:t>that consists of a quadratic pure-disruption term, and a negative-linear loss-aversion term</w:t>
      </w:r>
      <w:r w:rsidR="004461A5">
        <w:rPr>
          <w:rFonts w:asciiTheme="majorHAnsi" w:hAnsiTheme="majorHAnsi" w:cstheme="majorHAnsi"/>
        </w:rPr>
        <w:t xml:space="preserve"> (</w:t>
      </w:r>
      <w:r w:rsidR="004461A5" w:rsidRPr="004461A5">
        <w:rPr>
          <w:rFonts w:asciiTheme="majorHAnsi" w:hAnsiTheme="majorHAnsi" w:cstheme="majorHAnsi"/>
          <w:i/>
          <w:iCs/>
        </w:rPr>
        <w:t>SI</w:t>
      </w:r>
      <w:r w:rsidR="004461A5">
        <w:rPr>
          <w:rFonts w:asciiTheme="majorHAnsi" w:hAnsiTheme="majorHAnsi" w:cstheme="majorHAnsi"/>
        </w:rPr>
        <w:t xml:space="preserve"> 2)</w:t>
      </w:r>
      <w:r>
        <w:rPr>
          <w:rFonts w:asciiTheme="majorHAnsi" w:hAnsiTheme="majorHAnsi" w:cstheme="majorHAnsi"/>
        </w:rPr>
        <w:t xml:space="preserve">. </w:t>
      </w:r>
      <w:r w:rsidR="000913C5">
        <w:rPr>
          <w:rFonts w:asciiTheme="majorHAnsi" w:hAnsiTheme="majorHAnsi" w:cstheme="majorHAnsi"/>
        </w:rPr>
        <w:t>T</w:t>
      </w:r>
      <w:r w:rsidR="00046CB0" w:rsidRPr="00E12E13">
        <w:rPr>
          <w:rFonts w:asciiTheme="majorHAnsi" w:hAnsiTheme="majorHAnsi" w:cstheme="majorHAnsi"/>
        </w:rPr>
        <w:t xml:space="preserve">he </w:t>
      </w:r>
      <m:oMath>
        <m:sSub>
          <m:sSubPr>
            <m:ctrlPr>
              <w:rPr>
                <w:rFonts w:ascii="Cambria Math" w:hAnsi="Cambria Math" w:cstheme="majorHAnsi"/>
                <w:i/>
              </w:rPr>
            </m:ctrlPr>
          </m:sSubPr>
          <m:e>
            <m:r>
              <w:rPr>
                <w:rFonts w:ascii="Cambria Math" w:hAnsi="Cambria Math" w:cstheme="majorHAnsi"/>
              </w:rPr>
              <m:t>w</m:t>
            </m:r>
          </m:e>
          <m:sub>
            <m:r>
              <w:rPr>
                <w:rFonts w:ascii="Cambria Math" w:hAnsi="Cambria Math" w:cstheme="majorHAnsi"/>
              </w:rPr>
              <m:t>ij</m:t>
            </m:r>
          </m:sub>
        </m:sSub>
      </m:oMath>
      <w:r w:rsidR="00046CB0" w:rsidRPr="00E12E13">
        <w:rPr>
          <w:rFonts w:asciiTheme="majorHAnsi" w:hAnsiTheme="majorHAnsi" w:cstheme="majorHAnsi"/>
        </w:rPr>
        <w:t xml:space="preserve"> are </w:t>
      </w:r>
      <w:r w:rsidR="00985ACF">
        <w:rPr>
          <w:rFonts w:asciiTheme="majorHAnsi" w:hAnsiTheme="majorHAnsi" w:cstheme="majorHAnsi"/>
        </w:rPr>
        <w:t xml:space="preserve">decision-maker’s </w:t>
      </w:r>
      <w:r w:rsidR="00046CB0" w:rsidRPr="00E12E13">
        <w:rPr>
          <w:rFonts w:asciiTheme="majorHAnsi" w:hAnsiTheme="majorHAnsi" w:cstheme="majorHAnsi"/>
        </w:rPr>
        <w:t>p</w:t>
      </w:r>
      <w:r w:rsidR="00C92759">
        <w:rPr>
          <w:rFonts w:asciiTheme="majorHAnsi" w:hAnsiTheme="majorHAnsi" w:cstheme="majorHAnsi"/>
        </w:rPr>
        <w:t>riorit</w:t>
      </w:r>
      <w:r w:rsidR="00046CB0" w:rsidRPr="00E12E13">
        <w:rPr>
          <w:rFonts w:asciiTheme="majorHAnsi" w:hAnsiTheme="majorHAnsi" w:cstheme="majorHAnsi"/>
        </w:rPr>
        <w:t>y weights</w:t>
      </w:r>
      <w:hyperlink w:anchor="_ENREF_13" w:tooltip="Li, 2022 #6895" w:history="1">
        <w:r w:rsidR="009D3ECF" w:rsidRPr="009D3ECF">
          <w:rPr>
            <w:rFonts w:asciiTheme="majorHAnsi" w:hAnsiTheme="majorHAnsi" w:cstheme="majorHAnsi"/>
            <w:vertAlign w:val="superscript"/>
          </w:rPr>
          <w:t>13</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&lt;EndNote&gt;&lt;Cite&gt;&lt;Author&gt;Li&lt;/Author&gt;&lt;Year&gt;2022&lt;/Year&gt;&lt;RecNum&gt;6895&lt;/RecNum&gt;&lt;DisplayText&gt;&lt;style face="superscript"&gt;13&lt;/style&gt;&lt;/DisplayText&gt;&lt;record&gt;&lt;rec-number&gt;6895&lt;/rec-number&gt;&lt;foreign-keys&gt;&lt;key app="EN" db-id="v9ed2r55gz9rz2estrnpxz0620ffwzwv0vve" timestamp="1660989250"&gt;6895&lt;/key&gt;&lt;/foreign-keys&gt;&lt;ref-type name="Journal Article"&gt;17&lt;/ref-type&gt;&lt;contributors&gt;&lt;authors&gt;&lt;author&gt;Li, Mengyu&lt;/author&gt;&lt;author&gt;Lenzen, Manfred&lt;/author&gt;&lt;author&gt;Pedauga, Luis E.&lt;/author&gt;&lt;author&gt;Malik, Arunima&lt;/author&gt;&lt;/authors&gt;&lt;/contributors&gt;&lt;titles&gt;&lt;title&gt;A minimum-disruption approach to input–output disaster analysis&lt;/title&gt;&lt;secondary-title&gt;Spatial Economic Analysis&lt;/secondary-title&gt;&lt;/titles&gt;&lt;periodical&gt;&lt;full-title&gt;Spatial Economic Analysis&lt;/full-title&gt;&lt;/periodical&gt;&lt;pages&gt;1-25&lt;/pages&gt;&lt;dates&gt;&lt;year&gt;2022&lt;/year&gt;&lt;/dates&gt;&lt;publisher&gt;Routledge&lt;/publisher&gt;&lt;isbn&gt;1742-1772&lt;/isbn&gt;&lt;urls&gt;&lt;related-urls&gt;&lt;url&gt;https://doi.org/10.1080/17421772.2022.2056231&lt;/url&gt;&lt;/related-urls&gt;&lt;/urls&gt;&lt;electronic-resource-num&gt;10.1080/17421772.2022.2056231&lt;/electronic-resource-num&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0913C5">
        <w:rPr>
          <w:rFonts w:asciiTheme="majorHAnsi" w:hAnsiTheme="majorHAnsi" w:cstheme="majorHAnsi"/>
        </w:rPr>
        <w:t>:</w:t>
      </w:r>
      <w:r w:rsidR="00046CB0" w:rsidRPr="00E12E13">
        <w:rPr>
          <w:rFonts w:asciiTheme="majorHAnsi" w:hAnsiTheme="majorHAnsi" w:cstheme="majorHAnsi"/>
        </w:rPr>
        <w:t xml:space="preserve"> </w:t>
      </w:r>
      <w:r w:rsidR="000913C5">
        <w:rPr>
          <w:rFonts w:asciiTheme="majorHAnsi" w:hAnsiTheme="majorHAnsi" w:cstheme="majorHAnsi"/>
        </w:rPr>
        <w:t>l</w:t>
      </w:r>
      <w:r w:rsidR="00046CB0" w:rsidRPr="00E12E13">
        <w:rPr>
          <w:rFonts w:asciiTheme="majorHAnsi" w:hAnsiTheme="majorHAnsi" w:cstheme="majorHAnsi"/>
        </w:rPr>
        <w:t xml:space="preserve">arge </w:t>
      </w:r>
      <m:oMath>
        <m:sSub>
          <m:sSubPr>
            <m:ctrlPr>
              <w:rPr>
                <w:rFonts w:ascii="Cambria Math" w:hAnsi="Cambria Math" w:cstheme="majorHAnsi"/>
                <w:i/>
              </w:rPr>
            </m:ctrlPr>
          </m:sSubPr>
          <m:e>
            <m:r>
              <w:rPr>
                <w:rFonts w:ascii="Cambria Math" w:hAnsi="Cambria Math" w:cstheme="majorHAnsi"/>
              </w:rPr>
              <m:t>w</m:t>
            </m:r>
          </m:e>
          <m:sub>
            <m:r>
              <w:rPr>
                <w:rFonts w:ascii="Cambria Math" w:hAnsi="Cambria Math" w:cstheme="majorHAnsi"/>
              </w:rPr>
              <m:t>ij</m:t>
            </m:r>
          </m:sub>
        </m:sSub>
      </m:oMath>
      <w:r w:rsidR="00046CB0" w:rsidRPr="00E12E13">
        <w:rPr>
          <w:rFonts w:asciiTheme="majorHAnsi" w:hAnsiTheme="majorHAnsi" w:cstheme="majorHAnsi"/>
        </w:rPr>
        <w:t xml:space="preserve"> characterise inflexible transactions </w:t>
      </w:r>
      <m:oMath>
        <m:sSub>
          <m:sSubPr>
            <m:ctrlPr>
              <w:rPr>
                <w:rFonts w:ascii="Cambria Math" w:hAnsi="Cambria Math" w:cstheme="majorHAnsi"/>
                <w:i/>
              </w:rPr>
            </m:ctrlPr>
          </m:sSubPr>
          <m:e>
            <m:r>
              <w:rPr>
                <w:rFonts w:ascii="Cambria Math" w:hAnsi="Cambria Math" w:cstheme="majorHAnsi"/>
              </w:rPr>
              <m:t>S</m:t>
            </m:r>
          </m:e>
          <m:sub>
            <m:r>
              <w:rPr>
                <w:rFonts w:ascii="Cambria Math" w:hAnsi="Cambria Math" w:cstheme="majorHAnsi"/>
              </w:rPr>
              <m:t>ij</m:t>
            </m:r>
          </m:sub>
        </m:sSub>
      </m:oMath>
      <w:r w:rsidR="00046CB0" w:rsidRPr="00E12E13">
        <w:rPr>
          <w:rFonts w:asciiTheme="majorHAnsi" w:hAnsiTheme="majorHAnsi" w:cstheme="majorHAnsi"/>
        </w:rPr>
        <w:t xml:space="preserve"> that, when affected, would cause significant social disruption, and that therefore </w:t>
      </w:r>
      <w:r w:rsidR="00985ACF">
        <w:rPr>
          <w:rFonts w:asciiTheme="majorHAnsi" w:hAnsiTheme="majorHAnsi" w:cstheme="majorHAnsi"/>
        </w:rPr>
        <w:t>a decision-maker does</w:t>
      </w:r>
      <w:r w:rsidR="00046CB0" w:rsidRPr="00E12E13">
        <w:rPr>
          <w:rFonts w:asciiTheme="majorHAnsi" w:hAnsiTheme="majorHAnsi" w:cstheme="majorHAnsi"/>
        </w:rPr>
        <w:t xml:space="preserve"> not </w:t>
      </w:r>
      <w:r w:rsidR="00985ACF">
        <w:rPr>
          <w:rFonts w:asciiTheme="majorHAnsi" w:hAnsiTheme="majorHAnsi" w:cstheme="majorHAnsi"/>
        </w:rPr>
        <w:t>wish to be</w:t>
      </w:r>
      <w:r w:rsidR="00046CB0" w:rsidRPr="00E12E13">
        <w:rPr>
          <w:rFonts w:asciiTheme="majorHAnsi" w:hAnsiTheme="majorHAnsi" w:cstheme="majorHAnsi"/>
        </w:rPr>
        <w:t xml:space="preserve"> altered when moving to the post-disaster equilibrium. Examples for such inflexible transactions are domestic food, water and energy supply, or health services. Small </w:t>
      </w:r>
      <m:oMath>
        <m:sSub>
          <m:sSubPr>
            <m:ctrlPr>
              <w:rPr>
                <w:rFonts w:ascii="Cambria Math" w:hAnsi="Cambria Math" w:cstheme="majorHAnsi"/>
                <w:i/>
              </w:rPr>
            </m:ctrlPr>
          </m:sSubPr>
          <m:e>
            <m:r>
              <w:rPr>
                <w:rFonts w:ascii="Cambria Math" w:hAnsi="Cambria Math" w:cstheme="majorHAnsi"/>
              </w:rPr>
              <m:t>w</m:t>
            </m:r>
          </m:e>
          <m:sub>
            <m:r>
              <w:rPr>
                <w:rFonts w:ascii="Cambria Math" w:hAnsi="Cambria Math" w:cstheme="majorHAnsi"/>
              </w:rPr>
              <m:t>ij</m:t>
            </m:r>
          </m:sub>
        </m:sSub>
      </m:oMath>
      <w:r w:rsidR="00046CB0" w:rsidRPr="00E12E13">
        <w:rPr>
          <w:rFonts w:asciiTheme="majorHAnsi" w:hAnsiTheme="majorHAnsi" w:cstheme="majorHAnsi"/>
        </w:rPr>
        <w:t xml:space="preserve"> characterise non-essential and therefore adjustable transactions </w:t>
      </w:r>
      <m:oMath>
        <m:sSub>
          <m:sSubPr>
            <m:ctrlPr>
              <w:rPr>
                <w:rFonts w:ascii="Cambria Math" w:hAnsi="Cambria Math" w:cstheme="majorHAnsi"/>
                <w:i/>
              </w:rPr>
            </m:ctrlPr>
          </m:sSubPr>
          <m:e>
            <m:r>
              <w:rPr>
                <w:rFonts w:ascii="Cambria Math" w:hAnsi="Cambria Math" w:cstheme="majorHAnsi"/>
              </w:rPr>
              <m:t>S</m:t>
            </m:r>
          </m:e>
          <m:sub>
            <m:r>
              <w:rPr>
                <w:rFonts w:ascii="Cambria Math" w:hAnsi="Cambria Math" w:cstheme="majorHAnsi"/>
              </w:rPr>
              <m:t>ij</m:t>
            </m:r>
          </m:sub>
        </m:sSub>
      </m:oMath>
      <w:r w:rsidR="0027000A">
        <w:rPr>
          <w:rFonts w:asciiTheme="majorHAnsi" w:hAnsiTheme="majorHAnsi" w:cstheme="majorHAnsi"/>
        </w:rPr>
        <w:t xml:space="preserve"> </w:t>
      </w:r>
      <w:r w:rsidR="00046CB0" w:rsidRPr="00E12E13">
        <w:rPr>
          <w:rFonts w:asciiTheme="majorHAnsi" w:hAnsiTheme="majorHAnsi" w:cstheme="majorHAnsi"/>
        </w:rPr>
        <w:t xml:space="preserve">such as gambling or entertainment services. Food exports may also attract a small weight, because in case of a disaster affecting food production (for example a cyclone), a government may decide to curtail food exports for the sake of </w:t>
      </w:r>
      <w:r w:rsidR="00046CB0" w:rsidRPr="00E12E13">
        <w:rPr>
          <w:rFonts w:asciiTheme="majorHAnsi" w:hAnsiTheme="majorHAnsi" w:cstheme="majorHAnsi"/>
        </w:rPr>
        <w:lastRenderedPageBreak/>
        <w:t xml:space="preserve">safeguarding the local population. Through these weights, disaster-borne changes </w:t>
      </w:r>
      <m:oMath>
        <m:sSubSup>
          <m:sSubSupPr>
            <m:ctrlPr>
              <w:rPr>
                <w:rFonts w:ascii="Cambria Math" w:hAnsi="Cambria Math" w:cstheme="majorHAnsi"/>
                <w:i/>
              </w:rPr>
            </m:ctrlPr>
          </m:sSubSupPr>
          <m:e>
            <m:r>
              <w:rPr>
                <w:rFonts w:ascii="Cambria Math" w:hAnsi="Cambria Math" w:cstheme="majorHAnsi"/>
              </w:rPr>
              <m:t>∆S</m:t>
            </m:r>
          </m:e>
          <m:sub>
            <m:r>
              <w:rPr>
                <w:rFonts w:ascii="Cambria Math" w:hAnsi="Cambria Math" w:cstheme="majorHAnsi"/>
              </w:rPr>
              <m:t>ij</m:t>
            </m:r>
          </m:sub>
          <m:sup/>
        </m:sSubSup>
      </m:oMath>
      <w:r w:rsidR="00046CB0" w:rsidRPr="00E12E13">
        <w:rPr>
          <w:rFonts w:asciiTheme="majorHAnsi" w:hAnsiTheme="majorHAnsi" w:cstheme="majorHAnsi"/>
        </w:rPr>
        <w:t xml:space="preserve"> attract a more or less high penalty in the disruption function </w:t>
      </w:r>
      <m:oMath>
        <m:sSub>
          <m:sSubPr>
            <m:ctrlPr>
              <w:rPr>
                <w:rFonts w:ascii="Cambria Math" w:hAnsi="Cambria Math" w:cstheme="majorHAnsi"/>
                <w:i/>
                <w:color w:val="000000" w:themeColor="text1"/>
              </w:rPr>
            </m:ctrlPr>
          </m:sSubPr>
          <m:e>
            <m:r>
              <w:rPr>
                <w:rFonts w:ascii="Cambria Math" w:hAnsi="Cambria Math" w:cstheme="majorHAnsi"/>
                <w:color w:val="000000" w:themeColor="text1"/>
              </w:rPr>
              <m:t>P</m:t>
            </m:r>
          </m:e>
          <m:sub>
            <m:r>
              <w:rPr>
                <w:rFonts w:ascii="Cambria Math" w:hAnsi="Cambria Math" w:cstheme="majorHAnsi"/>
                <w:color w:val="000000" w:themeColor="text1"/>
              </w:rPr>
              <m:t>α</m:t>
            </m:r>
            <m:r>
              <w:rPr>
                <w:rFonts w:ascii="Cambria Math" w:hAnsi="Cambria Math"/>
              </w:rPr>
              <m:t>β</m:t>
            </m:r>
          </m:sub>
        </m:sSub>
      </m:oMath>
      <w:r w:rsidR="00046CB0" w:rsidRPr="00E12E13">
        <w:rPr>
          <w:rFonts w:asciiTheme="majorHAnsi" w:hAnsiTheme="majorHAnsi" w:cstheme="majorHAnsi"/>
        </w:rPr>
        <w:t xml:space="preserve">. </w:t>
      </w:r>
    </w:p>
    <w:p w14:paraId="2F7E6E2B" w14:textId="77777777" w:rsidR="00C92759" w:rsidRDefault="00C92759" w:rsidP="009B373F">
      <w:pPr>
        <w:spacing w:line="276" w:lineRule="auto"/>
        <w:jc w:val="both"/>
        <w:rPr>
          <w:rFonts w:asciiTheme="majorHAnsi" w:hAnsiTheme="majorHAnsi" w:cstheme="majorHAnsi"/>
        </w:rPr>
      </w:pPr>
    </w:p>
    <w:p w14:paraId="544A4F40" w14:textId="695A5773" w:rsidR="00046CB0" w:rsidRPr="00E12E13" w:rsidRDefault="00C92759" w:rsidP="009B373F">
      <w:pPr>
        <w:spacing w:line="276" w:lineRule="auto"/>
        <w:jc w:val="both"/>
        <w:rPr>
          <w:rFonts w:asciiTheme="majorHAnsi" w:hAnsiTheme="majorHAnsi" w:cstheme="majorHAnsi"/>
        </w:rPr>
      </w:pPr>
      <w:r>
        <w:rPr>
          <w:rFonts w:asciiTheme="majorHAnsi" w:hAnsiTheme="majorHAnsi" w:cstheme="majorHAnsi"/>
        </w:rPr>
        <w:t xml:space="preserve">The </w:t>
      </w:r>
      <w:r w:rsidR="00985ACF">
        <w:rPr>
          <w:rFonts w:asciiTheme="majorHAnsi" w:hAnsiTheme="majorHAnsi" w:cstheme="majorHAnsi"/>
        </w:rPr>
        <w:t>p</w:t>
      </w:r>
      <w:r w:rsidR="00985ACF" w:rsidRPr="00985ACF">
        <w:rPr>
          <w:rFonts w:asciiTheme="majorHAnsi" w:hAnsiTheme="majorHAnsi" w:cstheme="majorHAnsi"/>
        </w:rPr>
        <w:t>riority horizon</w:t>
      </w:r>
      <w:r>
        <w:rPr>
          <w:rFonts w:asciiTheme="majorHAnsi" w:hAnsiTheme="majorHAnsi" w:cstheme="majorHAnsi"/>
        </w:rPr>
        <w:t xml:space="preserve"> </w:t>
      </w:r>
      <m:oMath>
        <m:r>
          <w:rPr>
            <w:rFonts w:ascii="Cambria Math" w:hAnsi="Cambria Math"/>
          </w:rPr>
          <m:t>β</m:t>
        </m:r>
      </m:oMath>
      <w:r>
        <w:rPr>
          <w:rFonts w:asciiTheme="majorHAnsi" w:hAnsiTheme="majorHAnsi" w:cstheme="majorHAnsi"/>
        </w:rPr>
        <w:t xml:space="preserve"> </w:t>
      </w:r>
      <w:r w:rsidR="00985ACF">
        <w:rPr>
          <w:rFonts w:asciiTheme="majorHAnsi" w:hAnsiTheme="majorHAnsi" w:cstheme="majorHAnsi"/>
        </w:rPr>
        <w:t xml:space="preserve">is another subjective decision variable that </w:t>
      </w:r>
      <w:r>
        <w:rPr>
          <w:rFonts w:asciiTheme="majorHAnsi" w:hAnsiTheme="majorHAnsi" w:cstheme="majorHAnsi"/>
        </w:rPr>
        <w:t>controls the nature of the penalty function, in that penalty is exerted on</w:t>
      </w:r>
      <w:r w:rsidR="00626ECC">
        <w:rPr>
          <w:rFonts w:asciiTheme="majorHAnsi" w:hAnsiTheme="majorHAnsi" w:cstheme="majorHAnsi"/>
        </w:rPr>
        <w:t xml:space="preserve"> relative changes for </w:t>
      </w:r>
      <m:oMath>
        <m:r>
          <w:rPr>
            <w:rFonts w:ascii="Cambria Math" w:hAnsi="Cambria Math"/>
          </w:rPr>
          <m:t>β</m:t>
        </m:r>
        <m:r>
          <w:rPr>
            <w:rFonts w:ascii="Cambria Math" w:hAnsi="Cambria Math" w:cstheme="majorHAnsi"/>
          </w:rPr>
          <m:t>=0</m:t>
        </m:r>
      </m:oMath>
      <w:r w:rsidR="00626ECC">
        <w:rPr>
          <w:rFonts w:asciiTheme="majorHAnsi" w:hAnsiTheme="majorHAnsi" w:cstheme="majorHAnsi"/>
        </w:rPr>
        <w:t xml:space="preserve">, on </w:t>
      </w:r>
      <w:r>
        <w:rPr>
          <w:rFonts w:asciiTheme="majorHAnsi" w:hAnsiTheme="majorHAnsi" w:cstheme="majorHAnsi"/>
        </w:rPr>
        <w:t xml:space="preserve">absolute </w:t>
      </w:r>
      <w:r w:rsidR="00626ECC">
        <w:rPr>
          <w:rFonts w:asciiTheme="majorHAnsi" w:hAnsiTheme="majorHAnsi" w:cstheme="majorHAnsi"/>
        </w:rPr>
        <w:t xml:space="preserve">changes for </w:t>
      </w:r>
      <m:oMath>
        <m:r>
          <w:rPr>
            <w:rFonts w:ascii="Cambria Math" w:hAnsi="Cambria Math"/>
          </w:rPr>
          <m:t>β</m:t>
        </m:r>
        <m:r>
          <w:rPr>
            <w:rFonts w:ascii="Cambria Math" w:hAnsi="Cambria Math" w:cstheme="majorHAnsi"/>
          </w:rPr>
          <m:t>=1</m:t>
        </m:r>
      </m:oMath>
      <w:r w:rsidR="00626ECC">
        <w:rPr>
          <w:rFonts w:asciiTheme="majorHAnsi" w:hAnsiTheme="majorHAnsi" w:cstheme="majorHAnsi"/>
        </w:rPr>
        <w:t xml:space="preserve">, and on intermediate variants for </w:t>
      </w:r>
      <m:oMath>
        <m:r>
          <w:rPr>
            <w:rFonts w:ascii="Cambria Math" w:hAnsi="Cambria Math"/>
          </w:rPr>
          <m:t>0&lt;β&lt;1</m:t>
        </m:r>
      </m:oMath>
      <w:r w:rsidR="00626ECC">
        <w:rPr>
          <w:rFonts w:asciiTheme="majorHAnsi" w:hAnsiTheme="majorHAnsi" w:cstheme="majorHAnsi"/>
        </w:rPr>
        <w:t xml:space="preserve">. </w:t>
      </w:r>
      <w:r w:rsidR="00985ACF">
        <w:rPr>
          <w:rFonts w:asciiTheme="majorHAnsi" w:hAnsiTheme="majorHAnsi" w:cstheme="majorHAnsi"/>
        </w:rPr>
        <w:t xml:space="preserve">When </w:t>
      </w:r>
      <m:oMath>
        <m:r>
          <w:rPr>
            <w:rFonts w:ascii="Cambria Math" w:hAnsi="Cambria Math"/>
          </w:rPr>
          <m:t>β</m:t>
        </m:r>
        <m:r>
          <w:rPr>
            <w:rFonts w:ascii="Cambria Math" w:hAnsi="Cambria Math" w:cstheme="majorHAnsi"/>
          </w:rPr>
          <m:t>=0</m:t>
        </m:r>
      </m:oMath>
      <w:r w:rsidR="00985ACF">
        <w:rPr>
          <w:rFonts w:asciiTheme="majorHAnsi" w:hAnsiTheme="majorHAnsi" w:cstheme="majorHAnsi"/>
        </w:rPr>
        <w:t xml:space="preserve">, every region, even small ones, look after not disrupting their own economy with priority; when </w:t>
      </w:r>
      <m:oMath>
        <m:r>
          <w:rPr>
            <w:rFonts w:ascii="Cambria Math" w:hAnsi="Cambria Math"/>
          </w:rPr>
          <m:t>β</m:t>
        </m:r>
        <m:r>
          <w:rPr>
            <w:rFonts w:ascii="Cambria Math" w:hAnsi="Cambria Math" w:cstheme="majorHAnsi"/>
          </w:rPr>
          <m:t>=1</m:t>
        </m:r>
      </m:oMath>
      <w:r w:rsidR="00985ACF">
        <w:rPr>
          <w:rFonts w:asciiTheme="majorHAnsi" w:hAnsiTheme="majorHAnsi" w:cstheme="majorHAnsi"/>
        </w:rPr>
        <w:t xml:space="preserve">, all regions prefer not disrupting large and important transactions, irrespective of the region in which they are completed. </w:t>
      </w:r>
      <w:r w:rsidR="00626ECC">
        <w:rPr>
          <w:rFonts w:asciiTheme="majorHAnsi" w:hAnsiTheme="majorHAnsi" w:cstheme="majorHAnsi"/>
        </w:rPr>
        <w:t xml:space="preserve">The practical consequences of setting </w:t>
      </w:r>
      <m:oMath>
        <m:r>
          <w:rPr>
            <w:rFonts w:ascii="Cambria Math" w:hAnsi="Cambria Math"/>
          </w:rPr>
          <m:t>β</m:t>
        </m:r>
      </m:oMath>
      <w:r w:rsidR="00626ECC">
        <w:rPr>
          <w:rFonts w:asciiTheme="majorHAnsi" w:hAnsiTheme="majorHAnsi" w:cstheme="majorHAnsi"/>
        </w:rPr>
        <w:t xml:space="preserve"> are that for </w:t>
      </w:r>
      <m:oMath>
        <m:r>
          <w:rPr>
            <w:rFonts w:ascii="Cambria Math" w:hAnsi="Cambria Math"/>
          </w:rPr>
          <m:t>β</m:t>
        </m:r>
        <m:r>
          <w:rPr>
            <w:rFonts w:ascii="Cambria Math" w:hAnsi="Cambria Math" w:cstheme="majorHAnsi"/>
          </w:rPr>
          <m:t>=0</m:t>
        </m:r>
      </m:oMath>
      <w:r w:rsidR="00626ECC">
        <w:rPr>
          <w:rFonts w:asciiTheme="majorHAnsi" w:hAnsiTheme="majorHAnsi" w:cstheme="majorHAnsi"/>
        </w:rPr>
        <w:t xml:space="preserve">, large changes for small countries would be avoided, but not for </w:t>
      </w:r>
      <m:oMath>
        <m:r>
          <w:rPr>
            <w:rFonts w:ascii="Cambria Math" w:hAnsi="Cambria Math"/>
          </w:rPr>
          <m:t>β</m:t>
        </m:r>
        <m:r>
          <w:rPr>
            <w:rFonts w:ascii="Cambria Math" w:hAnsi="Cambria Math" w:cstheme="majorHAnsi"/>
          </w:rPr>
          <m:t>=1</m:t>
        </m:r>
      </m:oMath>
      <w:r w:rsidR="00626ECC">
        <w:rPr>
          <w:rFonts w:asciiTheme="majorHAnsi" w:hAnsiTheme="majorHAnsi" w:cstheme="majorHAnsi"/>
        </w:rPr>
        <w:t xml:space="preserve">. </w:t>
      </w:r>
      <w:r w:rsidR="00985ACF">
        <w:rPr>
          <w:rFonts w:asciiTheme="majorHAnsi" w:hAnsiTheme="majorHAnsi" w:cstheme="majorHAnsi"/>
        </w:rPr>
        <w:t xml:space="preserve">The loss aversion </w:t>
      </w:r>
      <m:oMath>
        <m:r>
          <w:rPr>
            <w:rFonts w:ascii="Cambria Math" w:hAnsi="Cambria Math" w:cstheme="majorHAnsi"/>
            <w:color w:val="000000" w:themeColor="text1"/>
          </w:rPr>
          <m:t>α</m:t>
        </m:r>
      </m:oMath>
      <w:r w:rsidR="00626ECC">
        <w:rPr>
          <w:rFonts w:asciiTheme="majorHAnsi" w:hAnsiTheme="majorHAnsi" w:cstheme="majorHAnsi"/>
          <w:color w:val="000000" w:themeColor="text1"/>
        </w:rPr>
        <w:t xml:space="preserve"> is </w:t>
      </w:r>
      <w:r w:rsidR="00985ACF">
        <w:rPr>
          <w:rFonts w:asciiTheme="majorHAnsi" w:hAnsiTheme="majorHAnsi" w:cstheme="majorHAnsi"/>
          <w:color w:val="000000" w:themeColor="text1"/>
        </w:rPr>
        <w:t xml:space="preserve">a </w:t>
      </w:r>
      <w:r w:rsidR="00985ACF">
        <w:rPr>
          <w:rFonts w:asciiTheme="majorHAnsi" w:hAnsiTheme="majorHAnsi" w:cstheme="majorHAnsi"/>
        </w:rPr>
        <w:t>subjective decision variable</w:t>
      </w:r>
      <w:r w:rsidR="00985ACF">
        <w:rPr>
          <w:rFonts w:asciiTheme="majorHAnsi" w:hAnsiTheme="majorHAnsi" w:cstheme="majorHAnsi"/>
          <w:color w:val="000000" w:themeColor="text1"/>
        </w:rPr>
        <w:t xml:space="preserve"> </w:t>
      </w:r>
      <w:r w:rsidR="00626ECC">
        <w:rPr>
          <w:rFonts w:asciiTheme="majorHAnsi" w:hAnsiTheme="majorHAnsi" w:cstheme="majorHAnsi"/>
          <w:color w:val="000000" w:themeColor="text1"/>
        </w:rPr>
        <w:t xml:space="preserve">that controls the asymmetry </w:t>
      </w:r>
      <w:r w:rsidR="0059307A">
        <w:rPr>
          <w:rFonts w:asciiTheme="majorHAnsi" w:hAnsiTheme="majorHAnsi" w:cstheme="majorHAnsi"/>
          <w:color w:val="000000" w:themeColor="text1"/>
        </w:rPr>
        <w:t xml:space="preserve">shape </w:t>
      </w:r>
      <w:r w:rsidR="00626ECC">
        <w:rPr>
          <w:rFonts w:asciiTheme="majorHAnsi" w:hAnsiTheme="majorHAnsi" w:cstheme="majorHAnsi"/>
          <w:color w:val="000000" w:themeColor="text1"/>
        </w:rPr>
        <w:t>of the penalty</w:t>
      </w:r>
      <w:r w:rsidR="00CC6AB7">
        <w:rPr>
          <w:rFonts w:asciiTheme="majorHAnsi" w:hAnsiTheme="majorHAnsi" w:cstheme="majorHAnsi"/>
          <w:color w:val="000000" w:themeColor="text1"/>
        </w:rPr>
        <w:t xml:space="preserve">, </w:t>
      </w:r>
      <w:r w:rsidR="00280E73">
        <w:rPr>
          <w:rFonts w:asciiTheme="majorHAnsi" w:hAnsiTheme="majorHAnsi" w:cstheme="majorHAnsi"/>
          <w:color w:val="000000" w:themeColor="text1"/>
        </w:rPr>
        <w:t xml:space="preserve">asymptotically </w:t>
      </w:r>
      <w:r w:rsidR="00CC6AB7">
        <w:rPr>
          <w:rFonts w:asciiTheme="majorHAnsi" w:hAnsiTheme="majorHAnsi" w:cstheme="majorHAnsi"/>
          <w:color w:val="000000" w:themeColor="text1"/>
        </w:rPr>
        <w:t xml:space="preserve">ranging from </w:t>
      </w:r>
      <m:oMath>
        <m:r>
          <w:rPr>
            <w:rFonts w:ascii="Cambria Math" w:hAnsi="Cambria Math" w:cstheme="majorHAnsi"/>
            <w:color w:val="000000" w:themeColor="text1"/>
          </w:rPr>
          <m:t>α=0</m:t>
        </m:r>
      </m:oMath>
      <w:r w:rsidR="00CC6AB7">
        <w:rPr>
          <w:rFonts w:asciiTheme="majorHAnsi" w:hAnsiTheme="majorHAnsi" w:cstheme="majorHAnsi"/>
          <w:color w:val="000000" w:themeColor="text1"/>
        </w:rPr>
        <w:t xml:space="preserve"> for symmetrical disruption</w:t>
      </w:r>
      <w:hyperlink w:anchor="_ENREF_24" w:tooltip="Proops, 1993 #6152" w:history="1">
        <w:r w:rsidR="009D3ECF" w:rsidRPr="009D3ECF">
          <w:rPr>
            <w:rFonts w:asciiTheme="majorHAnsi" w:hAnsiTheme="majorHAnsi" w:cstheme="majorHAnsi"/>
            <w:vertAlign w:val="superscript"/>
          </w:rPr>
          <w:t>24</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&lt;EndNote&gt;&lt;Cite&gt;&lt;Author&gt;Proops&lt;/Author&gt;&lt;Year&gt;1993&lt;/Year&gt;&lt;RecNum&gt;6152&lt;/RecNum&gt;&lt;DisplayText&gt;&lt;style face="superscript"&gt;24&lt;/style&gt;&lt;/DisplayText&gt;&lt;record&gt;&lt;rec-number&gt;6152&lt;/rec-number&gt;&lt;foreign-keys&gt;&lt;key app="EN" db-id="v9ed2r55gz9rz2estrnpxz0620ffwzwv0vve" timestamp="1512815877"&gt;6152&lt;/key&gt;&lt;/foreign-keys&gt;&lt;ref-type name="Book Section"&gt;5&lt;/ref-type&gt;&lt;contributors&gt;&lt;authors&gt;&lt;author&gt;Proops, John L. R.&lt;/author&gt;&lt;author&gt;Faber, Malte&lt;/author&gt;&lt;author&gt;Wagenhals, Gerhard&lt;/author&gt;&lt;/authors&gt;&lt;/contributors&gt;&lt;titles&gt;&lt;title&gt;A ‘Minimum Disruption’ Approach to Scenario Analysis&lt;/title&gt;&lt;secondary-title&gt;Reducing CO2 Emissions&lt;/secondary-title&gt;&lt;/titles&gt;&lt;pages&gt;227-246&lt;/pages&gt;&lt;dates&gt;&lt;year&gt;1993&lt;/year&gt;&lt;/dates&gt;&lt;pub-location&gt;Berlin, Germany&lt;/pub-location&gt;&lt;publisher&gt;Springer-Verlag&lt;/publisher&gt;&lt;urls&gt;&lt;/urls&gt;&lt;/record&gt;&lt;/Cite&gt;&lt;/EndNote&gt;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CC6AB7">
        <w:rPr>
          <w:rFonts w:asciiTheme="majorHAnsi" w:hAnsiTheme="majorHAnsi" w:cstheme="majorHAnsi"/>
          <w:color w:val="000000" w:themeColor="text1"/>
        </w:rPr>
        <w:t xml:space="preserve"> to </w:t>
      </w:r>
      <m:oMath>
        <m:r>
          <w:rPr>
            <w:rFonts w:ascii="Cambria Math" w:hAnsi="Cambria Math" w:cstheme="majorHAnsi"/>
            <w:color w:val="000000" w:themeColor="text1"/>
          </w:rPr>
          <m:t>α→∞</m:t>
        </m:r>
      </m:oMath>
      <w:r w:rsidR="00CC6AB7">
        <w:rPr>
          <w:rFonts w:asciiTheme="majorHAnsi" w:hAnsiTheme="majorHAnsi" w:cstheme="majorHAnsi"/>
          <w:color w:val="000000" w:themeColor="text1"/>
        </w:rPr>
        <w:t xml:space="preserve"> for negative-linear loss aversion</w:t>
      </w:r>
      <w:r w:rsidR="00626ECC">
        <w:rPr>
          <w:rFonts w:asciiTheme="majorHAnsi" w:hAnsiTheme="majorHAnsi" w:cstheme="majorHAnsi"/>
          <w:color w:val="000000" w:themeColor="text1"/>
        </w:rPr>
        <w:t>.</w:t>
      </w:r>
      <w:r w:rsidR="00CC6AB7">
        <w:rPr>
          <w:rFonts w:asciiTheme="majorHAnsi" w:hAnsiTheme="majorHAnsi" w:cstheme="majorHAnsi"/>
          <w:color w:val="000000" w:themeColor="text1"/>
        </w:rPr>
        <w:t xml:space="preserve"> For non-zero </w:t>
      </w:r>
      <m:oMath>
        <m:r>
          <w:rPr>
            <w:rFonts w:ascii="Cambria Math" w:hAnsi="Cambria Math" w:cstheme="majorHAnsi"/>
            <w:color w:val="000000" w:themeColor="text1"/>
          </w:rPr>
          <m:t>α</m:t>
        </m:r>
      </m:oMath>
      <w:r w:rsidR="00CC6AB7">
        <w:rPr>
          <w:rFonts w:asciiTheme="majorHAnsi" w:hAnsiTheme="majorHAnsi" w:cstheme="majorHAnsi"/>
          <w:color w:val="000000" w:themeColor="text1"/>
        </w:rPr>
        <w:t xml:space="preserve">, </w:t>
      </w:r>
      <m:oMath>
        <m:sSub>
          <m:sSubPr>
            <m:ctrlPr>
              <w:rPr>
                <w:rFonts w:ascii="Cambria Math" w:hAnsi="Cambria Math" w:cstheme="majorHAnsi"/>
                <w:i/>
                <w:color w:val="000000" w:themeColor="text1"/>
              </w:rPr>
            </m:ctrlPr>
          </m:sSubPr>
          <m:e>
            <m:r>
              <w:rPr>
                <w:rFonts w:ascii="Cambria Math" w:hAnsi="Cambria Math" w:cstheme="majorHAnsi"/>
                <w:color w:val="000000" w:themeColor="text1"/>
              </w:rPr>
              <m:t>P</m:t>
            </m:r>
          </m:e>
          <m:sub>
            <m:r>
              <w:rPr>
                <w:rFonts w:ascii="Cambria Math" w:hAnsi="Cambria Math" w:cstheme="majorHAnsi"/>
                <w:color w:val="000000" w:themeColor="text1"/>
              </w:rPr>
              <m:t>α</m:t>
            </m:r>
            <m:r>
              <w:rPr>
                <w:rFonts w:ascii="Cambria Math" w:hAnsi="Cambria Math"/>
              </w:rPr>
              <m:t>β</m:t>
            </m:r>
          </m:sub>
        </m:sSub>
      </m:oMath>
      <w:r w:rsidR="00046CB0" w:rsidRPr="00E12E13">
        <w:rPr>
          <w:rFonts w:asciiTheme="majorHAnsi" w:hAnsiTheme="majorHAnsi" w:cstheme="majorHAnsi"/>
          <w:i/>
          <w:iCs/>
          <w:color w:val="000000" w:themeColor="text1"/>
        </w:rPr>
        <w:t xml:space="preserve"> </w:t>
      </w:r>
      <w:r w:rsidR="00046CB0" w:rsidRPr="00E12E13">
        <w:rPr>
          <w:rFonts w:asciiTheme="majorHAnsi" w:hAnsiTheme="majorHAnsi" w:cstheme="majorHAnsi"/>
          <w:color w:val="000000" w:themeColor="text1"/>
        </w:rPr>
        <w:t xml:space="preserve">is negative for small gains as required, and asymmetrical, where the asymmetry is more pronounced for important transactions (those attracting a large priority weight </w:t>
      </w:r>
      <w:r w:rsidR="00046CB0" w:rsidRPr="00E12E13">
        <w:rPr>
          <w:rFonts w:asciiTheme="majorHAnsi" w:hAnsiTheme="majorHAnsi" w:cstheme="majorHAnsi"/>
          <w:i/>
          <w:iCs/>
          <w:color w:val="000000" w:themeColor="text1"/>
        </w:rPr>
        <w:t>w</w:t>
      </w:r>
      <w:r w:rsidR="00626ECC">
        <w:rPr>
          <w:rFonts w:asciiTheme="majorHAnsi" w:hAnsiTheme="majorHAnsi" w:cstheme="majorHAnsi"/>
          <w:color w:val="000000" w:themeColor="text1"/>
        </w:rPr>
        <w:t xml:space="preserve">; Fig. </w:t>
      </w:r>
      <w:r w:rsidR="00C17039" w:rsidRPr="00C17039">
        <w:rPr>
          <w:rFonts w:asciiTheme="majorHAnsi" w:hAnsiTheme="majorHAnsi" w:cstheme="majorHAnsi"/>
          <w:i/>
          <w:iCs/>
          <w:color w:val="000000" w:themeColor="text1"/>
        </w:rPr>
        <w:t>SI</w:t>
      </w:r>
      <w:r w:rsidR="006918A2">
        <w:rPr>
          <w:rFonts w:asciiTheme="majorHAnsi" w:hAnsiTheme="majorHAnsi" w:cstheme="majorHAnsi"/>
          <w:i/>
          <w:iCs/>
          <w:color w:val="000000" w:themeColor="text1"/>
        </w:rPr>
        <w:t xml:space="preserve"> </w:t>
      </w:r>
      <w:r w:rsidR="0059307A">
        <w:rPr>
          <w:rFonts w:asciiTheme="majorHAnsi" w:hAnsiTheme="majorHAnsi" w:cstheme="majorHAnsi"/>
          <w:color w:val="000000" w:themeColor="text1"/>
        </w:rPr>
        <w:t>2.</w:t>
      </w:r>
      <w:r w:rsidR="00626ECC">
        <w:rPr>
          <w:rFonts w:asciiTheme="majorHAnsi" w:hAnsiTheme="majorHAnsi" w:cstheme="majorHAnsi"/>
          <w:color w:val="000000" w:themeColor="text1"/>
        </w:rPr>
        <w:t>1</w:t>
      </w:r>
      <w:r w:rsidR="00046CB0" w:rsidRPr="00E12E13">
        <w:rPr>
          <w:rFonts w:asciiTheme="majorHAnsi" w:hAnsiTheme="majorHAnsi" w:cstheme="majorHAnsi"/>
          <w:color w:val="000000" w:themeColor="text1"/>
        </w:rPr>
        <w:t>).</w:t>
      </w:r>
      <w:r w:rsidR="00D87E0F">
        <w:rPr>
          <w:rFonts w:asciiTheme="majorHAnsi" w:hAnsiTheme="majorHAnsi" w:cstheme="majorHAnsi"/>
          <w:color w:val="000000" w:themeColor="text1"/>
        </w:rPr>
        <w:t xml:space="preserve"> </w:t>
      </w:r>
      <w:r w:rsidR="0059307A">
        <w:rPr>
          <w:rFonts w:asciiTheme="majorHAnsi" w:hAnsiTheme="majorHAnsi" w:cstheme="majorHAnsi"/>
          <w:color w:val="000000" w:themeColor="text1"/>
        </w:rPr>
        <w:t xml:space="preserve">For non-zero </w:t>
      </w:r>
      <m:oMath>
        <m:r>
          <w:rPr>
            <w:rFonts w:ascii="Cambria Math" w:hAnsi="Cambria Math" w:cstheme="majorHAnsi"/>
            <w:color w:val="000000" w:themeColor="text1"/>
          </w:rPr>
          <m:t>α</m:t>
        </m:r>
      </m:oMath>
      <w:r w:rsidR="0059307A">
        <w:rPr>
          <w:rFonts w:asciiTheme="majorHAnsi" w:hAnsiTheme="majorHAnsi" w:cstheme="majorHAnsi"/>
          <w:color w:val="000000" w:themeColor="text1"/>
        </w:rPr>
        <w:t>, l</w:t>
      </w:r>
      <w:proofErr w:type="spellStart"/>
      <w:r w:rsidR="0059307A" w:rsidRPr="00E12E13">
        <w:rPr>
          <w:rFonts w:asciiTheme="majorHAnsi" w:hAnsiTheme="majorHAnsi" w:cstheme="majorHAnsi"/>
          <w:iCs/>
          <w:color w:val="000000" w:themeColor="text1"/>
        </w:rPr>
        <w:t>osses</w:t>
      </w:r>
      <w:proofErr w:type="spellEnd"/>
      <w:r w:rsidR="0059307A" w:rsidRPr="00E12E13">
        <w:rPr>
          <w:rFonts w:asciiTheme="majorHAnsi" w:hAnsiTheme="majorHAnsi" w:cstheme="majorHAnsi"/>
          <w:iCs/>
          <w:color w:val="000000" w:themeColor="text1"/>
        </w:rPr>
        <w:t xml:space="preserve"> </w:t>
      </w:r>
      <w:r w:rsidR="0059307A">
        <w:rPr>
          <w:rFonts w:asciiTheme="majorHAnsi" w:hAnsiTheme="majorHAnsi" w:cstheme="majorHAnsi"/>
          <w:iCs/>
          <w:color w:val="000000" w:themeColor="text1"/>
        </w:rPr>
        <w:t>always</w:t>
      </w:r>
      <w:r w:rsidR="0059307A" w:rsidRPr="00E12E13">
        <w:rPr>
          <w:rFonts w:asciiTheme="majorHAnsi" w:hAnsiTheme="majorHAnsi" w:cstheme="majorHAnsi"/>
          <w:iCs/>
          <w:color w:val="000000" w:themeColor="text1"/>
        </w:rPr>
        <w:t xml:space="preserve"> receive a higher penalty that gains</w:t>
      </w:r>
      <w:r w:rsidR="0059307A">
        <w:rPr>
          <w:rFonts w:asciiTheme="majorHAnsi" w:hAnsiTheme="majorHAnsi" w:cstheme="majorHAnsi"/>
          <w:iCs/>
          <w:color w:val="000000" w:themeColor="text1"/>
        </w:rPr>
        <w:t>, thus reflecting the pertinent literature.</w:t>
      </w:r>
      <w:hyperlink w:anchor="_ENREF_25" w:tooltip="Kahneman, 1991 #2727" w:history="1">
        <w:r w:rsidR="0059307A" w:rsidRPr="009D3ECF">
          <w:rPr>
            <w:rFonts w:asciiTheme="majorHAnsi" w:hAnsiTheme="majorHAnsi" w:cstheme="majorHAnsi"/>
            <w:iCs/>
            <w:color w:val="000000" w:themeColor="text1"/>
            <w:vertAlign w:val="superscript"/>
          </w:rPr>
          <w:t>25</w:t>
        </w:r>
        <w:r w:rsidR="0059307A" w:rsidRPr="00E12E13">
          <w:rPr>
            <w:rFonts w:asciiTheme="majorHAnsi" w:hAnsiTheme="majorHAnsi" w:cstheme="majorHAnsi"/>
            <w:iCs/>
            <w:color w:val="000000" w:themeColor="text1"/>
          </w:rPr>
          <w:fldChar w:fldCharType="begin"/>
        </w:r>
        <w:r w:rsidR="0059307A">
          <w:rPr>
            <w:rFonts w:asciiTheme="majorHAnsi" w:hAnsiTheme="majorHAnsi" w:cstheme="majorHAnsi"/>
            <w:iCs/>
            <w:color w:val="000000" w:themeColor="text1"/>
          </w:rPr>
          <w:instrText xml:space="preserve"> ADDIN EN.CITE &lt;EndNote&gt;&lt;Cite&gt;&lt;Author&gt;Kahneman&lt;/Author&gt;&lt;Year&gt;1991&lt;/Year&gt;&lt;RecNum&gt;2727&lt;/RecNum&gt;&lt;DisplayText&gt;&lt;style face="superscript"&gt;25&lt;/style&gt;&lt;/DisplayText&gt;&lt;record&gt;&lt;rec-number&gt;2727&lt;/rec-number&gt;&lt;foreign-keys&gt;&lt;key app="EN" db-id="v9ed2r55gz9rz2estrnpxz0620ffwzwv0vve" timestamp="0"&gt;2727&lt;/key&gt;&lt;/foreign-keys&gt;&lt;ref-type name="Journal Article"&gt;17&lt;/ref-type&gt;&lt;contributors&gt;&lt;authors&gt;&lt;author&gt;Kahneman, D.&lt;/author&gt;&lt;author&gt;Knetsch, J. L.&lt;/author&gt;&lt;author&gt;Thaler, R. D.&lt;/author&gt;&lt;/authors&gt;&lt;/contributors&gt;&lt;titles&gt;&lt;title&gt;The endowment effect, loss aversion, and status quo bias&lt;/title&gt;&lt;secondary-title&gt;Journal of Economic Perspectives&lt;/secondary-title&gt;&lt;/titles&gt;&lt;periodical&gt;&lt;full-title&gt;Journal of Economic Perspectives&lt;/full-title&gt;&lt;/periodical&gt;&lt;pages&gt;193-206&lt;/pages&gt;&lt;volume&gt;5&lt;/volume&gt;&lt;number&gt;1&lt;/number&gt;&lt;dates&gt;&lt;year&gt;1991&lt;/year&gt;&lt;/dates&gt;&lt;urls&gt;&lt;/urls&gt;&lt;/record&gt;&lt;/Cite&gt;&lt;/EndNote&gt;</w:instrText>
        </w:r>
        <w:r w:rsidR="0059307A" w:rsidRPr="00E12E13">
          <w:rPr>
            <w:rFonts w:asciiTheme="majorHAnsi" w:hAnsiTheme="majorHAnsi" w:cstheme="majorHAnsi"/>
            <w:iCs/>
            <w:color w:val="000000" w:themeColor="text1"/>
          </w:rPr>
          <w:fldChar w:fldCharType="separate"/>
        </w:r>
        <w:r w:rsidR="0059307A" w:rsidRPr="00E12E13">
          <w:rPr>
            <w:rFonts w:asciiTheme="majorHAnsi" w:hAnsiTheme="majorHAnsi" w:cstheme="majorHAnsi"/>
            <w:iCs/>
            <w:color w:val="000000" w:themeColor="text1"/>
          </w:rPr>
          <w:fldChar w:fldCharType="end"/>
        </w:r>
      </w:hyperlink>
    </w:p>
    <w:p w14:paraId="45F43251" w14:textId="77777777" w:rsidR="001D0CB6" w:rsidRDefault="001D0CB6" w:rsidP="009B373F">
      <w:pPr>
        <w:spacing w:line="276" w:lineRule="auto"/>
        <w:jc w:val="both"/>
        <w:rPr>
          <w:rFonts w:asciiTheme="majorHAnsi" w:hAnsiTheme="majorHAnsi" w:cstheme="majorHAnsi"/>
        </w:rPr>
      </w:pPr>
    </w:p>
    <w:p w14:paraId="4A3D4E62" w14:textId="083E1FCD" w:rsidR="00073852" w:rsidRPr="00E12E13" w:rsidRDefault="00073852" w:rsidP="00073852">
      <w:pPr>
        <w:pStyle w:val="Heading2"/>
        <w:numPr>
          <w:ilvl w:val="0"/>
          <w:numId w:val="0"/>
        </w:numPr>
        <w:rPr>
          <w:rFonts w:asciiTheme="majorHAnsi" w:hAnsiTheme="majorHAnsi" w:cstheme="majorHAnsi"/>
          <w:i/>
          <w:iCs/>
        </w:rPr>
      </w:pPr>
      <w:bookmarkStart w:id="4" w:name="_Toc201433113"/>
      <w:r>
        <w:rPr>
          <w:rFonts w:asciiTheme="majorHAnsi" w:hAnsiTheme="majorHAnsi" w:cstheme="majorHAnsi"/>
          <w:i/>
          <w:iCs/>
        </w:rPr>
        <w:t>SI 1.</w:t>
      </w:r>
      <w:r w:rsidR="00BF6FE8">
        <w:rPr>
          <w:rFonts w:asciiTheme="majorHAnsi" w:hAnsiTheme="majorHAnsi" w:cstheme="majorHAnsi"/>
          <w:i/>
          <w:iCs/>
        </w:rPr>
        <w:t>4</w:t>
      </w:r>
      <w:r>
        <w:rPr>
          <w:rFonts w:asciiTheme="majorHAnsi" w:hAnsiTheme="majorHAnsi" w:cstheme="majorHAnsi"/>
          <w:i/>
          <w:iCs/>
        </w:rPr>
        <w:t xml:space="preserve"> Constrained optimisation formalism</w:t>
      </w:r>
      <w:bookmarkEnd w:id="4"/>
    </w:p>
    <w:p w14:paraId="4B602A60" w14:textId="77777777" w:rsidR="00073852" w:rsidRDefault="00073852" w:rsidP="009B373F">
      <w:pPr>
        <w:spacing w:line="360" w:lineRule="auto"/>
        <w:jc w:val="both"/>
        <w:rPr>
          <w:rFonts w:asciiTheme="majorHAnsi" w:hAnsiTheme="majorHAnsi" w:cstheme="majorHAnsi"/>
          <w:color w:val="000000" w:themeColor="text1"/>
        </w:rPr>
      </w:pPr>
    </w:p>
    <w:p w14:paraId="4BF7DFA4" w14:textId="43467C2B" w:rsidR="00046CB0" w:rsidRPr="00E12E13" w:rsidRDefault="00046CB0" w:rsidP="009B373F">
      <w:pPr>
        <w:spacing w:line="360" w:lineRule="auto"/>
        <w:jc w:val="both"/>
        <w:rPr>
          <w:rFonts w:asciiTheme="majorHAnsi" w:hAnsiTheme="majorHAnsi" w:cstheme="majorHAnsi"/>
          <w:color w:val="000000" w:themeColor="text1"/>
        </w:rPr>
      </w:pPr>
      <w:r w:rsidRPr="00E12E13">
        <w:rPr>
          <w:rFonts w:asciiTheme="majorHAnsi" w:hAnsiTheme="majorHAnsi" w:cstheme="majorHAnsi"/>
          <w:color w:val="000000" w:themeColor="text1"/>
        </w:rPr>
        <w:t xml:space="preserve">The post-disaster economy </w:t>
      </w:r>
      <m:oMath>
        <m:r>
          <m:rPr>
            <m:sty m:val="b"/>
          </m:rPr>
          <w:rPr>
            <w:rFonts w:ascii="Cambria Math" w:hAnsi="Cambria Math" w:cstheme="majorHAnsi"/>
            <w:color w:val="000000" w:themeColor="text1"/>
          </w:rPr>
          <m:t>S</m:t>
        </m:r>
      </m:oMath>
      <w:r w:rsidRPr="00E12E13">
        <w:rPr>
          <w:rFonts w:asciiTheme="majorHAnsi" w:hAnsiTheme="majorHAnsi" w:cstheme="majorHAnsi"/>
          <w:bCs/>
          <w:color w:val="000000" w:themeColor="text1"/>
        </w:rPr>
        <w:t xml:space="preserve"> is</w:t>
      </w:r>
      <w:r w:rsidRPr="00E12E13">
        <w:rPr>
          <w:rFonts w:asciiTheme="majorHAnsi" w:hAnsiTheme="majorHAnsi" w:cstheme="majorHAnsi"/>
          <w:color w:val="000000" w:themeColor="text1"/>
        </w:rPr>
        <w:t xml:space="preserve"> then determined by minimising disruption as</w:t>
      </w:r>
    </w:p>
    <w:p w14:paraId="6E6C8A4F" w14:textId="77777777" w:rsidR="00046CB0" w:rsidRPr="00E12E13" w:rsidRDefault="00046CB0" w:rsidP="009B373F">
      <w:pPr>
        <w:spacing w:line="360" w:lineRule="auto"/>
        <w:jc w:val="both"/>
        <w:rPr>
          <w:rFonts w:asciiTheme="majorHAnsi" w:hAnsiTheme="majorHAnsi" w:cstheme="majorHAnsi"/>
          <w:color w:val="000000" w:themeColor="text1"/>
        </w:rPr>
      </w:pPr>
    </w:p>
    <w:p w14:paraId="1AFF26A0" w14:textId="46805B86" w:rsidR="0024421A" w:rsidRPr="00AC0DA9" w:rsidRDefault="00046CB0" w:rsidP="009B373F">
      <w:pPr>
        <w:tabs>
          <w:tab w:val="left" w:pos="567"/>
          <w:tab w:val="left" w:pos="8222"/>
        </w:tabs>
        <w:spacing w:line="276" w:lineRule="auto"/>
        <w:jc w:val="both"/>
        <w:rPr>
          <w:rFonts w:asciiTheme="majorHAnsi" w:hAnsiTheme="majorHAnsi" w:cstheme="majorHAnsi"/>
          <w:color w:val="000000" w:themeColor="text1"/>
        </w:rPr>
      </w:pPr>
      <w:r w:rsidRPr="00E12E13">
        <w:rPr>
          <w:rFonts w:asciiTheme="majorHAnsi" w:hAnsiTheme="majorHAnsi" w:cstheme="majorHAnsi"/>
          <w:color w:val="000000" w:themeColor="text1"/>
        </w:rPr>
        <w:tab/>
      </w:r>
      <m:oMath>
        <m:func>
          <m:funcPr>
            <m:ctrlPr>
              <w:rPr>
                <w:rFonts w:ascii="Cambria Math" w:hAnsi="Cambria Math" w:cstheme="majorHAnsi"/>
                <w:color w:val="000000" w:themeColor="text1"/>
              </w:rPr>
            </m:ctrlPr>
          </m:funcPr>
          <m:fName>
            <m:r>
              <w:rPr>
                <w:rFonts w:ascii="Cambria Math" w:hAnsi="Cambria Math" w:cstheme="majorHAnsi"/>
                <w:color w:val="000000" w:themeColor="text1"/>
              </w:rPr>
              <m:t xml:space="preserve">     </m:t>
            </m:r>
            <m:limLow>
              <m:limLowPr>
                <m:ctrlPr>
                  <w:rPr>
                    <w:rFonts w:ascii="Cambria Math" w:hAnsi="Cambria Math" w:cstheme="majorHAnsi"/>
                    <w:color w:val="000000" w:themeColor="text1"/>
                  </w:rPr>
                </m:ctrlPr>
              </m:limLowPr>
              <m:e>
                <m:r>
                  <m:rPr>
                    <m:sty m:val="p"/>
                  </m:rPr>
                  <w:rPr>
                    <w:rFonts w:ascii="Cambria Math" w:hAnsi="Cambria Math" w:cstheme="majorHAnsi"/>
                    <w:color w:val="000000" w:themeColor="text1"/>
                  </w:rPr>
                  <m:t>min</m:t>
                </m:r>
              </m:e>
              <m:lim>
                <m:sSub>
                  <m:sSubPr>
                    <m:ctrlPr>
                      <w:rPr>
                        <w:rFonts w:ascii="Cambria Math" w:hAnsi="Cambria Math" w:cstheme="majorHAnsi"/>
                        <w:i/>
                        <w:color w:val="000000" w:themeColor="text1"/>
                      </w:rPr>
                    </m:ctrlPr>
                  </m:sSubPr>
                  <m:e>
                    <m:r>
                      <w:rPr>
                        <w:rFonts w:ascii="Cambria Math" w:hAnsi="Cambria Math" w:cstheme="majorHAnsi"/>
                        <w:color w:val="000000" w:themeColor="text1"/>
                      </w:rPr>
                      <m:t>S</m:t>
                    </m:r>
                  </m:e>
                  <m:sub>
                    <m:r>
                      <w:rPr>
                        <w:rFonts w:ascii="Cambria Math" w:hAnsi="Cambria Math" w:cstheme="majorHAnsi"/>
                        <w:color w:val="000000" w:themeColor="text1"/>
                      </w:rPr>
                      <m:t>ij</m:t>
                    </m:r>
                  </m:sub>
                </m:sSub>
              </m:lim>
            </m:limLow>
          </m:fName>
          <m:e>
            <m:nary>
              <m:naryPr>
                <m:chr m:val="∑"/>
                <m:limLoc m:val="subSup"/>
                <m:supHide m:val="1"/>
                <m:ctrlPr>
                  <w:rPr>
                    <w:rFonts w:ascii="Cambria Math" w:hAnsi="Cambria Math" w:cstheme="majorHAnsi"/>
                    <w:b/>
                    <w:color w:val="000000" w:themeColor="text1"/>
                  </w:rPr>
                </m:ctrlPr>
              </m:naryPr>
              <m:sub>
                <m:r>
                  <w:rPr>
                    <w:rFonts w:ascii="Cambria Math" w:hAnsi="Cambria Math" w:cstheme="majorHAnsi"/>
                    <w:color w:val="000000" w:themeColor="text1"/>
                  </w:rPr>
                  <m:t>ij</m:t>
                </m:r>
              </m:sub>
              <m:sup/>
              <m:e>
                <m:sSub>
                  <m:sSubPr>
                    <m:ctrlPr>
                      <w:rPr>
                        <w:rFonts w:ascii="Cambria Math" w:hAnsi="Cambria Math" w:cstheme="majorHAnsi"/>
                        <w:i/>
                        <w:color w:val="000000" w:themeColor="text1"/>
                      </w:rPr>
                    </m:ctrlPr>
                  </m:sSubPr>
                  <m:e>
                    <m:r>
                      <w:rPr>
                        <w:rFonts w:ascii="Cambria Math" w:hAnsi="Cambria Math" w:cstheme="majorHAnsi"/>
                        <w:color w:val="000000" w:themeColor="text1"/>
                      </w:rPr>
                      <m:t>w</m:t>
                    </m:r>
                  </m:e>
                  <m:sub>
                    <m:r>
                      <w:rPr>
                        <w:rFonts w:ascii="Cambria Math" w:hAnsi="Cambria Math" w:cstheme="majorHAnsi"/>
                        <w:color w:val="000000" w:themeColor="text1"/>
                      </w:rPr>
                      <m:t>ij</m:t>
                    </m:r>
                  </m:sub>
                </m:sSub>
                <m:d>
                  <m:dPr>
                    <m:begChr m:val="["/>
                    <m:endChr m:val="]"/>
                    <m:ctrlPr>
                      <w:rPr>
                        <w:rFonts w:ascii="Cambria Math" w:hAnsi="Cambria Math" w:cstheme="majorHAnsi"/>
                        <w:i/>
                        <w:color w:val="000000" w:themeColor="text1"/>
                      </w:rPr>
                    </m:ctrlPr>
                  </m:dPr>
                  <m:e>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r>
                          <w:rPr>
                            <w:rFonts w:ascii="Cambria Math" w:hAnsi="Cambria Math" w:cstheme="majorHAnsi"/>
                            <w:color w:val="000000" w:themeColor="text1"/>
                          </w:rPr>
                          <m:t>2</m:t>
                        </m:r>
                      </m:sup>
                    </m:sSubSup>
                    <m:r>
                      <w:rPr>
                        <w:rFonts w:ascii="Cambria Math" w:hAnsi="Cambria Math" w:cstheme="majorHAnsi"/>
                        <w:color w:val="000000" w:themeColor="text1"/>
                      </w:rPr>
                      <m:t>-α</m:t>
                    </m:r>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sSubSup>
                  </m:e>
                </m:d>
              </m:e>
            </m:nary>
          </m:e>
        </m:func>
        <m:r>
          <w:rPr>
            <w:rFonts w:ascii="Cambria Math" w:hAnsi="Cambria Math" w:cstheme="majorHAnsi"/>
            <w:color w:val="000000" w:themeColor="text1"/>
          </w:rPr>
          <m:t>=</m:t>
        </m:r>
        <m:func>
          <m:funcPr>
            <m:ctrlPr>
              <w:rPr>
                <w:rFonts w:ascii="Cambria Math" w:hAnsi="Cambria Math" w:cstheme="majorHAnsi"/>
                <w:color w:val="000000" w:themeColor="text1"/>
              </w:rPr>
            </m:ctrlPr>
          </m:funcPr>
          <m:fName>
            <m:limLow>
              <m:limLowPr>
                <m:ctrlPr>
                  <w:rPr>
                    <w:rFonts w:ascii="Cambria Math" w:hAnsi="Cambria Math" w:cstheme="majorHAnsi"/>
                    <w:color w:val="000000" w:themeColor="text1"/>
                  </w:rPr>
                </m:ctrlPr>
              </m:limLowPr>
              <m:e>
                <m:r>
                  <m:rPr>
                    <m:sty m:val="p"/>
                  </m:rPr>
                  <w:rPr>
                    <w:rFonts w:ascii="Cambria Math" w:hAnsi="Cambria Math" w:cstheme="majorHAnsi"/>
                    <w:color w:val="000000" w:themeColor="text1"/>
                  </w:rPr>
                  <m:t>min</m:t>
                </m:r>
              </m:e>
              <m:lim>
                <m:sSub>
                  <m:sSubPr>
                    <m:ctrlPr>
                      <w:rPr>
                        <w:rFonts w:ascii="Cambria Math" w:hAnsi="Cambria Math" w:cstheme="majorHAnsi"/>
                        <w:i/>
                        <w:color w:val="000000" w:themeColor="text1"/>
                      </w:rPr>
                    </m:ctrlPr>
                  </m:sSubPr>
                  <m:e>
                    <m:r>
                      <w:rPr>
                        <w:rFonts w:ascii="Cambria Math" w:hAnsi="Cambria Math" w:cstheme="majorHAnsi"/>
                        <w:color w:val="000000" w:themeColor="text1"/>
                      </w:rPr>
                      <m:t>S</m:t>
                    </m:r>
                  </m:e>
                  <m:sub>
                    <m:r>
                      <w:rPr>
                        <w:rFonts w:ascii="Cambria Math" w:hAnsi="Cambria Math" w:cstheme="majorHAnsi"/>
                        <w:color w:val="000000" w:themeColor="text1"/>
                      </w:rPr>
                      <m:t>ij</m:t>
                    </m:r>
                  </m:sub>
                </m:sSub>
              </m:lim>
            </m:limLow>
          </m:fName>
          <m:e>
            <m:nary>
              <m:naryPr>
                <m:chr m:val="∑"/>
                <m:limLoc m:val="subSup"/>
                <m:supHide m:val="1"/>
                <m:ctrlPr>
                  <w:rPr>
                    <w:rFonts w:ascii="Cambria Math" w:hAnsi="Cambria Math" w:cstheme="majorHAnsi"/>
                    <w:b/>
                    <w:color w:val="000000" w:themeColor="text1"/>
                  </w:rPr>
                </m:ctrlPr>
              </m:naryPr>
              <m:sub>
                <m:r>
                  <w:rPr>
                    <w:rFonts w:ascii="Cambria Math" w:hAnsi="Cambria Math" w:cstheme="majorHAnsi"/>
                    <w:color w:val="000000" w:themeColor="text1"/>
                  </w:rPr>
                  <m:t>ij</m:t>
                </m:r>
              </m:sub>
              <m:sup/>
              <m:e>
                <m:sSub>
                  <m:sSubPr>
                    <m:ctrlPr>
                      <w:rPr>
                        <w:rFonts w:ascii="Cambria Math" w:hAnsi="Cambria Math" w:cstheme="majorHAnsi"/>
                        <w:i/>
                        <w:color w:val="000000" w:themeColor="text1"/>
                      </w:rPr>
                    </m:ctrlPr>
                  </m:sSubPr>
                  <m:e>
                    <m:r>
                      <w:rPr>
                        <w:rFonts w:ascii="Cambria Math" w:hAnsi="Cambria Math" w:cstheme="majorHAnsi"/>
                        <w:color w:val="000000" w:themeColor="text1"/>
                      </w:rPr>
                      <m:t>w</m:t>
                    </m:r>
                  </m:e>
                  <m:sub>
                    <m:r>
                      <w:rPr>
                        <w:rFonts w:ascii="Cambria Math" w:hAnsi="Cambria Math" w:cstheme="majorHAnsi"/>
                        <w:color w:val="000000" w:themeColor="text1"/>
                      </w:rPr>
                      <m:t>ij</m:t>
                    </m:r>
                  </m:sub>
                </m:sSub>
                <m:d>
                  <m:dPr>
                    <m:begChr m:val="["/>
                    <m:endChr m:val="]"/>
                    <m:ctrlPr>
                      <w:rPr>
                        <w:rFonts w:ascii="Cambria Math" w:hAnsi="Cambria Math" w:cstheme="majorHAnsi"/>
                        <w:i/>
                        <w:color w:val="000000" w:themeColor="text1"/>
                      </w:rPr>
                    </m:ctrlPr>
                  </m:dPr>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e>
                            </m:d>
                          </m:e>
                          <m:sup>
                            <m:r>
                              <w:rPr>
                                <w:rFonts w:ascii="Cambria Math" w:hAnsi="Cambria Math"/>
                              </w:rPr>
                              <m:t>2</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0,ij</m:t>
                                </m:r>
                              </m:sub>
                            </m:sSub>
                          </m:e>
                          <m:sup>
                            <m:r>
                              <w:rPr>
                                <w:rFonts w:ascii="Cambria Math" w:hAnsi="Cambria Math"/>
                              </w:rPr>
                              <m:t>2-2β</m:t>
                            </m:r>
                          </m:sup>
                        </m:sSup>
                      </m:den>
                    </m:f>
                    <m:r>
                      <w:rPr>
                        <w:rFonts w:ascii="Cambria Math" w:hAnsi="Cambria Math" w:cstheme="majorHAnsi"/>
                        <w:color w:val="000000" w:themeColor="text1"/>
                      </w:rPr>
                      <m:t>-α</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0,ij</m:t>
                                </m:r>
                              </m:sub>
                            </m:sSub>
                          </m:e>
                          <m:sup>
                            <m:r>
                              <w:rPr>
                                <w:rFonts w:ascii="Cambria Math" w:hAnsi="Cambria Math"/>
                              </w:rPr>
                              <m:t>1-β</m:t>
                            </m:r>
                          </m:sup>
                        </m:sSup>
                      </m:den>
                    </m:f>
                  </m:e>
                </m:d>
              </m:e>
            </m:nary>
          </m:e>
        </m:func>
      </m:oMath>
      <w:r w:rsidR="0002475F">
        <w:rPr>
          <w:rFonts w:asciiTheme="majorHAnsi" w:hAnsiTheme="majorHAnsi" w:cstheme="majorHAnsi"/>
          <w:color w:val="000000" w:themeColor="text1"/>
        </w:rPr>
        <w:t>.</w:t>
      </w:r>
      <w:r w:rsidR="0002475F">
        <w:rPr>
          <w:rFonts w:asciiTheme="majorHAnsi" w:hAnsiTheme="majorHAnsi" w:cstheme="majorHAnsi"/>
        </w:rPr>
        <w:tab/>
      </w:r>
      <w:r w:rsidR="0024421A" w:rsidRPr="00E12E13">
        <w:rPr>
          <w:rFonts w:asciiTheme="majorHAnsi" w:hAnsiTheme="majorHAnsi" w:cstheme="majorHAnsi"/>
        </w:rPr>
        <w:t>(2)</w:t>
      </w:r>
    </w:p>
    <w:p w14:paraId="0C564663" w14:textId="77777777" w:rsidR="00DA1F3F" w:rsidRPr="00E12E13" w:rsidRDefault="00DA1F3F" w:rsidP="009B373F">
      <w:pPr>
        <w:spacing w:line="276" w:lineRule="auto"/>
        <w:jc w:val="both"/>
        <w:rPr>
          <w:rFonts w:asciiTheme="majorHAnsi" w:hAnsiTheme="majorHAnsi" w:cstheme="majorHAnsi"/>
        </w:rPr>
      </w:pPr>
    </w:p>
    <w:p w14:paraId="49B694A1" w14:textId="27E818F6" w:rsidR="00A6596C" w:rsidRPr="00615D5B" w:rsidRDefault="0024421A" w:rsidP="009B373F">
      <w:pPr>
        <w:spacing w:line="276" w:lineRule="auto"/>
        <w:jc w:val="both"/>
      </w:pPr>
      <w:r w:rsidRPr="00E12E13">
        <w:rPr>
          <w:rFonts w:asciiTheme="majorHAnsi" w:hAnsiTheme="majorHAnsi" w:cstheme="majorHAnsi"/>
        </w:rPr>
        <w:t>subject to</w:t>
      </w:r>
      <w:r w:rsidR="006822BC" w:rsidRPr="00E12E13">
        <w:rPr>
          <w:rFonts w:asciiTheme="majorHAnsi" w:hAnsiTheme="majorHAnsi" w:cstheme="majorHAnsi"/>
        </w:rPr>
        <w:t xml:space="preserve"> the following </w:t>
      </w:r>
      <w:r w:rsidR="009F5984" w:rsidRPr="00E12E13">
        <w:rPr>
          <w:rFonts w:asciiTheme="majorHAnsi" w:hAnsiTheme="majorHAnsi" w:cstheme="majorHAnsi"/>
        </w:rPr>
        <w:t xml:space="preserve">five </w:t>
      </w:r>
      <w:r w:rsidR="006822BC" w:rsidRPr="00E12E13">
        <w:rPr>
          <w:rFonts w:asciiTheme="majorHAnsi" w:hAnsiTheme="majorHAnsi" w:cstheme="majorHAnsi"/>
        </w:rPr>
        <w:t>conditions</w:t>
      </w:r>
      <w:r w:rsidR="00146CD3" w:rsidRPr="00E12E13">
        <w:rPr>
          <w:rFonts w:asciiTheme="majorHAnsi" w:hAnsiTheme="majorHAnsi" w:cstheme="majorHAnsi"/>
        </w:rPr>
        <w:t xml:space="preserve"> (compare with </w:t>
      </w:r>
      <w:r w:rsidR="00615D5B">
        <w:rPr>
          <w:rFonts w:asciiTheme="majorHAnsi" w:hAnsiTheme="majorHAnsi" w:cstheme="majorHAnsi"/>
        </w:rPr>
        <w:t xml:space="preserve">Refs </w:t>
      </w:r>
      <w:hyperlink w:anchor="_ENREF_20" w:tooltip="Oosterhaven, 2016 #6572" w:history="1">
        <w:r w:rsidR="009D3ECF" w:rsidRPr="009D3ECF">
          <w:rPr>
            <w:rFonts w:asciiTheme="majorHAnsi" w:hAnsiTheme="majorHAnsi" w:cstheme="majorHAnsi"/>
            <w:vertAlign w:val="superscript"/>
          </w:rPr>
          <w:t>20</w:t>
        </w:r>
        <w:r w:rsidR="009D3ECF" w:rsidRPr="00615D5B">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&lt;EndNote&gt;&lt;Cite&gt;&lt;Author&gt;Oosterhaven&lt;/Author&gt;&lt;Year&gt;2016&lt;/Year&gt;&lt;RecNum&gt;6572&lt;/RecNum&gt;&lt;DisplayText&gt;&lt;style face="superscript"&gt;20&lt;/style&gt;&lt;/DisplayText&gt;&lt;record&gt;&lt;rec-number&gt;6572&lt;/rec-number&gt;&lt;foreign-keys&gt;&lt;key app="EN" db-id="v9ed2r55gz9rz2estrnpxz0620ffwzwv0vve" timestamp="1575699706"&gt;6572&lt;/key&gt;&lt;/foreign-keys&gt;&lt;ref-type name="Journal Article"&gt;17&lt;/ref-type&gt;&lt;contributors&gt;&lt;authors&gt;&lt;author&gt;Oosterhaven, Jan&lt;/author&gt;&lt;author&gt;Bouwmeester, Maaike C.&lt;/author&gt;&lt;/authors&gt;&lt;/contributors&gt;&lt;titles&gt;&lt;title&gt;A new approach to modeling the impacts of disruptive events&lt;/title&gt;&lt;secondary-title&gt;Journal of Regional Science&lt;/secondary-title&gt;&lt;/titles&gt;&lt;periodical&gt;&lt;full-title&gt;Journal of Regional Science&lt;/full-title&gt;&lt;/periodical&gt;&lt;pages&gt;583-595&lt;/pages&gt;&lt;volume&gt;56&lt;/volume&gt;&lt;number&gt;4&lt;/number&gt;&lt;dates&gt;&lt;year&gt;2016&lt;/year&gt;&lt;/dates&gt;&lt;isbn&gt;0022-4146&lt;/isbn&gt;&lt;urls&gt;&lt;related-urls&gt;&lt;url&gt;https://onlinelibrary.wiley.com/doi/abs/10.1111/jors.12262&lt;/url&gt;&lt;/related-urls&gt;&lt;/urls&gt;&lt;electronic-resource-num&gt;10.1111/jors.12262&lt;/electronic-resource-num&gt;&lt;/record&gt;&lt;/Cite&gt;&lt;/EndNote&gt;</w:instrText>
        </w:r>
        <w:r w:rsidR="009D3ECF" w:rsidRPr="00615D5B">
          <w:rPr>
            <w:rFonts w:asciiTheme="majorHAnsi" w:hAnsiTheme="majorHAnsi" w:cstheme="majorHAnsi"/>
          </w:rPr>
          <w:fldChar w:fldCharType="separate"/>
        </w:r>
        <w:r w:rsidR="009D3ECF" w:rsidRPr="00615D5B">
          <w:rPr>
            <w:rFonts w:asciiTheme="majorHAnsi" w:hAnsiTheme="majorHAnsi" w:cstheme="majorHAnsi"/>
          </w:rPr>
          <w:fldChar w:fldCharType="end"/>
        </w:r>
      </w:hyperlink>
      <w:r w:rsidR="00615D5B">
        <w:t>,</w:t>
      </w:r>
      <w:r w:rsidR="00FD6878" w:rsidRPr="00615D5B">
        <w:rPr>
          <w:rStyle w:val="FootnoteReference"/>
          <w:rFonts w:asciiTheme="majorHAnsi" w:hAnsiTheme="majorHAnsi" w:cstheme="majorHAnsi"/>
          <w:vertAlign w:val="baseline"/>
        </w:rPr>
        <w:footnoteReference w:id="1"/>
      </w:r>
      <w:r w:rsidR="00146CD3" w:rsidRPr="00E12E13">
        <w:rPr>
          <w:rFonts w:asciiTheme="majorHAnsi" w:hAnsiTheme="majorHAnsi" w:cstheme="majorHAnsi"/>
        </w:rPr>
        <w:t>)</w:t>
      </w:r>
      <w:r w:rsidR="006822BC" w:rsidRPr="00E12E13">
        <w:rPr>
          <w:rFonts w:asciiTheme="majorHAnsi" w:hAnsiTheme="majorHAnsi" w:cstheme="majorHAnsi"/>
        </w:rPr>
        <w:t>:</w:t>
      </w:r>
    </w:p>
    <w:p w14:paraId="34691C08" w14:textId="77777777" w:rsidR="00A6596C" w:rsidRPr="00E12E13" w:rsidRDefault="00A6596C" w:rsidP="009B373F">
      <w:pPr>
        <w:spacing w:line="276" w:lineRule="auto"/>
        <w:jc w:val="both"/>
        <w:rPr>
          <w:rFonts w:asciiTheme="majorHAnsi" w:hAnsiTheme="majorHAnsi" w:cstheme="majorHAnsi"/>
        </w:rPr>
      </w:pPr>
    </w:p>
    <w:p w14:paraId="0FDCC4D3" w14:textId="5D5B86B1" w:rsidR="00520AC4" w:rsidRPr="00E12E13" w:rsidRDefault="00520AC4" w:rsidP="009B373F">
      <w:pPr>
        <w:pStyle w:val="ListParagraph"/>
        <w:numPr>
          <w:ilvl w:val="0"/>
          <w:numId w:val="12"/>
        </w:numPr>
        <w:spacing w:line="276" w:lineRule="auto"/>
        <w:jc w:val="both"/>
        <w:rPr>
          <w:rFonts w:asciiTheme="majorHAnsi" w:hAnsiTheme="majorHAnsi" w:cstheme="majorHAnsi"/>
          <w:i/>
        </w:rPr>
      </w:pPr>
      <w:r w:rsidRPr="00E12E13">
        <w:rPr>
          <w:rFonts w:asciiTheme="majorHAnsi" w:hAnsiTheme="majorHAnsi" w:cstheme="majorHAnsi"/>
          <w:i/>
        </w:rPr>
        <w:t>Loss of production output</w:t>
      </w:r>
      <w:r w:rsidRPr="00E12E13">
        <w:rPr>
          <w:rFonts w:asciiTheme="majorHAnsi" w:hAnsiTheme="majorHAnsi" w:cstheme="majorHAnsi"/>
        </w:rPr>
        <w:t>: For every sector</w:t>
      </w:r>
      <w:r w:rsidRPr="00E12E13">
        <w:rPr>
          <w:rFonts w:asciiTheme="majorHAnsi" w:hAnsiTheme="majorHAnsi" w:cstheme="majorHAnsi"/>
          <w:b/>
        </w:rPr>
        <w:t xml:space="preserve"> </w:t>
      </w:r>
      <m:oMath>
        <m:r>
          <w:rPr>
            <w:rFonts w:ascii="Cambria Math" w:hAnsi="Cambria Math" w:cstheme="majorHAnsi"/>
          </w:rPr>
          <m:t>i</m:t>
        </m:r>
      </m:oMath>
      <w:r w:rsidRPr="00E12E13">
        <w:rPr>
          <w:rFonts w:asciiTheme="majorHAnsi" w:hAnsiTheme="majorHAnsi" w:cstheme="majorHAnsi"/>
          <w:b/>
        </w:rPr>
        <w:t xml:space="preserve"> </w:t>
      </w:r>
      <w:r w:rsidRPr="00E12E13">
        <w:rPr>
          <w:rFonts w:asciiTheme="majorHAnsi" w:hAnsiTheme="majorHAnsi" w:cstheme="majorHAnsi"/>
        </w:rPr>
        <w:t xml:space="preserve">we ask that post-disaster production possibilities </w:t>
      </w:r>
      <m:oMath>
        <m:acc>
          <m:accPr>
            <m:chr m:val="̃"/>
            <m:ctrlPr>
              <w:rPr>
                <w:rFonts w:ascii="Cambria Math" w:hAnsi="Cambria Math" w:cstheme="majorHAnsi"/>
                <w:b/>
              </w:rPr>
            </m:ctrlPr>
          </m:accPr>
          <m:e>
            <m:r>
              <m:rPr>
                <m:sty m:val="b"/>
              </m:rPr>
              <w:rPr>
                <w:rFonts w:ascii="Cambria Math" w:hAnsi="Cambria Math" w:cstheme="majorHAnsi"/>
              </w:rPr>
              <m:t>x</m:t>
            </m:r>
          </m:e>
        </m:acc>
      </m:oMath>
      <w:r w:rsidR="00C624CF" w:rsidRPr="00E12E13">
        <w:rPr>
          <w:rFonts w:asciiTheme="majorHAnsi" w:hAnsiTheme="majorHAnsi" w:cstheme="majorHAnsi"/>
          <w:b/>
        </w:rPr>
        <w:t xml:space="preserve"> </w:t>
      </w:r>
      <w:r w:rsidRPr="00E12E13">
        <w:rPr>
          <w:rFonts w:asciiTheme="majorHAnsi" w:hAnsiTheme="majorHAnsi" w:cstheme="majorHAnsi"/>
        </w:rPr>
        <w:t>are bound by</w:t>
      </w:r>
      <w:r w:rsidRPr="00E12E13">
        <w:rPr>
          <w:rFonts w:asciiTheme="majorHAnsi" w:hAnsiTheme="majorHAnsi" w:cstheme="majorHAnsi"/>
          <w:b/>
        </w:rPr>
        <w:t xml:space="preserve"> </w:t>
      </w:r>
      <m:oMath>
        <m:acc>
          <m:accPr>
            <m:chr m:val="̃"/>
            <m:ctrlPr>
              <w:rPr>
                <w:rFonts w:ascii="Cambria Math" w:hAnsi="Cambria Math" w:cstheme="majorHAnsi"/>
                <w:b/>
              </w:rPr>
            </m:ctrlPr>
          </m:accPr>
          <m:e>
            <m:sSub>
              <m:sSubPr>
                <m:ctrlPr>
                  <w:rPr>
                    <w:rFonts w:ascii="Cambria Math" w:hAnsi="Cambria Math" w:cstheme="majorHAnsi"/>
                    <w:i/>
                  </w:rPr>
                </m:ctrlPr>
              </m:sSubPr>
              <m:e>
                <m:r>
                  <w:rPr>
                    <w:rFonts w:ascii="Cambria Math" w:hAnsi="Cambria Math" w:cstheme="majorHAnsi"/>
                  </w:rPr>
                  <m:t>x</m:t>
                </m:r>
              </m:e>
              <m:sub>
                <m:r>
                  <w:rPr>
                    <w:rFonts w:ascii="Cambria Math" w:hAnsi="Cambria Math" w:cstheme="majorHAnsi"/>
                  </w:rPr>
                  <m:t>i</m:t>
                </m:r>
              </m:sub>
            </m:sSub>
          </m:e>
        </m:acc>
        <m:r>
          <m:rPr>
            <m:sty m:val="bi"/>
          </m:rPr>
          <w:rPr>
            <w:rFonts w:ascii="Cambria Math" w:hAnsi="Cambria Math" w:cstheme="majorHAnsi"/>
          </w:rPr>
          <m:t>≤</m:t>
        </m:r>
        <m:d>
          <m:dPr>
            <m:ctrlPr>
              <w:rPr>
                <w:rFonts w:ascii="Cambria Math" w:hAnsi="Cambria Math" w:cstheme="majorHAnsi"/>
                <w:i/>
              </w:rPr>
            </m:ctrlPr>
          </m:dPr>
          <m:e>
            <m:sSub>
              <m:sSubPr>
                <m:ctrlPr>
                  <w:rPr>
                    <w:rFonts w:ascii="Cambria Math" w:hAnsi="Cambria Math" w:cstheme="majorHAnsi"/>
                    <w:i/>
                  </w:rPr>
                </m:ctrlPr>
              </m:sSubPr>
              <m:e>
                <m:r>
                  <w:rPr>
                    <w:rFonts w:ascii="Cambria Math" w:hAnsi="Cambria Math" w:cstheme="majorHAnsi"/>
                  </w:rPr>
                  <m:t>1-Γ</m:t>
                </m:r>
              </m:e>
              <m:sub>
                <m:r>
                  <w:rPr>
                    <w:rFonts w:ascii="Cambria Math" w:hAnsi="Cambria Math" w:cstheme="majorHAnsi"/>
                  </w:rPr>
                  <m:t>ii</m:t>
                </m:r>
              </m:sub>
            </m:sSub>
          </m:e>
        </m:d>
        <m:sSub>
          <m:sSubPr>
            <m:ctrlPr>
              <w:rPr>
                <w:rFonts w:ascii="Cambria Math" w:hAnsi="Cambria Math" w:cstheme="majorHAnsi"/>
                <w:i/>
              </w:rPr>
            </m:ctrlPr>
          </m:sSubPr>
          <m:e>
            <m:r>
              <w:rPr>
                <w:rFonts w:ascii="Cambria Math" w:hAnsi="Cambria Math" w:cstheme="majorHAnsi"/>
              </w:rPr>
              <m:t>x</m:t>
            </m:r>
          </m:e>
          <m:sub>
            <m:r>
              <w:rPr>
                <w:rFonts w:ascii="Cambria Math" w:hAnsi="Cambria Math" w:cstheme="majorHAnsi"/>
              </w:rPr>
              <m:t>i</m:t>
            </m:r>
          </m:sub>
        </m:sSub>
      </m:oMath>
      <w:r w:rsidRPr="00E12E13">
        <w:rPr>
          <w:rFonts w:asciiTheme="majorHAnsi" w:hAnsiTheme="majorHAnsi" w:cstheme="majorHAnsi"/>
        </w:rPr>
        <w:t xml:space="preserve">, where </w:t>
      </w:r>
      <m:oMath>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ii</m:t>
            </m:r>
          </m:sub>
        </m:sSub>
      </m:oMath>
      <w:r w:rsidRPr="00E12E13">
        <w:rPr>
          <w:rFonts w:asciiTheme="majorHAnsi" w:hAnsiTheme="majorHAnsi" w:cstheme="majorHAnsi"/>
        </w:rPr>
        <w:t xml:space="preserve"> is the relative production loss of sector </w:t>
      </w:r>
      <m:oMath>
        <m:r>
          <w:rPr>
            <w:rFonts w:ascii="Cambria Math" w:hAnsi="Cambria Math" w:cstheme="majorHAnsi"/>
          </w:rPr>
          <m:t>i</m:t>
        </m:r>
      </m:oMath>
      <w:hyperlink w:anchor="_ENREF_26" w:tooltip="Hasegawa, 2022 #7450" w:history="1">
        <w:r w:rsidR="009D3ECF" w:rsidRPr="009D3ECF">
          <w:rPr>
            <w:rFonts w:asciiTheme="majorHAnsi" w:hAnsiTheme="majorHAnsi" w:cstheme="majorHAnsi"/>
            <w:vertAlign w:val="superscript"/>
          </w:rPr>
          <w:t>26</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&lt;EndNote&gt;&lt;Cite&gt;&lt;Author&gt;Hasegawa&lt;/Author&gt;&lt;Year&gt;2022&lt;/Year&gt;&lt;RecNum&gt;7450&lt;/RecNum&gt;&lt;DisplayText&gt;&lt;style face="superscript"&gt;26&lt;/style&gt;&lt;/DisplayText&gt;&lt;record&gt;&lt;rec-number&gt;7450&lt;/rec-number&gt;&lt;foreign-keys&gt;&lt;key app="EN" db-id="v9ed2r55gz9rz2estrnpxz0620ffwzwv0vve" timestamp="1745933061"&gt;7450&lt;/key&gt;&lt;/foreign-keys&gt;&lt;ref-type name="Journal Article"&gt;17&lt;/ref-type&gt;&lt;contributors&gt;&lt;authors&gt;&lt;author&gt;Hasegawa, Toshihiro&lt;/author&gt;&lt;author&gt;Wakatsuki, Hitomi&lt;/author&gt;&lt;author&gt;Ju, Hui&lt;/author&gt;&lt;author&gt;Vyas, Shalika&lt;/author&gt;&lt;author&gt;Nelson, Gerald C.&lt;/author&gt;&lt;author&gt;Farrell, Aidan&lt;/author&gt;&lt;author&gt;Deryng, Delphine&lt;/author&gt;&lt;author&gt;Meza, Francisco&lt;/author&gt;&lt;author&gt;Makowski, David&lt;/author&gt;&lt;/authors&gt;&lt;/contributors&gt;&lt;titles&gt;&lt;title&gt;A global dataset for the projected impacts of climate change on four major crops&lt;/title&gt;&lt;secondary-title&gt;Scientific Data&lt;/secondary-title&gt;&lt;/titles&gt;&lt;pages&gt;58&lt;/pages&gt;&lt;volume&gt;9&lt;/volume&gt;&lt;number&gt;1&lt;/number&gt;&lt;dates&gt;&lt;year&gt;2022&lt;/year&gt;&lt;pub-dates&gt;&lt;date&gt;2022/02/16&lt;/date&gt;&lt;/pub-dates&gt;&lt;/dates&gt;&lt;isbn&gt;2052-4463&lt;/isbn&gt;&lt;urls&gt;&lt;related-urls&gt;&lt;url&gt;https://doi.org/10.1038/s41597-022-01150-7&lt;/url&gt;&lt;/related-urls&gt;&lt;/urls&gt;&lt;electronic-resource-num&gt;10.1038/s41597-022-01150-7&lt;/electronic-resource-num&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009D3ECF">
        <w:rPr>
          <w:rFonts w:asciiTheme="majorHAnsi" w:hAnsiTheme="majorHAnsi" w:cstheme="majorHAnsi"/>
        </w:rPr>
        <w:t xml:space="preserve">, </w:t>
      </w:r>
      <w:r w:rsidRPr="00E12E13">
        <w:rPr>
          <w:rFonts w:asciiTheme="majorHAnsi" w:hAnsiTheme="majorHAnsi" w:cstheme="majorHAnsi"/>
        </w:rPr>
        <w:t xml:space="preserve">and </w:t>
      </w:r>
      <m:oMath>
        <m:sSub>
          <m:sSubPr>
            <m:ctrlPr>
              <w:rPr>
                <w:rFonts w:ascii="Cambria Math" w:hAnsi="Cambria Math" w:cstheme="majorHAnsi"/>
                <w:i/>
              </w:rPr>
            </m:ctrlPr>
          </m:sSubPr>
          <m:e>
            <m:r>
              <w:rPr>
                <w:rFonts w:ascii="Cambria Math" w:hAnsi="Cambria Math" w:cstheme="majorHAnsi"/>
              </w:rPr>
              <m:t>1-Γ</m:t>
            </m:r>
          </m:e>
          <m:sub>
            <m:r>
              <w:rPr>
                <w:rFonts w:ascii="Cambria Math" w:hAnsi="Cambria Math" w:cstheme="majorHAnsi"/>
              </w:rPr>
              <m:t>ii</m:t>
            </m:r>
          </m:sub>
        </m:sSub>
      </m:oMath>
      <w:r w:rsidRPr="00E12E13">
        <w:rPr>
          <w:rFonts w:asciiTheme="majorHAnsi" w:hAnsiTheme="majorHAnsi" w:cstheme="majorHAnsi"/>
        </w:rPr>
        <w:t xml:space="preserve"> is the relative remaining </w:t>
      </w:r>
      <w:r w:rsidR="0067196B" w:rsidRPr="00E12E13">
        <w:rPr>
          <w:rFonts w:asciiTheme="majorHAnsi" w:hAnsiTheme="majorHAnsi" w:cstheme="majorHAnsi"/>
        </w:rPr>
        <w:t xml:space="preserve">productive </w:t>
      </w:r>
      <w:r w:rsidRPr="00E12E13">
        <w:rPr>
          <w:rFonts w:asciiTheme="majorHAnsi" w:hAnsiTheme="majorHAnsi" w:cstheme="majorHAnsi"/>
        </w:rPr>
        <w:t xml:space="preserve">capacity of sector </w:t>
      </w:r>
      <m:oMath>
        <m:r>
          <w:rPr>
            <w:rFonts w:ascii="Cambria Math" w:hAnsi="Cambria Math" w:cstheme="majorHAnsi"/>
          </w:rPr>
          <m:t>i</m:t>
        </m:r>
      </m:oMath>
      <w:r w:rsidRPr="00E12E13">
        <w:rPr>
          <w:rFonts w:asciiTheme="majorHAnsi" w:hAnsiTheme="majorHAnsi" w:cstheme="majorHAnsi"/>
        </w:rPr>
        <w:t>.</w:t>
      </w:r>
      <w:r w:rsidR="008B7862" w:rsidRPr="00E12E13">
        <w:rPr>
          <w:rFonts w:asciiTheme="majorHAnsi" w:hAnsiTheme="majorHAnsi" w:cstheme="majorHAnsi"/>
        </w:rPr>
        <w:t xml:space="preserve"> Negative values of </w:t>
      </w:r>
      <m:oMath>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ii</m:t>
            </m:r>
          </m:sub>
        </m:sSub>
        <m:r>
          <w:rPr>
            <w:rFonts w:ascii="Cambria Math" w:hAnsi="Cambria Math" w:cstheme="majorHAnsi"/>
          </w:rPr>
          <m:t xml:space="preserve"> </m:t>
        </m:r>
      </m:oMath>
      <w:r w:rsidR="008B7862" w:rsidRPr="00E12E13">
        <w:rPr>
          <w:rFonts w:asciiTheme="majorHAnsi" w:hAnsiTheme="majorHAnsi" w:cstheme="majorHAnsi"/>
        </w:rPr>
        <w:t>can be used to simulate slack capacity that can be mobilised to compensate losses elsewhere</w:t>
      </w:r>
      <w:r w:rsidR="00F50820">
        <w:rPr>
          <w:rFonts w:asciiTheme="majorHAnsi" w:hAnsiTheme="majorHAnsi" w:cstheme="majorHAnsi"/>
        </w:rPr>
        <w:t xml:space="preserve"> (see Fig. </w:t>
      </w:r>
      <w:r w:rsidR="00F50820" w:rsidRPr="00F50820">
        <w:rPr>
          <w:rFonts w:asciiTheme="majorHAnsi" w:hAnsiTheme="majorHAnsi" w:cstheme="majorHAnsi"/>
          <w:i/>
          <w:iCs/>
        </w:rPr>
        <w:t>SI</w:t>
      </w:r>
      <w:r w:rsidR="00F50820">
        <w:rPr>
          <w:rFonts w:asciiTheme="majorHAnsi" w:hAnsiTheme="majorHAnsi" w:cstheme="majorHAnsi"/>
        </w:rPr>
        <w:t xml:space="preserve"> 1.5.</w:t>
      </w:r>
      <w:r w:rsidR="009D3ECF">
        <w:rPr>
          <w:rFonts w:asciiTheme="majorHAnsi" w:hAnsiTheme="majorHAnsi" w:cstheme="majorHAnsi"/>
        </w:rPr>
        <w:t>1</w:t>
      </w:r>
      <w:r w:rsidR="00F50820">
        <w:rPr>
          <w:rFonts w:asciiTheme="majorHAnsi" w:hAnsiTheme="majorHAnsi" w:cstheme="majorHAnsi"/>
        </w:rPr>
        <w:t>)</w:t>
      </w:r>
      <w:r w:rsidR="008B7862" w:rsidRPr="00E12E13">
        <w:rPr>
          <w:rFonts w:asciiTheme="majorHAnsi" w:hAnsiTheme="majorHAnsi" w:cstheme="majorHAnsi"/>
        </w:rPr>
        <w:t>.</w:t>
      </w:r>
    </w:p>
    <w:p w14:paraId="12CE8050" w14:textId="5957A54D" w:rsidR="0088417E" w:rsidRPr="00E12E13" w:rsidRDefault="00E65B34" w:rsidP="009B373F">
      <w:pPr>
        <w:pStyle w:val="ListParagraph"/>
        <w:numPr>
          <w:ilvl w:val="0"/>
          <w:numId w:val="12"/>
        </w:numPr>
        <w:spacing w:line="276" w:lineRule="auto"/>
        <w:jc w:val="both"/>
        <w:rPr>
          <w:rFonts w:asciiTheme="majorHAnsi" w:hAnsiTheme="majorHAnsi" w:cstheme="majorHAnsi"/>
          <w:i/>
        </w:rPr>
      </w:pPr>
      <w:r w:rsidRPr="00E12E13">
        <w:rPr>
          <w:rFonts w:asciiTheme="majorHAnsi" w:hAnsiTheme="majorHAnsi" w:cstheme="majorHAnsi"/>
          <w:i/>
        </w:rPr>
        <w:t>Equilibrium</w:t>
      </w:r>
      <w:r w:rsidRPr="00E12E13">
        <w:rPr>
          <w:rFonts w:asciiTheme="majorHAnsi" w:hAnsiTheme="majorHAnsi" w:cstheme="majorHAnsi"/>
        </w:rPr>
        <w:t xml:space="preserve">: </w:t>
      </w:r>
      <w:r w:rsidR="00F50820">
        <w:rPr>
          <w:rFonts w:asciiTheme="majorHAnsi" w:hAnsiTheme="majorHAnsi" w:cstheme="majorHAnsi"/>
        </w:rPr>
        <w:t>T</w:t>
      </w:r>
      <w:r w:rsidR="00F969EF" w:rsidRPr="00E12E13">
        <w:rPr>
          <w:rFonts w:asciiTheme="majorHAnsi" w:hAnsiTheme="majorHAnsi" w:cstheme="majorHAnsi"/>
        </w:rPr>
        <w:t>he post-disaster economy {</w:t>
      </w:r>
      <m:oMath>
        <m:acc>
          <m:accPr>
            <m:chr m:val="̃"/>
            <m:ctrlPr>
              <w:rPr>
                <w:rFonts w:ascii="Cambria Math" w:hAnsi="Cambria Math" w:cstheme="majorHAnsi"/>
                <w:b/>
              </w:rPr>
            </m:ctrlPr>
          </m:accPr>
          <m:e>
            <m:r>
              <m:rPr>
                <m:sty m:val="b"/>
              </m:rPr>
              <w:rPr>
                <w:rFonts w:ascii="Cambria Math" w:hAnsi="Cambria Math" w:cstheme="majorHAnsi"/>
              </w:rPr>
              <m:t>x</m:t>
            </m:r>
          </m:e>
        </m:acc>
        <m:r>
          <m:rPr>
            <m:sty m:val="bi"/>
          </m:rPr>
          <w:rPr>
            <w:rFonts w:ascii="Cambria Math" w:hAnsi="Cambria Math" w:cstheme="majorHAnsi"/>
          </w:rPr>
          <m:t>,</m:t>
        </m:r>
        <m:acc>
          <m:accPr>
            <m:chr m:val="̃"/>
            <m:ctrlPr>
              <w:rPr>
                <w:rFonts w:ascii="Cambria Math" w:hAnsi="Cambria Math" w:cstheme="majorHAnsi"/>
                <w:b/>
              </w:rPr>
            </m:ctrlPr>
          </m:accPr>
          <m:e>
            <m:r>
              <m:rPr>
                <m:sty m:val="b"/>
              </m:rPr>
              <w:rPr>
                <w:rFonts w:ascii="Cambria Math" w:hAnsi="Cambria Math" w:cstheme="majorHAnsi"/>
              </w:rPr>
              <m:t>Y</m:t>
            </m:r>
          </m:e>
        </m:acc>
      </m:oMath>
      <w:r w:rsidR="00F969EF" w:rsidRPr="00E12E13">
        <w:rPr>
          <w:rFonts w:asciiTheme="majorHAnsi" w:hAnsiTheme="majorHAnsi" w:cstheme="majorHAnsi"/>
        </w:rPr>
        <w:t xml:space="preserve">} is in </w:t>
      </w:r>
      <w:r w:rsidR="008A5119" w:rsidRPr="00E12E13">
        <w:rPr>
          <w:rFonts w:asciiTheme="majorHAnsi" w:hAnsiTheme="majorHAnsi" w:cstheme="majorHAnsi"/>
        </w:rPr>
        <w:t xml:space="preserve">a new </w:t>
      </w:r>
      <w:r w:rsidRPr="00E12E13">
        <w:rPr>
          <w:rFonts w:asciiTheme="majorHAnsi" w:hAnsiTheme="majorHAnsi" w:cstheme="majorHAnsi"/>
        </w:rPr>
        <w:t>equilibrium</w:t>
      </w:r>
      <w:r w:rsidR="00146CD3" w:rsidRPr="00E12E13">
        <w:rPr>
          <w:rFonts w:asciiTheme="majorHAnsi" w:hAnsiTheme="majorHAnsi" w:cstheme="majorHAnsi"/>
        </w:rPr>
        <w:t xml:space="preserve">, </w:t>
      </w:r>
      <w:r w:rsidR="0088417E" w:rsidRPr="00E12E13">
        <w:rPr>
          <w:rFonts w:asciiTheme="majorHAnsi" w:hAnsiTheme="majorHAnsi" w:cstheme="majorHAnsi"/>
        </w:rPr>
        <w:t>leading to the</w:t>
      </w:r>
      <w:r w:rsidRPr="00E12E13">
        <w:rPr>
          <w:rFonts w:asciiTheme="majorHAnsi" w:hAnsiTheme="majorHAnsi" w:cstheme="majorHAnsi"/>
        </w:rPr>
        <w:t xml:space="preserve"> </w:t>
      </w:r>
      <w:r w:rsidR="0088417E" w:rsidRPr="00E12E13">
        <w:rPr>
          <w:rFonts w:asciiTheme="majorHAnsi" w:hAnsiTheme="majorHAnsi" w:cstheme="majorHAnsi"/>
          <w:i/>
        </w:rPr>
        <w:t xml:space="preserve">sectoral input-output balance </w:t>
      </w:r>
      <m:oMath>
        <m:acc>
          <m:accPr>
            <m:chr m:val="̃"/>
            <m:ctrlPr>
              <w:rPr>
                <w:rFonts w:ascii="Cambria Math" w:hAnsi="Cambria Math" w:cstheme="majorHAnsi"/>
                <w:b/>
              </w:rPr>
            </m:ctrlPr>
          </m:accPr>
          <m:e>
            <m:r>
              <m:rPr>
                <m:sty m:val="b"/>
              </m:rPr>
              <w:rPr>
                <w:rFonts w:ascii="Cambria Math" w:hAnsi="Cambria Math" w:cstheme="majorHAnsi"/>
              </w:rPr>
              <m:t>T</m:t>
            </m:r>
          </m:e>
        </m:acc>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T</m:t>
            </m:r>
          </m:sup>
        </m:sSup>
        <m:r>
          <m:rPr>
            <m:sty m:val="b"/>
          </m:rPr>
          <w:rPr>
            <w:rFonts w:ascii="Cambria Math" w:hAnsi="Cambria Math" w:cstheme="majorHAnsi"/>
          </w:rPr>
          <m:t>+</m:t>
        </m:r>
        <m:acc>
          <m:accPr>
            <m:chr m:val="̃"/>
            <m:ctrlPr>
              <w:rPr>
                <w:rFonts w:ascii="Cambria Math" w:hAnsi="Cambria Math" w:cstheme="majorHAnsi"/>
                <w:b/>
              </w:rPr>
            </m:ctrlPr>
          </m:accPr>
          <m:e>
            <m:r>
              <m:rPr>
                <m:sty m:val="b"/>
              </m:rPr>
              <w:rPr>
                <w:rFonts w:ascii="Cambria Math" w:hAnsi="Cambria Math" w:cstheme="majorHAnsi"/>
              </w:rPr>
              <m:t>Y</m:t>
            </m:r>
          </m:e>
        </m:acc>
        <m:sSup>
          <m:sSupPr>
            <m:ctrlPr>
              <w:rPr>
                <w:rFonts w:ascii="Cambria Math" w:hAnsi="Cambria Math" w:cstheme="majorHAnsi"/>
                <w:b/>
              </w:rPr>
            </m:ctrlPr>
          </m:sSupPr>
          <m:e>
            <m:r>
              <m:rPr>
                <m:sty m:val="b"/>
              </m:rPr>
              <w:rPr>
                <w:rFonts w:ascii="Cambria Math" w:hAnsi="Cambria Math" w:cstheme="majorHAnsi"/>
              </w:rPr>
              <m:t>1</m:t>
            </m:r>
          </m:e>
          <m:sup>
            <m:r>
              <m:rPr>
                <m:sty m:val="b"/>
              </m:rPr>
              <w:rPr>
                <w:rFonts w:ascii="Cambria Math" w:hAnsi="Cambria Math" w:cstheme="majorHAnsi"/>
              </w:rPr>
              <m:t>Y</m:t>
            </m:r>
          </m:sup>
        </m:sSup>
        <m:r>
          <w:rPr>
            <w:rFonts w:ascii="Cambria Math" w:hAnsi="Cambria Math" w:cstheme="majorHAnsi"/>
          </w:rPr>
          <m:t>=[</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V</m:t>
            </m:r>
          </m:sup>
        </m:sSup>
        <m:r>
          <m:rPr>
            <m:sty m:val="b"/>
          </m:rPr>
          <w:rPr>
            <w:rFonts w:ascii="Cambria Math" w:hAnsi="Cambria Math" w:cstheme="majorHAnsi"/>
          </w:rPr>
          <m:t>'</m:t>
        </m:r>
        <m:acc>
          <m:accPr>
            <m:chr m:val="̃"/>
            <m:ctrlPr>
              <w:rPr>
                <w:rFonts w:ascii="Cambria Math" w:hAnsi="Cambria Math" w:cstheme="majorHAnsi"/>
                <w:b/>
              </w:rPr>
            </m:ctrlPr>
          </m:accPr>
          <m:e>
            <m:r>
              <m:rPr>
                <m:sty m:val="b"/>
              </m:rPr>
              <w:rPr>
                <w:rFonts w:ascii="Cambria Math" w:hAnsi="Cambria Math" w:cstheme="majorHAnsi"/>
              </w:rPr>
              <m:t>V</m:t>
            </m:r>
          </m:e>
        </m:acc>
        <m:r>
          <m:rPr>
            <m:sty m:val="bi"/>
          </m:rPr>
          <w:rPr>
            <w:rFonts w:ascii="Cambria Math" w:hAnsi="Cambria Math" w:cstheme="majorHAnsi"/>
          </w:rPr>
          <m:t>+</m:t>
        </m:r>
        <m:sSup>
          <m:sSupPr>
            <m:ctrlPr>
              <w:rPr>
                <w:rFonts w:ascii="Cambria Math" w:hAnsi="Cambria Math" w:cstheme="majorHAnsi"/>
                <w:b/>
              </w:rPr>
            </m:ctrlPr>
          </m:sSupPr>
          <m:e>
            <m:r>
              <m:rPr>
                <m:sty m:val="b"/>
              </m:rPr>
              <w:rPr>
                <w:rFonts w:ascii="Cambria Math" w:hAnsi="Cambria Math" w:cstheme="majorHAnsi"/>
              </w:rPr>
              <m:t>i</m:t>
            </m:r>
          </m:e>
          <m:sup>
            <m:r>
              <m:rPr>
                <m:sty m:val="b"/>
              </m:rPr>
              <w:rPr>
                <w:rFonts w:ascii="Cambria Math" w:hAnsi="Cambria Math" w:cstheme="majorHAnsi"/>
              </w:rPr>
              <m:t>T</m:t>
            </m:r>
          </m:sup>
        </m:sSup>
        <m:r>
          <m:rPr>
            <m:sty m:val="b"/>
          </m:rPr>
          <w:rPr>
            <w:rFonts w:ascii="Cambria Math" w:hAnsi="Cambria Math" w:cstheme="majorHAnsi"/>
          </w:rPr>
          <m:t>'</m:t>
        </m:r>
        <m:acc>
          <m:accPr>
            <m:chr m:val="̃"/>
            <m:ctrlPr>
              <w:rPr>
                <w:rFonts w:ascii="Cambria Math" w:hAnsi="Cambria Math" w:cstheme="majorHAnsi"/>
                <w:b/>
              </w:rPr>
            </m:ctrlPr>
          </m:accPr>
          <m:e>
            <m:r>
              <m:rPr>
                <m:sty m:val="b"/>
              </m:rPr>
              <w:rPr>
                <w:rFonts w:ascii="Cambria Math" w:hAnsi="Cambria Math" w:cstheme="majorHAnsi"/>
              </w:rPr>
              <m:t>T</m:t>
            </m:r>
          </m:e>
        </m:acc>
        <m:r>
          <m:rPr>
            <m:sty m:val="bi"/>
          </m:rPr>
          <w:rPr>
            <w:rFonts w:ascii="Cambria Math" w:hAnsi="Cambria Math" w:cstheme="majorHAnsi"/>
          </w:rPr>
          <m:t>]'</m:t>
        </m:r>
      </m:oMath>
      <w:r w:rsidR="0088417E" w:rsidRPr="00E12E13">
        <w:rPr>
          <w:rFonts w:asciiTheme="majorHAnsi" w:hAnsiTheme="majorHAnsi" w:cstheme="majorHAnsi"/>
        </w:rPr>
        <w:t xml:space="preserve"> .</w:t>
      </w:r>
      <w:hyperlink w:anchor="_ENREF_14" w:tooltip="Steenge, 2007 #5373" w:history="1">
        <w:r w:rsidR="009D3ECF" w:rsidRPr="009D3ECF">
          <w:rPr>
            <w:rFonts w:asciiTheme="majorHAnsi" w:hAnsiTheme="majorHAnsi" w:cstheme="majorHAnsi"/>
            <w:vertAlign w:val="superscript"/>
          </w:rPr>
          <w:t>14</w:t>
        </w:r>
        <w:r w:rsidR="009D3ECF" w:rsidRPr="001B6016">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&lt;EndNote&gt;&lt;Cite&gt;&lt;Author&gt;Steenge&lt;/Author&gt;&lt;Year&gt;2007&lt;/Year&gt;&lt;RecNum&gt;5373&lt;/RecNum&gt;&lt;DisplayText&gt;&lt;style face="superscript"&gt;14&lt;/style&gt;&lt;/DisplayText&gt;&lt;record&gt;&lt;rec-number&gt;5373&lt;/rec-number&gt;&lt;foreign-keys&gt;&lt;key app="EN" db-id="v9ed2r55gz9rz2estrnpxz0620ffwzwv0vve" timestamp="0"&gt;5373&lt;/key&gt;&lt;/foreign-keys&gt;&lt;ref-type name="Journal Article"&gt;17&lt;/ref-type&gt;&lt;contributors&gt;&lt;authors&gt;&lt;author&gt;Steenge, Albert E.&lt;/author&gt;&lt;author&gt;Bočkarjova, Marija&lt;/author&gt;&lt;/authors&gt;&lt;/contributors&gt;&lt;titles&gt;&lt;title&gt;Thinking about imbalances in post-catastrophe economies: An input–output based proposition&lt;/title&gt;&lt;secondary-title&gt;Economic Systems Research&lt;/secondary-title&gt;&lt;/titles&gt;&lt;periodical&gt;&lt;full-title&gt;Economic Systems Research&lt;/full-title&gt;&lt;/periodical&gt;&lt;pages&gt;205-223&lt;/pages&gt;&lt;volume&gt;19&lt;/volume&gt;&lt;number&gt;2&lt;/number&gt;&lt;dates&gt;&lt;year&gt;2007&lt;/year&gt;&lt;/dates&gt;&lt;publisher&gt;Routledge&lt;/publisher&gt;&lt;isbn&gt;0953-5314&lt;/isbn&gt;&lt;urls&gt;&lt;related-urls&gt;&lt;url&gt;http://dx.doi.org/10.1080/09535310701330308&lt;/url&gt;&lt;/related-urls&gt;&lt;/urls&gt;&lt;electronic-resource-num&gt;10.1080/09535310701330308&lt;/electronic-resource-num&gt;&lt;access-date&gt;2013/06/21&lt;/access-date&gt;&lt;/record&gt;&lt;/Cite&gt;&lt;/EndNote&gt;</w:instrText>
        </w:r>
        <w:r w:rsidR="009D3ECF" w:rsidRPr="001B6016">
          <w:rPr>
            <w:rFonts w:asciiTheme="majorHAnsi" w:hAnsiTheme="majorHAnsi" w:cstheme="majorHAnsi"/>
          </w:rPr>
          <w:fldChar w:fldCharType="separate"/>
        </w:r>
        <w:r w:rsidR="009D3ECF" w:rsidRPr="001B6016">
          <w:rPr>
            <w:rFonts w:asciiTheme="majorHAnsi" w:hAnsiTheme="majorHAnsi" w:cstheme="majorHAnsi"/>
          </w:rPr>
          <w:fldChar w:fldCharType="end"/>
        </w:r>
      </w:hyperlink>
    </w:p>
    <w:p w14:paraId="208A73DE" w14:textId="2D2F46AE" w:rsidR="00E65B34" w:rsidRPr="00E12E13" w:rsidRDefault="00F973D6" w:rsidP="009B373F">
      <w:pPr>
        <w:pStyle w:val="ListParagraph"/>
        <w:numPr>
          <w:ilvl w:val="0"/>
          <w:numId w:val="12"/>
        </w:numPr>
        <w:spacing w:line="276" w:lineRule="auto"/>
        <w:jc w:val="both"/>
        <w:rPr>
          <w:rFonts w:asciiTheme="majorHAnsi" w:hAnsiTheme="majorHAnsi" w:cstheme="majorHAnsi"/>
          <w:i/>
        </w:rPr>
      </w:pPr>
      <w:r w:rsidRPr="00E12E13">
        <w:rPr>
          <w:rFonts w:asciiTheme="majorHAnsi" w:hAnsiTheme="majorHAnsi" w:cstheme="majorHAnsi"/>
          <w:i/>
        </w:rPr>
        <w:lastRenderedPageBreak/>
        <w:t>Country-wise trade balance</w:t>
      </w:r>
      <w:r w:rsidRPr="00E12E13">
        <w:rPr>
          <w:rFonts w:asciiTheme="majorHAnsi" w:hAnsiTheme="majorHAnsi" w:cstheme="majorHAnsi"/>
          <w:iCs/>
        </w:rPr>
        <w:t>:</w:t>
      </w:r>
      <w:r w:rsidR="00395AE5" w:rsidRPr="00E12E13">
        <w:rPr>
          <w:rFonts w:asciiTheme="majorHAnsi" w:hAnsiTheme="majorHAnsi" w:cstheme="majorHAnsi"/>
          <w:i/>
        </w:rPr>
        <w:t xml:space="preserve"> </w:t>
      </w:r>
      <w:r w:rsidR="00D81DE0" w:rsidRPr="00E12E13">
        <w:rPr>
          <w:rFonts w:asciiTheme="majorHAnsi" w:hAnsiTheme="majorHAnsi" w:cstheme="majorHAnsi"/>
        </w:rPr>
        <w:t>As an optional constraint, w</w:t>
      </w:r>
      <w:r w:rsidR="001B65FE" w:rsidRPr="00E12E13">
        <w:rPr>
          <w:rFonts w:asciiTheme="majorHAnsi" w:hAnsiTheme="majorHAnsi" w:cstheme="majorHAnsi"/>
        </w:rPr>
        <w:t xml:space="preserve">e allow </w:t>
      </w:r>
      <w:r w:rsidR="00D81DE0" w:rsidRPr="00E12E13">
        <w:rPr>
          <w:rFonts w:asciiTheme="majorHAnsi" w:hAnsiTheme="majorHAnsi" w:cstheme="majorHAnsi"/>
        </w:rPr>
        <w:t>imposing a trade balance condition, to reflect cases where a country may not be able to increase its trade deficit in the short term. The trade balance constraint then becomes</w:t>
      </w:r>
      <w:r w:rsidR="00D81DE0" w:rsidRPr="00E12E13">
        <w:rPr>
          <w:rFonts w:asciiTheme="majorHAnsi" w:hAnsiTheme="majorHAnsi" w:cstheme="majorHAnsi"/>
          <w:i/>
        </w:rPr>
        <w:t xml:space="preserve"> </w:t>
      </w:r>
      <m:oMath>
        <m:sSub>
          <m:sSubPr>
            <m:ctrlPr>
              <w:rPr>
                <w:rFonts w:ascii="Cambria Math" w:hAnsi="Cambria Math" w:cstheme="majorHAnsi"/>
                <w:i/>
                <w:lang w:val="fr-FR"/>
              </w:rPr>
            </m:ctrlPr>
          </m:sSubPr>
          <m:e>
            <m:r>
              <w:rPr>
                <w:rFonts w:ascii="Cambria Math" w:hAnsi="Cambria Math" w:cstheme="majorHAnsi"/>
                <w:lang w:val="fr-FR"/>
              </w:rPr>
              <m:t>m</m:t>
            </m:r>
          </m:e>
          <m:sub>
            <m:r>
              <w:rPr>
                <w:rFonts w:ascii="Cambria Math" w:hAnsi="Cambria Math" w:cstheme="majorHAnsi"/>
                <w:lang w:val="fr-FR"/>
              </w:rPr>
              <m:t>k</m:t>
            </m:r>
          </m:sub>
        </m:sSub>
        <m:r>
          <w:rPr>
            <w:rFonts w:ascii="Cambria Math" w:hAnsi="Cambria Math" w:cstheme="majorHAnsi"/>
          </w:rPr>
          <m:t>=</m:t>
        </m:r>
        <m:sSub>
          <m:sSubPr>
            <m:ctrlPr>
              <w:rPr>
                <w:rFonts w:ascii="Cambria Math" w:hAnsi="Cambria Math" w:cstheme="majorHAnsi"/>
                <w:i/>
              </w:rPr>
            </m:ctrlPr>
          </m:sSubPr>
          <m:e>
            <m:r>
              <w:rPr>
                <w:rFonts w:ascii="Cambria Math" w:hAnsi="Cambria Math" w:cstheme="majorHAnsi"/>
              </w:rPr>
              <m:t>e</m:t>
            </m:r>
          </m:e>
          <m:sub>
            <m:r>
              <w:rPr>
                <w:rFonts w:ascii="Cambria Math" w:hAnsi="Cambria Math" w:cstheme="majorHAnsi"/>
              </w:rPr>
              <m:t>k</m:t>
            </m:r>
          </m:sub>
        </m:sSub>
        <m:r>
          <w:rPr>
            <w:rFonts w:ascii="Cambria Math" w:hAnsi="Cambria Math" w:cstheme="majorHAnsi"/>
          </w:rPr>
          <m:t>∀k</m:t>
        </m:r>
      </m:oMath>
      <w:r w:rsidR="00D81DE0" w:rsidRPr="00E12E13">
        <w:rPr>
          <w:rFonts w:asciiTheme="majorHAnsi" w:hAnsiTheme="majorHAnsi" w:cstheme="majorHAnsi"/>
        </w:rPr>
        <w:t xml:space="preserve">, where </w:t>
      </w:r>
      <w:r w:rsidR="00D81DE0" w:rsidRPr="00E12E13">
        <w:rPr>
          <w:rFonts w:asciiTheme="majorHAnsi" w:hAnsiTheme="majorHAnsi" w:cstheme="majorHAnsi"/>
          <w:b/>
        </w:rPr>
        <w:t>m</w:t>
      </w:r>
      <w:r w:rsidR="00D81DE0" w:rsidRPr="00E12E13">
        <w:rPr>
          <w:rFonts w:asciiTheme="majorHAnsi" w:hAnsiTheme="majorHAnsi" w:cstheme="majorHAnsi"/>
        </w:rPr>
        <w:t xml:space="preserve"> and </w:t>
      </w:r>
      <w:proofErr w:type="spellStart"/>
      <w:r w:rsidR="00D81DE0" w:rsidRPr="00E12E13">
        <w:rPr>
          <w:rFonts w:asciiTheme="majorHAnsi" w:hAnsiTheme="majorHAnsi" w:cstheme="majorHAnsi"/>
          <w:b/>
        </w:rPr>
        <w:t>e</w:t>
      </w:r>
      <w:proofErr w:type="spellEnd"/>
      <w:r w:rsidR="00D81DE0" w:rsidRPr="00E12E13">
        <w:rPr>
          <w:rFonts w:asciiTheme="majorHAnsi" w:hAnsiTheme="majorHAnsi" w:cstheme="majorHAnsi"/>
        </w:rPr>
        <w:t xml:space="preserve"> are imports and exports vectors, respectively</w:t>
      </w:r>
      <w:r w:rsidR="001E7D0D" w:rsidRPr="00E12E13">
        <w:rPr>
          <w:rFonts w:asciiTheme="majorHAnsi" w:hAnsiTheme="majorHAnsi" w:cstheme="majorHAnsi"/>
        </w:rPr>
        <w:t xml:space="preserve">, and the index </w:t>
      </w:r>
      <w:r w:rsidR="001E7D0D" w:rsidRPr="00E12E13">
        <w:rPr>
          <w:rFonts w:asciiTheme="majorHAnsi" w:hAnsiTheme="majorHAnsi" w:cstheme="majorHAnsi"/>
          <w:i/>
        </w:rPr>
        <w:t>k</w:t>
      </w:r>
      <w:r w:rsidR="001E7D0D" w:rsidRPr="00E12E13">
        <w:rPr>
          <w:rFonts w:asciiTheme="majorHAnsi" w:hAnsiTheme="majorHAnsi" w:cstheme="majorHAnsi"/>
        </w:rPr>
        <w:t xml:space="preserve"> runs over countries or regions</w:t>
      </w:r>
      <w:r w:rsidR="00D81DE0" w:rsidRPr="00E12E13">
        <w:rPr>
          <w:rFonts w:asciiTheme="majorHAnsi" w:hAnsiTheme="majorHAnsi" w:cstheme="majorHAnsi"/>
        </w:rPr>
        <w:t>.</w:t>
      </w:r>
    </w:p>
    <w:p w14:paraId="1AFCDFA8" w14:textId="1F5C8A2A" w:rsidR="00520AC4" w:rsidRPr="00E12E13" w:rsidRDefault="00FF2F1F" w:rsidP="009B373F">
      <w:pPr>
        <w:pStyle w:val="ListParagraph"/>
        <w:numPr>
          <w:ilvl w:val="0"/>
          <w:numId w:val="12"/>
        </w:numPr>
        <w:spacing w:line="276" w:lineRule="auto"/>
        <w:jc w:val="both"/>
        <w:rPr>
          <w:rFonts w:asciiTheme="majorHAnsi" w:hAnsiTheme="majorHAnsi" w:cstheme="majorHAnsi"/>
          <w:i/>
        </w:rPr>
      </w:pPr>
      <w:r w:rsidRPr="00E12E13">
        <w:rPr>
          <w:rFonts w:asciiTheme="majorHAnsi" w:hAnsiTheme="majorHAnsi" w:cstheme="majorHAnsi"/>
          <w:i/>
        </w:rPr>
        <w:t>Non-nega</w:t>
      </w:r>
      <w:r w:rsidR="00520AC4" w:rsidRPr="00E12E13">
        <w:rPr>
          <w:rFonts w:asciiTheme="majorHAnsi" w:hAnsiTheme="majorHAnsi" w:cstheme="majorHAnsi"/>
          <w:i/>
        </w:rPr>
        <w:t>tive transaction</w:t>
      </w:r>
      <w:r w:rsidRPr="00E12E13">
        <w:rPr>
          <w:rFonts w:asciiTheme="majorHAnsi" w:hAnsiTheme="majorHAnsi" w:cstheme="majorHAnsi"/>
          <w:i/>
        </w:rPr>
        <w:t>s</w:t>
      </w:r>
      <w:r w:rsidR="00520AC4" w:rsidRPr="00E12E13">
        <w:rPr>
          <w:rFonts w:asciiTheme="majorHAnsi" w:hAnsiTheme="majorHAnsi" w:cstheme="majorHAnsi"/>
        </w:rPr>
        <w:t xml:space="preserve">: Except for </w:t>
      </w:r>
      <w:r w:rsidRPr="00E12E13">
        <w:rPr>
          <w:rFonts w:asciiTheme="majorHAnsi" w:hAnsiTheme="majorHAnsi" w:cstheme="majorHAnsi"/>
        </w:rPr>
        <w:t xml:space="preserve">items such as net taxes, subsidies, and changes in inventories, all input-output transactions shall be non-negative: </w:t>
      </w:r>
      <m:oMath>
        <m:sSub>
          <m:sSubPr>
            <m:ctrlPr>
              <w:rPr>
                <w:rFonts w:ascii="Cambria Math" w:hAnsi="Cambria Math" w:cstheme="majorHAnsi"/>
                <w:i/>
              </w:rPr>
            </m:ctrlPr>
          </m:sSubPr>
          <m:e>
            <m:r>
              <w:rPr>
                <w:rFonts w:ascii="Cambria Math" w:hAnsi="Cambria Math" w:cstheme="majorHAnsi"/>
              </w:rPr>
              <m:t>T</m:t>
            </m:r>
          </m:e>
          <m:sub>
            <m:r>
              <w:rPr>
                <w:rFonts w:ascii="Cambria Math" w:hAnsi="Cambria Math" w:cstheme="majorHAnsi"/>
              </w:rPr>
              <m:t>ij</m:t>
            </m:r>
          </m:sub>
        </m:sSub>
        <m:r>
          <w:rPr>
            <w:rFonts w:ascii="Cambria Math" w:hAnsi="Cambria Math" w:cstheme="majorHAnsi"/>
          </w:rPr>
          <m:t>≥0 ∀i,j</m:t>
        </m:r>
      </m:oMath>
      <w:r w:rsidRPr="00E12E13">
        <w:rPr>
          <w:rFonts w:asciiTheme="majorHAnsi" w:hAnsiTheme="majorHAnsi" w:cstheme="majorHAnsi"/>
        </w:rPr>
        <w:t xml:space="preserve">; </w:t>
      </w:r>
      <m:oMath>
        <m:sSub>
          <m:sSubPr>
            <m:ctrlPr>
              <w:rPr>
                <w:rFonts w:ascii="Cambria Math" w:hAnsi="Cambria Math" w:cstheme="majorHAnsi"/>
                <w:i/>
              </w:rPr>
            </m:ctrlPr>
          </m:sSubPr>
          <m:e>
            <m:r>
              <w:rPr>
                <w:rFonts w:ascii="Cambria Math" w:hAnsi="Cambria Math" w:cstheme="majorHAnsi"/>
              </w:rPr>
              <m:t>Y</m:t>
            </m:r>
          </m:e>
          <m:sub>
            <m:r>
              <w:rPr>
                <w:rFonts w:ascii="Cambria Math" w:hAnsi="Cambria Math" w:cstheme="majorHAnsi"/>
              </w:rPr>
              <m:t>ij</m:t>
            </m:r>
          </m:sub>
        </m:sSub>
        <m:r>
          <w:rPr>
            <w:rFonts w:ascii="Cambria Math" w:hAnsi="Cambria Math" w:cstheme="majorHAnsi"/>
          </w:rPr>
          <m:t>≥0 ∀i,j</m:t>
        </m:r>
      </m:oMath>
      <w:r w:rsidR="00D71D1E" w:rsidRPr="00E12E13">
        <w:rPr>
          <w:rFonts w:asciiTheme="majorHAnsi" w:hAnsiTheme="majorHAnsi" w:cstheme="majorHAnsi"/>
        </w:rPr>
        <w:t xml:space="preserve">, </w:t>
      </w:r>
      <m:oMath>
        <m:sSub>
          <m:sSubPr>
            <m:ctrlPr>
              <w:rPr>
                <w:rFonts w:ascii="Cambria Math" w:hAnsi="Cambria Math" w:cstheme="majorHAnsi"/>
                <w:i/>
              </w:rPr>
            </m:ctrlPr>
          </m:sSubPr>
          <m:e>
            <m:r>
              <w:rPr>
                <w:rFonts w:ascii="Cambria Math" w:hAnsi="Cambria Math" w:cstheme="majorHAnsi"/>
              </w:rPr>
              <m:t>V</m:t>
            </m:r>
          </m:e>
          <m:sub>
            <m:r>
              <w:rPr>
                <w:rFonts w:ascii="Cambria Math" w:hAnsi="Cambria Math" w:cstheme="majorHAnsi"/>
              </w:rPr>
              <m:t>ij</m:t>
            </m:r>
          </m:sub>
        </m:sSub>
        <m:r>
          <w:rPr>
            <w:rFonts w:ascii="Cambria Math" w:hAnsi="Cambria Math" w:cstheme="majorHAnsi"/>
          </w:rPr>
          <m:t>≥0 ∀i,j</m:t>
        </m:r>
      </m:oMath>
      <w:r w:rsidRPr="00E12E13">
        <w:rPr>
          <w:rFonts w:asciiTheme="majorHAnsi" w:hAnsiTheme="majorHAnsi" w:cstheme="majorHAnsi"/>
        </w:rPr>
        <w:t>.</w:t>
      </w:r>
    </w:p>
    <w:p w14:paraId="169FAA5F" w14:textId="18E25F68" w:rsidR="00FF2F1F" w:rsidRPr="00E12E13" w:rsidRDefault="00FF2F1F" w:rsidP="009B373F">
      <w:pPr>
        <w:pStyle w:val="ListParagraph"/>
        <w:numPr>
          <w:ilvl w:val="0"/>
          <w:numId w:val="12"/>
        </w:numPr>
        <w:spacing w:line="276" w:lineRule="auto"/>
        <w:jc w:val="both"/>
        <w:rPr>
          <w:rFonts w:asciiTheme="majorHAnsi" w:hAnsiTheme="majorHAnsi" w:cstheme="majorHAnsi"/>
          <w:i/>
        </w:rPr>
      </w:pPr>
      <w:r w:rsidRPr="00E12E13">
        <w:rPr>
          <w:rFonts w:asciiTheme="majorHAnsi" w:hAnsiTheme="majorHAnsi" w:cstheme="majorHAnsi"/>
          <w:i/>
        </w:rPr>
        <w:t>Aggregate production recipe constancy</w:t>
      </w:r>
      <w:r w:rsidRPr="00E12E13">
        <w:rPr>
          <w:rFonts w:asciiTheme="majorHAnsi" w:hAnsiTheme="majorHAnsi" w:cstheme="majorHAnsi"/>
        </w:rPr>
        <w:t xml:space="preserve">: </w:t>
      </w:r>
      <w:r w:rsidR="00CC77D3">
        <w:rPr>
          <w:rFonts w:asciiTheme="majorHAnsi" w:hAnsiTheme="majorHAnsi" w:cstheme="majorHAnsi"/>
        </w:rPr>
        <w:t>A major innovation in our approach responds to the European Central Bank’s</w:t>
      </w:r>
      <w:hyperlink w:anchor="_ENREF_21" w:tooltip="Fahr, 2024 #7280" w:history="1">
        <w:r w:rsidR="009D3ECF" w:rsidRPr="009D3ECF">
          <w:rPr>
            <w:rFonts w:asciiTheme="majorHAnsi" w:hAnsiTheme="majorHAnsi" w:cstheme="majorHAnsi"/>
            <w:vertAlign w:val="superscript"/>
          </w:rPr>
          <w:t>21</w:t>
        </w:r>
        <w:r w:rsidR="009D3ECF">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&lt;EndNote&gt;&lt;Cite&gt;&lt;Author&gt;Fahr&lt;/Author&gt;&lt;Year&gt;2024&lt;/Year&gt;&lt;RecNum&gt;7280&lt;/RecNum&gt;&lt;DisplayText&gt;&lt;style face="superscript"&gt;21&lt;/style&gt;&lt;/DisplayText&gt;&lt;record&gt;&lt;rec-number&gt;7280&lt;/rec-number&gt;&lt;foreign-keys&gt;&lt;key app="EN" db-id="v9ed2r55gz9rz2estrnpxz0620ffwzwv0vve" timestamp="1739152090"&gt;7280&lt;/key&gt;&lt;/foreign-keys&gt;&lt;ref-type name="Report"&gt;27&lt;/ref-type&gt;&lt;contributors&gt;&lt;authors&gt;&lt;author&gt;Fahr, S&lt;/author&gt;&lt;author&gt;Senner, R&lt;/author&gt;&lt;author&gt;Vismara, A&lt;/author&gt;&lt;/authors&gt;&lt;/contributors&gt;&lt;titles&gt;&lt;title&gt;The globalization of climate change: amplification of climate-related physical risks through input-output linkages&lt;/title&gt;&lt;/titles&gt;&lt;dates&gt;&lt;year&gt;2024&lt;/year&gt;&lt;/dates&gt;&lt;publisher&gt;European Central Bank&lt;/publisher&gt;&lt;isbn&gt;No 2942&lt;/isbn&gt;&lt;work-type&gt;Working Paper Series&lt;/work-type&gt;&lt;urls&gt;&lt;/urls&gt;&lt;/record&gt;&lt;/Cite&gt;&lt;/EndNote&gt;</w:instrText>
        </w:r>
        <w:r w:rsidR="009D3ECF">
          <w:rPr>
            <w:rFonts w:asciiTheme="majorHAnsi" w:hAnsiTheme="majorHAnsi" w:cstheme="majorHAnsi"/>
          </w:rPr>
          <w:fldChar w:fldCharType="separate"/>
        </w:r>
        <w:r w:rsidR="009D3ECF">
          <w:rPr>
            <w:rFonts w:asciiTheme="majorHAnsi" w:hAnsiTheme="majorHAnsi" w:cstheme="majorHAnsi"/>
          </w:rPr>
          <w:fldChar w:fldCharType="end"/>
        </w:r>
      </w:hyperlink>
      <w:r w:rsidR="00CC77D3">
        <w:rPr>
          <w:rFonts w:asciiTheme="majorHAnsi" w:hAnsiTheme="majorHAnsi" w:cstheme="majorHAnsi"/>
        </w:rPr>
        <w:t xml:space="preserve"> future research agenda in representing post-disaster input substitutability. </w:t>
      </w:r>
      <w:r w:rsidR="00890267" w:rsidRPr="00E12E13">
        <w:rPr>
          <w:rFonts w:asciiTheme="majorHAnsi" w:hAnsiTheme="majorHAnsi" w:cstheme="majorHAnsi"/>
        </w:rPr>
        <w:t>Let</w:t>
      </w:r>
      <w:r w:rsidR="00E65B34" w:rsidRPr="00E12E13">
        <w:rPr>
          <w:rFonts w:asciiTheme="majorHAnsi" w:hAnsiTheme="majorHAnsi" w:cstheme="majorHAnsi"/>
        </w:rPr>
        <w:t xml:space="preserve"> </w:t>
      </w:r>
      <m:oMath>
        <m:r>
          <m:rPr>
            <m:sty m:val="b"/>
          </m:rPr>
          <w:rPr>
            <w:rFonts w:ascii="Cambria Math" w:hAnsi="Cambria Math" w:cstheme="majorHAnsi"/>
          </w:rPr>
          <m:t>C</m:t>
        </m:r>
      </m:oMath>
      <w:r w:rsidR="00E65B34" w:rsidRPr="00E12E13">
        <w:rPr>
          <w:rFonts w:asciiTheme="majorHAnsi" w:hAnsiTheme="majorHAnsi" w:cstheme="majorHAnsi"/>
        </w:rPr>
        <w:t xml:space="preserve"> be a</w:t>
      </w:r>
      <w:r w:rsidR="00151D25" w:rsidRPr="00E12E13">
        <w:rPr>
          <w:rFonts w:asciiTheme="majorHAnsi" w:hAnsiTheme="majorHAnsi" w:cstheme="majorHAnsi"/>
        </w:rPr>
        <w:t xml:space="preserve"> rectangular</w:t>
      </w:r>
      <w:r w:rsidR="00E65B34" w:rsidRPr="00E12E13">
        <w:rPr>
          <w:rFonts w:asciiTheme="majorHAnsi" w:hAnsiTheme="majorHAnsi" w:cstheme="majorHAnsi"/>
        </w:rPr>
        <w:t xml:space="preserve"> </w:t>
      </w:r>
      <m:oMath>
        <m:r>
          <w:rPr>
            <w:rFonts w:ascii="Cambria Math" w:hAnsi="Cambria Math" w:cstheme="majorHAnsi"/>
          </w:rPr>
          <m:t>K×</m:t>
        </m:r>
        <m:d>
          <m:dPr>
            <m:ctrlPr>
              <w:rPr>
                <w:rFonts w:ascii="Cambria Math" w:hAnsi="Cambria Math" w:cstheme="majorHAnsi"/>
                <w:i/>
              </w:rPr>
            </m:ctrlPr>
          </m:dPr>
          <m:e>
            <m:r>
              <w:rPr>
                <w:rFonts w:ascii="Cambria Math" w:hAnsi="Cambria Math" w:cstheme="majorHAnsi"/>
              </w:rPr>
              <m:t>L+N</m:t>
            </m:r>
          </m:e>
        </m:d>
      </m:oMath>
      <w:r w:rsidR="00A36082">
        <w:rPr>
          <w:rFonts w:asciiTheme="majorHAnsi" w:hAnsiTheme="majorHAnsi" w:cstheme="majorHAnsi"/>
        </w:rPr>
        <w:t xml:space="preserve"> </w:t>
      </w:r>
      <w:r w:rsidR="00E65B34" w:rsidRPr="00E12E13">
        <w:rPr>
          <w:rFonts w:asciiTheme="majorHAnsi" w:hAnsiTheme="majorHAnsi" w:cstheme="majorHAnsi"/>
        </w:rPr>
        <w:t xml:space="preserve">concordance matrix connecting substitutes, that is </w:t>
      </w:r>
      <m:oMath>
        <m:sSub>
          <m:sSubPr>
            <m:ctrlPr>
              <w:rPr>
                <w:rFonts w:ascii="Cambria Math" w:hAnsi="Cambria Math" w:cstheme="majorHAnsi"/>
                <w:i/>
              </w:rPr>
            </m:ctrlPr>
          </m:sSubPr>
          <m:e>
            <m:r>
              <w:rPr>
                <w:rFonts w:ascii="Cambria Math" w:hAnsi="Cambria Math" w:cstheme="majorHAnsi"/>
              </w:rPr>
              <m:t>C</m:t>
            </m:r>
          </m:e>
          <m:sub>
            <m:r>
              <w:rPr>
                <w:rFonts w:ascii="Cambria Math" w:hAnsi="Cambria Math" w:cstheme="majorHAnsi"/>
              </w:rPr>
              <m:t>ji</m:t>
            </m:r>
          </m:sub>
        </m:sSub>
        <m:r>
          <w:rPr>
            <w:rFonts w:ascii="Cambria Math" w:hAnsi="Cambria Math" w:cstheme="majorHAnsi"/>
          </w:rPr>
          <m:t>=1</m:t>
        </m:r>
      </m:oMath>
      <w:r w:rsidR="00E65B34" w:rsidRPr="00E12E13">
        <w:rPr>
          <w:rFonts w:asciiTheme="majorHAnsi" w:hAnsiTheme="majorHAnsi" w:cstheme="majorHAnsi"/>
        </w:rPr>
        <w:t xml:space="preserve"> for all products </w:t>
      </w:r>
      <m:oMath>
        <m:r>
          <w:rPr>
            <w:rFonts w:ascii="Cambria Math" w:hAnsi="Cambria Math" w:cstheme="majorHAnsi"/>
          </w:rPr>
          <m:t>i</m:t>
        </m:r>
      </m:oMath>
      <w:r w:rsidR="00E65B34" w:rsidRPr="00E12E13">
        <w:rPr>
          <w:rFonts w:asciiTheme="majorHAnsi" w:hAnsiTheme="majorHAnsi" w:cstheme="majorHAnsi"/>
        </w:rPr>
        <w:t xml:space="preserve"> that are </w:t>
      </w:r>
      <w:r w:rsidR="00151D25" w:rsidRPr="00E12E13">
        <w:rPr>
          <w:rFonts w:asciiTheme="majorHAnsi" w:hAnsiTheme="majorHAnsi" w:cstheme="majorHAnsi"/>
        </w:rPr>
        <w:t>alternative choices of inputs</w:t>
      </w:r>
      <w:r w:rsidR="00E65B34" w:rsidRPr="00E12E13">
        <w:rPr>
          <w:rFonts w:asciiTheme="majorHAnsi" w:hAnsiTheme="majorHAnsi" w:cstheme="majorHAnsi"/>
        </w:rPr>
        <w:t xml:space="preserve"> for an aggregate product </w:t>
      </w:r>
      <m:oMath>
        <m:r>
          <w:rPr>
            <w:rFonts w:ascii="Cambria Math" w:hAnsi="Cambria Math" w:cstheme="majorHAnsi"/>
          </w:rPr>
          <m:t>j</m:t>
        </m:r>
      </m:oMath>
      <w:r w:rsidR="005D7D5D" w:rsidRPr="00E12E13">
        <w:rPr>
          <w:rFonts w:asciiTheme="majorHAnsi" w:hAnsiTheme="majorHAnsi" w:cstheme="majorHAnsi"/>
        </w:rPr>
        <w:t xml:space="preserve">, and </w:t>
      </w:r>
      <m:oMath>
        <m:sSub>
          <m:sSubPr>
            <m:ctrlPr>
              <w:rPr>
                <w:rFonts w:ascii="Cambria Math" w:hAnsi="Cambria Math" w:cstheme="majorHAnsi"/>
                <w:i/>
              </w:rPr>
            </m:ctrlPr>
          </m:sSubPr>
          <m:e>
            <m:r>
              <w:rPr>
                <w:rFonts w:ascii="Cambria Math" w:hAnsi="Cambria Math" w:cstheme="majorHAnsi"/>
              </w:rPr>
              <m:t>C</m:t>
            </m:r>
          </m:e>
          <m:sub>
            <m:r>
              <w:rPr>
                <w:rFonts w:ascii="Cambria Math" w:hAnsi="Cambria Math" w:cstheme="majorHAnsi"/>
              </w:rPr>
              <m:t>ji</m:t>
            </m:r>
          </m:sub>
        </m:sSub>
        <m:r>
          <w:rPr>
            <w:rFonts w:ascii="Cambria Math" w:hAnsi="Cambria Math" w:cstheme="majorHAnsi"/>
          </w:rPr>
          <m:t>=0</m:t>
        </m:r>
      </m:oMath>
      <w:r w:rsidR="005D7D5D" w:rsidRPr="00E12E13">
        <w:rPr>
          <w:rFonts w:asciiTheme="majorHAnsi" w:hAnsiTheme="majorHAnsi" w:cstheme="majorHAnsi"/>
        </w:rPr>
        <w:t xml:space="preserve"> otherwise</w:t>
      </w:r>
      <w:hyperlink w:anchor="_ENREF_27" w:tooltip="Duchin, 2011 #5401" w:history="1">
        <w:r w:rsidR="009D3ECF" w:rsidRPr="009D3ECF">
          <w:rPr>
            <w:rFonts w:asciiTheme="majorHAnsi" w:hAnsiTheme="majorHAnsi" w:cstheme="majorHAnsi"/>
            <w:vertAlign w:val="superscript"/>
          </w:rPr>
          <w:t>27</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&lt;EndNote&gt;&lt;Cite&gt;&lt;Author&gt;Duchin&lt;/Author&gt;&lt;Year&gt;2011&lt;/Year&gt;&lt;RecNum&gt;5401&lt;/RecNum&gt;&lt;DisplayText&gt;&lt;style face="superscript"&gt;27&lt;/style&gt;&lt;/DisplayText&gt;&lt;record&gt;&lt;rec-number&gt;5401&lt;/rec-number&gt;&lt;foreign-keys&gt;&lt;key app="EN" db-id="v9ed2r55gz9rz2estrnpxz0620ffwzwv0vve" timestamp="0"&gt;5401&lt;/key&gt;&lt;/foreign-keys&gt;&lt;ref-type name="Journal Article"&gt;17&lt;/ref-type&gt;&lt;contributors&gt;&lt;authors&gt;&lt;author&gt;Duchin, Faye&lt;/author&gt;&lt;author&gt;Levine, Stephen H.&lt;/author&gt;&lt;/authors&gt;&lt;/contributors&gt;&lt;titles&gt;&lt;title&gt;Sectors may use multiple technologies simultaneously: the rectangular choice-of-technology model with binding factor constraints&lt;/title&gt;&lt;secondary-title&gt;Economic Systems Research&lt;/secondary-title&gt;&lt;/titles&gt;&lt;periodical&gt;&lt;full-title&gt;Economic Systems Research&lt;/full-title&gt;&lt;/periodical&gt;&lt;pages&gt;281-302&lt;/pages&gt;&lt;volume&gt;23&lt;/volume&gt;&lt;number&gt;3&lt;/number&gt;&lt;dates&gt;&lt;year&gt;2011&lt;/year&gt;&lt;pub-dates&gt;&lt;date&gt;2011/09/01&lt;/date&gt;&lt;/pub-dates&gt;&lt;/dates&gt;&lt;publisher&gt;Routledge&lt;/publisher&gt;&lt;isbn&gt;0953-5314&lt;/isbn&gt;&lt;urls&gt;&lt;related-urls&gt;&lt;url&gt;http://dx.doi.org/10.1080/09535314.2011.571238&lt;/url&gt;&lt;/related-urls&gt;&lt;/urls&gt;&lt;electronic-resource-num&gt;10.1080/09535314.2011.571238&lt;/electronic-resource-num&gt;&lt;access-date&gt;2013/07/02&lt;/access-date&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5D7D5D" w:rsidRPr="00E12E13">
        <w:rPr>
          <w:rFonts w:asciiTheme="majorHAnsi" w:hAnsiTheme="majorHAnsi" w:cstheme="majorHAnsi"/>
        </w:rPr>
        <w:t>.</w:t>
      </w:r>
      <w:r w:rsidR="00E65B34" w:rsidRPr="00E12E13">
        <w:rPr>
          <w:rFonts w:asciiTheme="majorHAnsi" w:hAnsiTheme="majorHAnsi" w:cstheme="majorHAnsi"/>
        </w:rPr>
        <w:t xml:space="preserve"> In a multi-regional context, products </w:t>
      </w:r>
      <m:oMath>
        <m:r>
          <w:rPr>
            <w:rFonts w:ascii="Cambria Math" w:hAnsi="Cambria Math" w:cstheme="majorHAnsi"/>
          </w:rPr>
          <m:t>i</m:t>
        </m:r>
      </m:oMath>
      <w:r w:rsidR="00B85230">
        <w:rPr>
          <w:rFonts w:asciiTheme="majorHAnsi" w:hAnsiTheme="majorHAnsi" w:cstheme="majorHAnsi"/>
        </w:rPr>
        <w:t xml:space="preserve"> </w:t>
      </w:r>
      <w:r w:rsidR="00E65B34" w:rsidRPr="00E12E13">
        <w:rPr>
          <w:rFonts w:asciiTheme="majorHAnsi" w:hAnsiTheme="majorHAnsi" w:cstheme="majorHAnsi"/>
        </w:rPr>
        <w:t xml:space="preserve">can be sectors producing the same product in different countries. </w:t>
      </w:r>
      <m:oMath>
        <m:r>
          <m:rPr>
            <m:sty m:val="b"/>
          </m:rPr>
          <w:rPr>
            <w:rFonts w:ascii="Cambria Math" w:hAnsi="Cambria Math" w:cstheme="majorHAnsi"/>
          </w:rPr>
          <m:t>CB</m:t>
        </m:r>
      </m:oMath>
      <w:r w:rsidR="00E65B34" w:rsidRPr="00E12E13">
        <w:rPr>
          <w:rFonts w:asciiTheme="majorHAnsi" w:hAnsiTheme="majorHAnsi" w:cstheme="majorHAnsi"/>
        </w:rPr>
        <w:t xml:space="preserve"> is then a compressed input coefficients matrix, distinguishing </w:t>
      </w:r>
      <w:r w:rsidR="00E65B34" w:rsidRPr="00E12E13">
        <w:rPr>
          <w:rFonts w:asciiTheme="majorHAnsi" w:hAnsiTheme="majorHAnsi" w:cstheme="majorHAnsi"/>
          <w:i/>
        </w:rPr>
        <w:t>K</w:t>
      </w:r>
      <w:r w:rsidR="00E65B34" w:rsidRPr="00E12E13">
        <w:rPr>
          <w:rFonts w:asciiTheme="majorHAnsi" w:hAnsiTheme="majorHAnsi" w:cstheme="majorHAnsi"/>
        </w:rPr>
        <w:t xml:space="preserve"> un-substitutable aggregate inputs into </w:t>
      </w:r>
      <m:oMath>
        <m:r>
          <w:rPr>
            <w:rFonts w:ascii="Cambria Math" w:hAnsi="Cambria Math" w:cstheme="majorHAnsi"/>
          </w:rPr>
          <m:t>N</m:t>
        </m:r>
      </m:oMath>
      <w:r w:rsidR="00E65B34" w:rsidRPr="00E12E13">
        <w:rPr>
          <w:rFonts w:asciiTheme="majorHAnsi" w:hAnsiTheme="majorHAnsi" w:cstheme="majorHAnsi"/>
        </w:rPr>
        <w:t xml:space="preserve"> sectors. </w:t>
      </w:r>
      <w:r w:rsidR="000E6FEC" w:rsidRPr="00E12E13">
        <w:rPr>
          <w:rFonts w:asciiTheme="majorHAnsi" w:hAnsiTheme="majorHAnsi" w:cstheme="majorHAnsi"/>
        </w:rPr>
        <w:t xml:space="preserve">Whilst imposing constancy of </w:t>
      </w:r>
      <w:r w:rsidR="000E6FEC" w:rsidRPr="00E12E13">
        <w:rPr>
          <w:rFonts w:asciiTheme="majorHAnsi" w:hAnsiTheme="majorHAnsi" w:cstheme="majorHAnsi"/>
          <w:b/>
        </w:rPr>
        <w:t>B</w:t>
      </w:r>
      <w:r w:rsidR="000E6FEC" w:rsidRPr="00E12E13">
        <w:rPr>
          <w:rFonts w:asciiTheme="majorHAnsi" w:hAnsiTheme="majorHAnsi" w:cstheme="majorHAnsi"/>
        </w:rPr>
        <w:t xml:space="preserve"> would fix every individual input coefficient, requiring</w:t>
      </w:r>
      <w:r w:rsidR="000E6FEC" w:rsidRPr="00E12E13">
        <w:rPr>
          <w:rFonts w:asciiTheme="majorHAnsi" w:hAnsiTheme="majorHAnsi" w:cstheme="majorHAnsi"/>
          <w:b/>
        </w:rPr>
        <w:t xml:space="preserve"> </w:t>
      </w:r>
      <m:oMath>
        <m:r>
          <m:rPr>
            <m:sty m:val="b"/>
          </m:rPr>
          <w:rPr>
            <w:rFonts w:ascii="Cambria Math" w:hAnsi="Cambria Math" w:cstheme="majorHAnsi"/>
          </w:rPr>
          <m:t>CB</m:t>
        </m:r>
      </m:oMath>
      <w:r w:rsidR="000E6FEC" w:rsidRPr="00E12E13">
        <w:rPr>
          <w:rFonts w:asciiTheme="majorHAnsi" w:hAnsiTheme="majorHAnsi" w:cstheme="majorHAnsi"/>
        </w:rPr>
        <w:t xml:space="preserve"> to be constant (</w:t>
      </w:r>
      <m:oMath>
        <m:r>
          <m:rPr>
            <m:sty m:val="b"/>
          </m:rPr>
          <w:rPr>
            <w:rFonts w:ascii="Cambria Math" w:hAnsi="Cambria Math" w:cstheme="majorHAnsi"/>
          </w:rPr>
          <m:t>CB</m:t>
        </m:r>
        <m:r>
          <m:rPr>
            <m:sty m:val="bi"/>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b/>
              </w:rPr>
            </m:ctrlPr>
          </m:sSubPr>
          <m:e>
            <m:r>
              <m:rPr>
                <m:sty m:val="b"/>
              </m:rPr>
              <w:rPr>
                <w:rFonts w:ascii="Cambria Math" w:hAnsi="Cambria Math" w:cstheme="majorHAnsi"/>
              </w:rPr>
              <m:t>B</m:t>
            </m:r>
          </m:e>
          <m:sub>
            <m:r>
              <w:rPr>
                <w:rFonts w:ascii="Cambria Math" w:hAnsi="Cambria Math" w:cstheme="majorHAnsi"/>
              </w:rPr>
              <m:t>0</m:t>
            </m:r>
          </m:sub>
        </m:sSub>
      </m:oMath>
      <w:r w:rsidR="000E6FEC" w:rsidRPr="00E12E13">
        <w:rPr>
          <w:rFonts w:asciiTheme="majorHAnsi" w:hAnsiTheme="majorHAnsi" w:cstheme="majorHAnsi"/>
        </w:rPr>
        <w:t>) allows for input substitution during the adjustment to post-disaster conditions.</w:t>
      </w:r>
      <w:r w:rsidR="00E65B34" w:rsidRPr="00E12E13">
        <w:rPr>
          <w:rFonts w:asciiTheme="majorHAnsi" w:hAnsiTheme="majorHAnsi" w:cstheme="majorHAnsi"/>
        </w:rPr>
        <w:t xml:space="preserve"> </w:t>
      </w:r>
      <w:r w:rsidR="00FD43A2" w:rsidRPr="00E12E13">
        <w:rPr>
          <w:rFonts w:asciiTheme="majorHAnsi" w:hAnsiTheme="majorHAnsi" w:cstheme="majorHAnsi"/>
        </w:rPr>
        <w:t>A</w:t>
      </w:r>
      <w:r w:rsidR="000E6FEC" w:rsidRPr="00E12E13">
        <w:rPr>
          <w:rFonts w:asciiTheme="majorHAnsi" w:hAnsiTheme="majorHAnsi" w:cstheme="majorHAnsi"/>
        </w:rPr>
        <w:t>sking that</w:t>
      </w:r>
      <w:r w:rsidRPr="00E12E13">
        <w:rPr>
          <w:rFonts w:asciiTheme="majorHAnsi" w:hAnsiTheme="majorHAnsi" w:cstheme="majorHAnsi"/>
        </w:rPr>
        <w:t xml:space="preserve"> </w:t>
      </w:r>
      <m:oMath>
        <m:d>
          <m:dPr>
            <m:begChr m:val="|"/>
            <m:endChr m:val="|"/>
            <m:ctrlPr>
              <w:rPr>
                <w:rFonts w:ascii="Cambria Math" w:hAnsi="Cambria Math" w:cstheme="majorHAnsi"/>
                <w:b/>
              </w:rPr>
            </m:ctrlPr>
          </m:dPr>
          <m:e>
            <m:r>
              <m:rPr>
                <m:sty m:val="b"/>
              </m:rPr>
              <w:rPr>
                <w:rFonts w:ascii="Cambria Math" w:hAnsi="Cambria Math" w:cstheme="majorHAnsi"/>
              </w:rPr>
              <m:t>CB</m:t>
            </m:r>
            <m:r>
              <m:rPr>
                <m:sty m:val="bi"/>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b/>
                  </w:rPr>
                </m:ctrlPr>
              </m:sSubPr>
              <m:e>
                <m:r>
                  <m:rPr>
                    <m:sty m:val="b"/>
                  </m:rPr>
                  <w:rPr>
                    <w:rFonts w:ascii="Cambria Math" w:hAnsi="Cambria Math" w:cstheme="majorHAnsi"/>
                  </w:rPr>
                  <m:t>B</m:t>
                </m:r>
              </m:e>
              <m:sub>
                <m:r>
                  <w:rPr>
                    <w:rFonts w:ascii="Cambria Math" w:hAnsi="Cambria Math" w:cstheme="majorHAnsi"/>
                  </w:rPr>
                  <m:t>0</m:t>
                </m:r>
              </m:sub>
            </m:sSub>
          </m:e>
        </m:d>
        <m:r>
          <m:rPr>
            <m:sty m:val="b"/>
          </m:rPr>
          <w:rPr>
            <w:rFonts w:ascii="Cambria Math" w:hAnsi="Cambria Math" w:cstheme="majorHAnsi"/>
          </w:rPr>
          <m:t>≤ε</m:t>
        </m:r>
      </m:oMath>
      <w:r w:rsidR="00FD43A2" w:rsidRPr="00E12E13">
        <w:rPr>
          <w:rFonts w:asciiTheme="majorHAnsi" w:hAnsiTheme="majorHAnsi" w:cstheme="majorHAnsi"/>
        </w:rPr>
        <w:t xml:space="preserve"> provides further flexibility in that not only input coe</w:t>
      </w:r>
      <w:r w:rsidR="0001552D" w:rsidRPr="00E12E13">
        <w:rPr>
          <w:rFonts w:asciiTheme="majorHAnsi" w:hAnsiTheme="majorHAnsi" w:cstheme="majorHAnsi"/>
        </w:rPr>
        <w:t>fficient</w:t>
      </w:r>
      <w:r w:rsidR="00DA1EA8" w:rsidRPr="00E12E13">
        <w:rPr>
          <w:rFonts w:asciiTheme="majorHAnsi" w:hAnsiTheme="majorHAnsi" w:cstheme="majorHAnsi"/>
        </w:rPr>
        <w:t>s</w:t>
      </w:r>
      <w:r w:rsidR="0001552D" w:rsidRPr="00E12E13">
        <w:rPr>
          <w:rFonts w:asciiTheme="majorHAnsi" w:hAnsiTheme="majorHAnsi" w:cstheme="majorHAnsi"/>
        </w:rPr>
        <w:t xml:space="preserve"> can be altered within </w:t>
      </w:r>
      <w:r w:rsidR="009F6EE4" w:rsidRPr="00E12E13">
        <w:rPr>
          <w:rFonts w:asciiTheme="majorHAnsi" w:hAnsiTheme="majorHAnsi" w:cstheme="majorHAnsi"/>
        </w:rPr>
        <w:t xml:space="preserve">the </w:t>
      </w:r>
      <w:r w:rsidR="0001552D" w:rsidRPr="00E12E13">
        <w:rPr>
          <w:rFonts w:asciiTheme="majorHAnsi" w:hAnsiTheme="majorHAnsi" w:cstheme="majorHAnsi"/>
        </w:rPr>
        <w:t>limit</w:t>
      </w:r>
      <w:r w:rsidR="009F6EE4" w:rsidRPr="00E12E13">
        <w:rPr>
          <w:rFonts w:asciiTheme="majorHAnsi" w:hAnsiTheme="majorHAnsi" w:cstheme="majorHAnsi"/>
        </w:rPr>
        <w:t>s</w:t>
      </w:r>
      <w:r w:rsidR="0001552D" w:rsidRPr="00E12E13">
        <w:rPr>
          <w:rFonts w:asciiTheme="majorHAnsi" w:hAnsiTheme="majorHAnsi" w:cstheme="majorHAnsi"/>
        </w:rPr>
        <w:t xml:space="preserve"> of the </w:t>
      </w:r>
      <m:oMath>
        <m:sSub>
          <m:sSubPr>
            <m:ctrlPr>
              <w:rPr>
                <w:rFonts w:ascii="Cambria Math" w:hAnsi="Cambria Math" w:cstheme="majorHAnsi"/>
                <w:i/>
              </w:rPr>
            </m:ctrlPr>
          </m:sSubPr>
          <m:e>
            <m:r>
              <w:rPr>
                <w:rFonts w:ascii="Cambria Math" w:hAnsi="Cambria Math" w:cstheme="majorHAnsi"/>
              </w:rPr>
              <m:t>ε</m:t>
            </m:r>
          </m:e>
          <m:sub>
            <m:r>
              <w:rPr>
                <w:rFonts w:ascii="Cambria Math" w:hAnsi="Cambria Math" w:cstheme="majorHAnsi"/>
              </w:rPr>
              <m:t>ij</m:t>
            </m:r>
          </m:sub>
        </m:sSub>
      </m:oMath>
      <w:r w:rsidR="0001552D" w:rsidRPr="00E12E13">
        <w:rPr>
          <w:rFonts w:asciiTheme="majorHAnsi" w:hAnsiTheme="majorHAnsi" w:cstheme="majorHAnsi"/>
        </w:rPr>
        <w:t xml:space="preserve">, but marginal inputs smaller than </w:t>
      </w:r>
      <m:oMath>
        <m:sSub>
          <m:sSubPr>
            <m:ctrlPr>
              <w:rPr>
                <w:rFonts w:ascii="Cambria Math" w:hAnsi="Cambria Math" w:cstheme="majorHAnsi"/>
                <w:i/>
              </w:rPr>
            </m:ctrlPr>
          </m:sSubPr>
          <m:e>
            <m:r>
              <w:rPr>
                <w:rFonts w:ascii="Cambria Math" w:hAnsi="Cambria Math" w:cstheme="majorHAnsi"/>
              </w:rPr>
              <m:t>ε</m:t>
            </m:r>
          </m:e>
          <m:sub>
            <m:r>
              <w:rPr>
                <w:rFonts w:ascii="Cambria Math" w:hAnsi="Cambria Math" w:cstheme="majorHAnsi"/>
              </w:rPr>
              <m:t>ij</m:t>
            </m:r>
          </m:sub>
        </m:sSub>
      </m:oMath>
      <w:r w:rsidR="0001552D" w:rsidRPr="00E12E13">
        <w:rPr>
          <w:rFonts w:asciiTheme="majorHAnsi" w:hAnsiTheme="majorHAnsi" w:cstheme="majorHAnsi"/>
        </w:rPr>
        <w:t xml:space="preserve"> can be omitted from the production recipe altogether. </w:t>
      </w:r>
      <w:r w:rsidR="00D20090" w:rsidRPr="00E12E13">
        <w:rPr>
          <w:rFonts w:asciiTheme="majorHAnsi" w:hAnsiTheme="majorHAnsi" w:cstheme="majorHAnsi"/>
        </w:rPr>
        <w:t xml:space="preserve">Note that </w:t>
      </w:r>
      <m:oMath>
        <m:r>
          <m:rPr>
            <m:sty m:val="b"/>
          </m:rPr>
          <w:rPr>
            <w:rFonts w:ascii="Cambria Math" w:hAnsi="Cambria Math" w:cstheme="majorHAnsi"/>
          </w:rPr>
          <m:t>B</m:t>
        </m:r>
      </m:oMath>
      <w:r w:rsidR="00D20090" w:rsidRPr="00E12E13">
        <w:rPr>
          <w:rFonts w:asciiTheme="majorHAnsi" w:hAnsiTheme="majorHAnsi" w:cstheme="majorHAnsi"/>
        </w:rPr>
        <w:t xml:space="preserve"> and </w:t>
      </w:r>
      <m:oMath>
        <m:r>
          <m:rPr>
            <m:sty m:val="b"/>
          </m:rPr>
          <w:rPr>
            <w:rFonts w:ascii="Cambria Math" w:hAnsi="Cambria Math" w:cstheme="majorHAnsi"/>
          </w:rPr>
          <m:t>CB</m:t>
        </m:r>
      </m:oMath>
      <w:r w:rsidR="00D20090" w:rsidRPr="00E12E13">
        <w:rPr>
          <w:rFonts w:asciiTheme="majorHAnsi" w:hAnsiTheme="majorHAnsi" w:cstheme="majorHAnsi"/>
        </w:rPr>
        <w:t xml:space="preserve"> include value added</w:t>
      </w:r>
      <w:r w:rsidR="00E043B6" w:rsidRPr="00E12E13">
        <w:rPr>
          <w:rFonts w:asciiTheme="majorHAnsi" w:hAnsiTheme="majorHAnsi" w:cstheme="majorHAnsi"/>
        </w:rPr>
        <w:t xml:space="preserve"> and final demand, and thus the condition </w:t>
      </w:r>
      <m:oMath>
        <m:d>
          <m:dPr>
            <m:begChr m:val="|"/>
            <m:endChr m:val="|"/>
            <m:ctrlPr>
              <w:rPr>
                <w:rFonts w:ascii="Cambria Math" w:hAnsi="Cambria Math" w:cstheme="majorHAnsi"/>
                <w:b/>
              </w:rPr>
            </m:ctrlPr>
          </m:dPr>
          <m:e>
            <m:r>
              <m:rPr>
                <m:sty m:val="b"/>
              </m:rPr>
              <w:rPr>
                <w:rFonts w:ascii="Cambria Math" w:hAnsi="Cambria Math" w:cstheme="majorHAnsi"/>
              </w:rPr>
              <m:t>CB</m:t>
            </m:r>
            <m:r>
              <m:rPr>
                <m:sty m:val="bi"/>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b/>
                  </w:rPr>
                </m:ctrlPr>
              </m:sSubPr>
              <m:e>
                <m:r>
                  <m:rPr>
                    <m:sty m:val="b"/>
                  </m:rPr>
                  <w:rPr>
                    <w:rFonts w:ascii="Cambria Math" w:hAnsi="Cambria Math" w:cstheme="majorHAnsi"/>
                  </w:rPr>
                  <m:t>B</m:t>
                </m:r>
              </m:e>
              <m:sub>
                <m:r>
                  <w:rPr>
                    <w:rFonts w:ascii="Cambria Math" w:hAnsi="Cambria Math" w:cstheme="majorHAnsi"/>
                  </w:rPr>
                  <m:t>0</m:t>
                </m:r>
              </m:sub>
            </m:sSub>
          </m:e>
        </m:d>
        <m:r>
          <m:rPr>
            <m:sty m:val="b"/>
          </m:rPr>
          <w:rPr>
            <w:rFonts w:ascii="Cambria Math" w:hAnsi="Cambria Math" w:cstheme="majorHAnsi"/>
          </w:rPr>
          <m:t>≤ε</m:t>
        </m:r>
      </m:oMath>
      <w:r w:rsidR="00E043B6" w:rsidRPr="00E12E13">
        <w:rPr>
          <w:rFonts w:asciiTheme="majorHAnsi" w:hAnsiTheme="majorHAnsi" w:cstheme="majorHAnsi"/>
          <w:b/>
        </w:rPr>
        <w:t xml:space="preserve"> </w:t>
      </w:r>
      <w:r w:rsidR="00E043B6" w:rsidRPr="00E12E13">
        <w:rPr>
          <w:rFonts w:asciiTheme="majorHAnsi" w:hAnsiTheme="majorHAnsi" w:cstheme="majorHAnsi"/>
        </w:rPr>
        <w:t>encompasses substitution of labour for intermediate inputs, and final demand structure.</w:t>
      </w:r>
    </w:p>
    <w:p w14:paraId="76A602CA" w14:textId="77777777" w:rsidR="003B5262" w:rsidRPr="00E12E13" w:rsidRDefault="003B5262" w:rsidP="009B373F">
      <w:pPr>
        <w:spacing w:line="276" w:lineRule="auto"/>
        <w:jc w:val="both"/>
        <w:rPr>
          <w:rFonts w:asciiTheme="majorHAnsi" w:hAnsiTheme="majorHAnsi" w:cstheme="majorHAnsi"/>
          <w:i/>
        </w:rPr>
      </w:pPr>
    </w:p>
    <w:p w14:paraId="2F508D96" w14:textId="6F9E7759" w:rsidR="006E3F5F" w:rsidRPr="00E12E13" w:rsidRDefault="0044542E" w:rsidP="009B373F">
      <w:pPr>
        <w:spacing w:line="276" w:lineRule="auto"/>
        <w:jc w:val="both"/>
        <w:rPr>
          <w:rFonts w:asciiTheme="majorHAnsi" w:hAnsiTheme="majorHAnsi" w:cstheme="majorHAnsi"/>
        </w:rPr>
      </w:pPr>
      <w:r w:rsidRPr="00E12E13">
        <w:rPr>
          <w:rFonts w:asciiTheme="majorHAnsi" w:hAnsiTheme="majorHAnsi" w:cstheme="majorHAnsi"/>
        </w:rPr>
        <w:t>Our</w:t>
      </w:r>
      <w:r w:rsidR="003B5262" w:rsidRPr="00E12E13">
        <w:rPr>
          <w:rFonts w:asciiTheme="majorHAnsi" w:hAnsiTheme="majorHAnsi" w:cstheme="majorHAnsi"/>
        </w:rPr>
        <w:t xml:space="preserve"> minimum-disruption approach </w:t>
      </w:r>
      <w:r w:rsidR="00F76B13" w:rsidRPr="00E12E13">
        <w:rPr>
          <w:rFonts w:asciiTheme="majorHAnsi" w:hAnsiTheme="majorHAnsi" w:cstheme="majorHAnsi"/>
        </w:rPr>
        <w:t>(Eq. 1</w:t>
      </w:r>
      <w:r w:rsidR="003B5262" w:rsidRPr="00E12E13">
        <w:rPr>
          <w:rFonts w:asciiTheme="majorHAnsi" w:hAnsiTheme="majorHAnsi" w:cstheme="majorHAnsi"/>
        </w:rPr>
        <w:t>) follows – at least in principle</w:t>
      </w:r>
      <w:r w:rsidRPr="00E12E13">
        <w:rPr>
          <w:rFonts w:asciiTheme="majorHAnsi" w:hAnsiTheme="majorHAnsi" w:cstheme="majorHAnsi"/>
        </w:rPr>
        <w:t>, and despite not being purely quadratic</w:t>
      </w:r>
      <w:r w:rsidR="003B5262" w:rsidRPr="00E12E13">
        <w:rPr>
          <w:rFonts w:asciiTheme="majorHAnsi" w:hAnsiTheme="majorHAnsi" w:cstheme="majorHAnsi"/>
        </w:rPr>
        <w:t xml:space="preserve"> – </w:t>
      </w:r>
      <w:proofErr w:type="spellStart"/>
      <w:r w:rsidR="002D39DF">
        <w:rPr>
          <w:rFonts w:asciiTheme="majorHAnsi" w:hAnsiTheme="majorHAnsi" w:cstheme="majorHAnsi"/>
        </w:rPr>
        <w:t>Oosterhaven’s</w:t>
      </w:r>
      <w:proofErr w:type="spellEnd"/>
      <w:r w:rsidR="003B5262" w:rsidRPr="00E12E13">
        <w:rPr>
          <w:rFonts w:asciiTheme="majorHAnsi" w:hAnsiTheme="majorHAnsi" w:cstheme="majorHAnsi"/>
        </w:rPr>
        <w:t xml:space="preserve"> approach</w:t>
      </w:r>
      <w:hyperlink w:anchor="_ENREF_20" w:tooltip="Oosterhaven, 2016 #6572" w:history="1">
        <w:r w:rsidR="009D3ECF" w:rsidRPr="009D3ECF">
          <w:rPr>
            <w:rFonts w:asciiTheme="majorHAnsi" w:hAnsiTheme="majorHAnsi" w:cstheme="majorHAnsi"/>
            <w:vertAlign w:val="superscript"/>
          </w:rPr>
          <w:t>20</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&lt;EndNote&gt;&lt;Cite&gt;&lt;Author&gt;Oosterhaven&lt;/Author&gt;&lt;Year&gt;2016&lt;/Year&gt;&lt;RecNum&gt;6572&lt;/RecNum&gt;&lt;DisplayText&gt;&lt;style face="superscript"&gt;20&lt;/style&gt;&lt;/DisplayText&gt;&lt;record&gt;&lt;rec-number&gt;6572&lt;/rec-number&gt;&lt;foreign-keys&gt;&lt;key app="EN" db-id="v9ed2r55gz9rz2estrnpxz0620ffwzwv0vve" timestamp="1575699706"&gt;6572&lt;/key&gt;&lt;/foreign-keys&gt;&lt;ref-type name="Journal Article"&gt;17&lt;/ref-type&gt;&lt;contributors&gt;&lt;authors&gt;&lt;author&gt;Oosterhaven, Jan&lt;/author&gt;&lt;author&gt;Bouwmeester, Maaike C.&lt;/author&gt;&lt;/authors&gt;&lt;/contributors&gt;&lt;titles&gt;&lt;title&gt;A new approach to modeling the impacts of disruptive events&lt;/title&gt;&lt;secondary-title&gt;Journal of Regional Science&lt;/secondary-title&gt;&lt;/titles&gt;&lt;periodical&gt;&lt;full-title&gt;Journal of Regional Science&lt;/full-title&gt;&lt;/periodical&gt;&lt;pages&gt;583-595&lt;/pages&gt;&lt;volume&gt;56&lt;/volume&gt;&lt;number&gt;4&lt;/number&gt;&lt;dates&gt;&lt;year&gt;2016&lt;/year&gt;&lt;/dates&gt;&lt;isbn&gt;0022-4146&lt;/isbn&gt;&lt;urls&gt;&lt;related-urls&gt;&lt;url&gt;https://onlinelibrary.wiley.com/doi/abs/10.1111/jors.12262&lt;/url&gt;&lt;/related-urls&gt;&lt;/urls&gt;&lt;electronic-resource-num&gt;10.1111/jors.12262&lt;/electronic-resource-num&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3B5262" w:rsidRPr="00E12E13">
        <w:rPr>
          <w:rFonts w:asciiTheme="majorHAnsi" w:hAnsiTheme="majorHAnsi" w:cstheme="majorHAnsi"/>
        </w:rPr>
        <w:t xml:space="preserve">, </w:t>
      </w:r>
      <w:r w:rsidR="00931853" w:rsidRPr="00E12E13">
        <w:rPr>
          <w:rFonts w:asciiTheme="majorHAnsi" w:hAnsiTheme="majorHAnsi" w:cstheme="majorHAnsi"/>
        </w:rPr>
        <w:t>in that “</w:t>
      </w:r>
      <w:r w:rsidR="00931853" w:rsidRPr="00E12E13">
        <w:rPr>
          <w:rFonts w:asciiTheme="majorHAnsi" w:hAnsiTheme="majorHAnsi" w:cstheme="majorHAnsi"/>
          <w:i/>
          <w:lang w:val="en-GB"/>
        </w:rPr>
        <w:t>economic actors try to maintain their pre-disaster pattern of economic transactions</w:t>
      </w:r>
      <w:r w:rsidR="00931853" w:rsidRPr="00E12E13">
        <w:rPr>
          <w:rFonts w:asciiTheme="majorHAnsi" w:hAnsiTheme="majorHAnsi" w:cstheme="majorHAnsi"/>
        </w:rPr>
        <w:t>”. However, we do not use the</w:t>
      </w:r>
      <w:r w:rsidR="002B4F41" w:rsidRPr="00E12E13">
        <w:rPr>
          <w:rFonts w:asciiTheme="majorHAnsi" w:hAnsiTheme="majorHAnsi" w:cstheme="majorHAnsi"/>
        </w:rPr>
        <w:t>ir</w:t>
      </w:r>
      <w:r w:rsidR="00931853" w:rsidRPr="00E12E13">
        <w:rPr>
          <w:rFonts w:asciiTheme="majorHAnsi" w:hAnsiTheme="majorHAnsi" w:cstheme="majorHAnsi"/>
        </w:rPr>
        <w:t xml:space="preserve"> </w:t>
      </w:r>
      <w:proofErr w:type="spellStart"/>
      <w:r w:rsidR="00931853" w:rsidRPr="00E12E13">
        <w:rPr>
          <w:rFonts w:asciiTheme="majorHAnsi" w:hAnsiTheme="majorHAnsi" w:cstheme="majorHAnsi"/>
        </w:rPr>
        <w:t>Kullback</w:t>
      </w:r>
      <w:proofErr w:type="spellEnd"/>
      <w:r w:rsidR="00931853" w:rsidRPr="00E12E13">
        <w:rPr>
          <w:rFonts w:asciiTheme="majorHAnsi" w:hAnsiTheme="majorHAnsi" w:cstheme="majorHAnsi"/>
        </w:rPr>
        <w:t>-Theil information measure</w:t>
      </w:r>
      <w:r w:rsidR="0066180C" w:rsidRPr="00E12E13">
        <w:rPr>
          <w:rFonts w:asciiTheme="majorHAnsi" w:hAnsiTheme="majorHAnsi" w:cstheme="majorHAnsi"/>
        </w:rPr>
        <w:t xml:space="preserve"> </w:t>
      </w:r>
      <w:r w:rsidR="00662C06" w:rsidRPr="00E12E13">
        <w:rPr>
          <w:rFonts w:asciiTheme="majorHAnsi" w:hAnsiTheme="majorHAnsi" w:cstheme="majorHAnsi"/>
        </w:rPr>
        <w:t>because</w:t>
      </w:r>
      <w:r w:rsidR="004C71A5" w:rsidRPr="00E12E13">
        <w:rPr>
          <w:rFonts w:asciiTheme="majorHAnsi" w:hAnsiTheme="majorHAnsi" w:cstheme="majorHAnsi"/>
        </w:rPr>
        <w:t>,</w:t>
      </w:r>
      <w:r w:rsidR="00662C06" w:rsidRPr="00E12E13">
        <w:rPr>
          <w:rFonts w:asciiTheme="majorHAnsi" w:hAnsiTheme="majorHAnsi" w:cstheme="majorHAnsi"/>
        </w:rPr>
        <w:t xml:space="preserve"> </w:t>
      </w:r>
      <w:r w:rsidR="00726EFB" w:rsidRPr="00E12E13">
        <w:rPr>
          <w:rFonts w:asciiTheme="majorHAnsi" w:hAnsiTheme="majorHAnsi" w:cstheme="majorHAnsi"/>
        </w:rPr>
        <w:t>as a common error function</w:t>
      </w:r>
      <w:r w:rsidR="005C3946" w:rsidRPr="00E12E13">
        <w:rPr>
          <w:rFonts w:asciiTheme="majorHAnsi" w:hAnsiTheme="majorHAnsi" w:cstheme="majorHAnsi"/>
        </w:rPr>
        <w:t xml:space="preserve"> (for example used in estimating large input-output frameworks</w:t>
      </w:r>
      <w:hyperlink w:anchor="_ENREF_28" w:tooltip="Nagurney, 1989 #2983" w:history="1">
        <w:r w:rsidR="009D3ECF" w:rsidRPr="009D3ECF">
          <w:rPr>
            <w:rFonts w:asciiTheme="majorHAnsi" w:hAnsiTheme="majorHAnsi" w:cstheme="majorHAnsi"/>
            <w:vertAlign w:val="superscript"/>
          </w:rPr>
          <w:t>28-30</w:t>
        </w:r>
        <w:r w:rsidR="009D3ECF" w:rsidRPr="00E12E13">
          <w:rPr>
            <w:rFonts w:asciiTheme="majorHAnsi" w:hAnsiTheme="majorHAnsi" w:cstheme="majorHAnsi"/>
          </w:rPr>
          <w:fldChar w:fldCharType="begin">
            <w:fldData xml:space="preserve">PEVuZE5vdGU+PENpdGU+PEF1dGhvcj5OYWd1cm5leTwvQXV0aG9yPjxZZWFyPjE5ODk8L1llYXI+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</w:fldData>
          </w:fldChar>
        </w:r>
        <w:r w:rsidR="009D3ECF">
          <w:rPr>
            <w:rFonts w:asciiTheme="majorHAnsi" w:hAnsiTheme="majorHAnsi" w:cstheme="majorHAnsi"/>
          </w:rPr>
          <w:instrText xml:space="preserve"> ADDIN EN.CITE </w:instrText>
        </w:r>
        <w:r w:rsidR="009D3ECF">
          <w:rPr>
            <w:rFonts w:asciiTheme="majorHAnsi" w:hAnsiTheme="majorHAnsi" w:cstheme="majorHAnsi"/>
          </w:rPr>
          <w:fldChar w:fldCharType="begin">
            <w:fldData xml:space="preserve">PEVuZE5vdGU+PENpdGU+PEF1dGhvcj5OYWd1cm5leTwvQXV0aG9yPjxZZWFyPjE5ODk8L1llYXI+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</w:fldData>
          </w:fldChar>
        </w:r>
        <w:r w:rsidR="009D3ECF">
          <w:rPr>
            <w:rFonts w:asciiTheme="majorHAnsi" w:hAnsiTheme="majorHAnsi" w:cstheme="majorHAnsi"/>
          </w:rPr>
          <w:instrText xml:space="preserve"> ADDIN EN.CITE.DATA </w:instrText>
        </w:r>
        <w:r w:rsidR="009D3ECF">
          <w:rPr>
            <w:rFonts w:asciiTheme="majorHAnsi" w:hAnsiTheme="majorHAnsi" w:cstheme="majorHAnsi"/>
          </w:rPr>
        </w:r>
        <w:r w:rsidR="009D3ECF">
          <w:rPr>
            <w:rFonts w:asciiTheme="majorHAnsi" w:hAnsiTheme="majorHAnsi" w:cstheme="majorHAnsi"/>
          </w:rPr>
          <w:fldChar w:fldCharType="end"/>
        </w:r>
        <w:r w:rsidR="009D3ECF" w:rsidRPr="00E12E13">
          <w:rPr>
            <w:rFonts w:asciiTheme="majorHAnsi" w:hAnsiTheme="majorHAnsi" w:cstheme="majorHAnsi"/>
          </w:rPr>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726EFB" w:rsidRPr="00E12E13">
        <w:rPr>
          <w:rFonts w:asciiTheme="majorHAnsi" w:hAnsiTheme="majorHAnsi" w:cstheme="majorHAnsi"/>
        </w:rPr>
        <w:t xml:space="preserve">, </w:t>
      </w:r>
      <w:r w:rsidR="00CB14C6" w:rsidRPr="00E12E13">
        <w:rPr>
          <w:rFonts w:asciiTheme="majorHAnsi" w:hAnsiTheme="majorHAnsi" w:cstheme="majorHAnsi"/>
        </w:rPr>
        <w:t>a</w:t>
      </w:r>
      <w:r w:rsidR="006E3F5F" w:rsidRPr="00E12E13">
        <w:rPr>
          <w:rFonts w:asciiTheme="majorHAnsi" w:hAnsiTheme="majorHAnsi" w:cstheme="majorHAnsi"/>
        </w:rPr>
        <w:t xml:space="preserve"> quadratic </w:t>
      </w:r>
      <w:r w:rsidR="0066180C" w:rsidRPr="00E12E13">
        <w:rPr>
          <w:rFonts w:asciiTheme="majorHAnsi" w:hAnsiTheme="majorHAnsi" w:cstheme="majorHAnsi"/>
        </w:rPr>
        <w:t xml:space="preserve">or polynomial </w:t>
      </w:r>
      <w:r w:rsidR="006E3F5F" w:rsidRPr="00E12E13">
        <w:rPr>
          <w:rFonts w:asciiTheme="majorHAnsi" w:hAnsiTheme="majorHAnsi" w:cstheme="majorHAnsi"/>
        </w:rPr>
        <w:t xml:space="preserve">form </w:t>
      </w:r>
      <w:r w:rsidR="00726EFB" w:rsidRPr="00E12E13">
        <w:rPr>
          <w:rFonts w:asciiTheme="majorHAnsi" w:hAnsiTheme="majorHAnsi" w:cstheme="majorHAnsi"/>
        </w:rPr>
        <w:t>is</w:t>
      </w:r>
      <w:r w:rsidR="00CB14C6" w:rsidRPr="00E12E13">
        <w:rPr>
          <w:rFonts w:asciiTheme="majorHAnsi" w:hAnsiTheme="majorHAnsi" w:cstheme="majorHAnsi"/>
        </w:rPr>
        <w:t xml:space="preserve"> free of singularities and differentiable over its entire definition space</w:t>
      </w:r>
      <w:hyperlink w:anchor="_ENREF_31" w:tooltip="Bernas, 2008 #6788" w:history="1">
        <w:r w:rsidR="009D3ECF" w:rsidRPr="009D3ECF">
          <w:rPr>
            <w:rFonts w:asciiTheme="majorHAnsi" w:hAnsiTheme="majorHAnsi" w:cstheme="majorHAnsi"/>
            <w:vertAlign w:val="superscript"/>
          </w:rPr>
          <w:t>31</w:t>
        </w:r>
        <w:r w:rsidR="009D3ECF" w:rsidRPr="00E12E1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&lt;EndNote&gt;&lt;Cite&gt;&lt;Author&gt;Bernas&lt;/Author&gt;&lt;Year&gt;2008&lt;/Year&gt;&lt;RecNum&gt;6788&lt;/RecNum&gt;&lt;DisplayText&gt;&lt;style face="superscript"&gt;31&lt;/style&gt;&lt;/DisplayText&gt;&lt;record&gt;&lt;rec-number&gt;6788&lt;/rec-number&gt;&lt;foreign-keys&gt;&lt;key app="EN" db-id="v9ed2r55gz9rz2estrnpxz0620ffwzwv0vve" timestamp="1623595079"&gt;6788&lt;/key&gt;&lt;/foreign-keys&gt;&lt;ref-type name="Journal Article"&gt;17&lt;/ref-type&gt;&lt;contributors&gt;&lt;authors&gt;&lt;author&gt;Bernas, Tytus&lt;/author&gt;&lt;author&gt;Asem, Elikplimi K.&lt;/author&gt;&lt;author&gt;Robinson, J. Paul&lt;/author&gt;&lt;author&gt;Rajwa, Bartek&lt;/author&gt;&lt;/authors&gt;&lt;/contributors&gt;&lt;titles&gt;&lt;title&gt;Quadratic form: A robust metric for quantitative comparison of flow cytometric histograms&lt;/title&gt;&lt;secondary-title&gt;Cytometry Part A&lt;/secondary-title&gt;&lt;/titles&gt;&lt;periodical&gt;&lt;full-title&gt;Cytometry Part A&lt;/full-title&gt;&lt;/periodical&gt;&lt;pages&gt;715-726&lt;/pages&gt;&lt;volume&gt;73A&lt;/volume&gt;&lt;number&gt;8&lt;/number&gt;&lt;keywords&gt;&lt;keyword&gt;flow cytometry&lt;/keyword&gt;&lt;keyword&gt;data analysis&lt;/keyword&gt;&lt;keyword&gt;quadratic form&lt;/keyword&gt;&lt;keyword&gt;distance metric&lt;/keyword&gt;&lt;keyword&gt;histogram comparison&lt;/keyword&gt;&lt;keyword&gt;statistics&lt;/keyword&gt;&lt;/keywords&gt;&lt;dates&gt;&lt;year&gt;2008&lt;/year&gt;&lt;pub-dates&gt;&lt;date&gt;2008/08/01&lt;/date&gt;&lt;/pub-dates&gt;&lt;/dates&gt;&lt;publisher&gt;John Wiley &amp;amp; Sons, Ltd&lt;/publisher&gt;&lt;isbn&gt;1552-4922&lt;/isbn&gt;&lt;work-type&gt;https://doi.org/10.1002/cyto.a.20586&lt;/work-type&gt;&lt;urls&gt;&lt;related-urls&gt;&lt;url&gt;https://doi.org/10.1002/cyto.a.20586&lt;/url&gt;&lt;/related-urls&gt;&lt;/urls&gt;&lt;electronic-resource-num&gt;https://doi.org/10.1002/cyto.a.20586&lt;/electronic-resource-num&gt;&lt;access-date&gt;2021/06/13&lt;/access-date&gt;&lt;/record&gt;&lt;/Cite&gt;&lt;/EndNote&gt;</w:instrText>
        </w:r>
        <w:r w:rsidR="009D3ECF" w:rsidRPr="00E12E13">
          <w:rPr>
            <w:rFonts w:asciiTheme="majorHAnsi" w:hAnsiTheme="majorHAnsi" w:cstheme="majorHAnsi"/>
          </w:rPr>
          <w:fldChar w:fldCharType="separate"/>
        </w:r>
        <w:r w:rsidR="009D3ECF" w:rsidRPr="00E12E13">
          <w:rPr>
            <w:rFonts w:asciiTheme="majorHAnsi" w:hAnsiTheme="majorHAnsi" w:cstheme="majorHAnsi"/>
          </w:rPr>
          <w:fldChar w:fldCharType="end"/>
        </w:r>
      </w:hyperlink>
      <w:r w:rsidR="00792FEB" w:rsidRPr="00E12E13">
        <w:rPr>
          <w:rFonts w:asciiTheme="majorHAnsi" w:hAnsiTheme="majorHAnsi" w:cstheme="majorHAnsi"/>
        </w:rPr>
        <w:t>.</w:t>
      </w:r>
      <w:r w:rsidR="00BC39E3" w:rsidRPr="00E12E13">
        <w:rPr>
          <w:rFonts w:asciiTheme="majorHAnsi" w:hAnsiTheme="majorHAnsi" w:cstheme="majorHAnsi"/>
        </w:rPr>
        <w:t xml:space="preserve"> </w:t>
      </w:r>
      <w:r w:rsidR="00260C89" w:rsidRPr="00E12E13">
        <w:rPr>
          <w:rFonts w:asciiTheme="majorHAnsi" w:hAnsiTheme="majorHAnsi" w:cstheme="majorHAnsi"/>
        </w:rPr>
        <w:t xml:space="preserve">This choice becomes important practically when configuring a large-scale solver for Eq. 2 </w:t>
      </w:r>
      <w:r w:rsidR="005D69A4" w:rsidRPr="00E12E13">
        <w:rPr>
          <w:rFonts w:asciiTheme="majorHAnsi" w:hAnsiTheme="majorHAnsi" w:cstheme="majorHAnsi"/>
        </w:rPr>
        <w:t>and its constraints, because these solvers perform at much improved runtimes when informed with the gradients and Hessians of the objective function and nonlinear constraints. For this reason</w:t>
      </w:r>
      <w:r w:rsidR="00AB7209" w:rsidRPr="00E12E13">
        <w:rPr>
          <w:rFonts w:asciiTheme="majorHAnsi" w:hAnsiTheme="majorHAnsi" w:cstheme="majorHAnsi"/>
        </w:rPr>
        <w:t>,</w:t>
      </w:r>
      <w:r w:rsidR="005D69A4" w:rsidRPr="00E12E13">
        <w:rPr>
          <w:rFonts w:asciiTheme="majorHAnsi" w:hAnsiTheme="majorHAnsi" w:cstheme="majorHAnsi"/>
        </w:rPr>
        <w:t xml:space="preserve"> we have also specified the aggregate production recipe constancy as </w:t>
      </w:r>
      <m:oMath>
        <m:sSup>
          <m:sSupPr>
            <m:ctrlPr>
              <w:rPr>
                <w:rFonts w:ascii="Cambria Math" w:hAnsi="Cambria Math" w:cstheme="majorHAnsi"/>
                <w:b/>
              </w:rPr>
            </m:ctrlPr>
          </m:sSupPr>
          <m:e>
            <m:d>
              <m:dPr>
                <m:ctrlPr>
                  <w:rPr>
                    <w:rFonts w:ascii="Cambria Math" w:hAnsi="Cambria Math" w:cstheme="majorHAnsi"/>
                    <w:b/>
                  </w:rPr>
                </m:ctrlPr>
              </m:dPr>
              <m:e>
                <m:r>
                  <m:rPr>
                    <m:sty m:val="b"/>
                  </m:rPr>
                  <w:rPr>
                    <w:rFonts w:ascii="Cambria Math" w:hAnsi="Cambria Math" w:cstheme="majorHAnsi"/>
                  </w:rPr>
                  <m:t>CB</m:t>
                </m:r>
                <m:r>
                  <m:rPr>
                    <m:sty m:val="bi"/>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b/>
                      </w:rPr>
                    </m:ctrlPr>
                  </m:sSubPr>
                  <m:e>
                    <m:r>
                      <m:rPr>
                        <m:sty m:val="b"/>
                      </m:rPr>
                      <w:rPr>
                        <w:rFonts w:ascii="Cambria Math" w:hAnsi="Cambria Math" w:cstheme="majorHAnsi"/>
                      </w:rPr>
                      <m:t>B</m:t>
                    </m:r>
                  </m:e>
                  <m:sub>
                    <m:r>
                      <w:rPr>
                        <w:rFonts w:ascii="Cambria Math" w:hAnsi="Cambria Math" w:cstheme="majorHAnsi"/>
                      </w:rPr>
                      <m:t>0</m:t>
                    </m:r>
                  </m:sub>
                </m:sSub>
              </m:e>
            </m:d>
          </m:e>
          <m:sup>
            <m:r>
              <w:rPr>
                <w:rFonts w:ascii="Cambria Math" w:hAnsi="Cambria Math" w:cstheme="majorHAnsi"/>
              </w:rPr>
              <m:t>2</m:t>
            </m:r>
          </m:sup>
        </m:sSup>
        <m:r>
          <m:rPr>
            <m:sty m:val="b"/>
          </m:rPr>
          <w:rPr>
            <w:rFonts w:ascii="Cambria Math" w:hAnsi="Cambria Math" w:cstheme="majorHAnsi"/>
          </w:rPr>
          <m:t>≤</m:t>
        </m:r>
        <m:sSup>
          <m:sSupPr>
            <m:ctrlPr>
              <w:rPr>
                <w:rFonts w:ascii="Cambria Math" w:hAnsi="Cambria Math" w:cstheme="majorHAnsi"/>
                <w:b/>
              </w:rPr>
            </m:ctrlPr>
          </m:sSupPr>
          <m:e>
            <m:r>
              <m:rPr>
                <m:sty m:val="b"/>
              </m:rPr>
              <w:rPr>
                <w:rFonts w:ascii="Cambria Math" w:hAnsi="Cambria Math" w:cstheme="majorHAnsi"/>
              </w:rPr>
              <m:t>ε</m:t>
            </m:r>
          </m:e>
          <m:sup>
            <m:r>
              <w:rPr>
                <w:rFonts w:ascii="Cambria Math" w:hAnsi="Cambria Math" w:cstheme="majorHAnsi"/>
              </w:rPr>
              <m:t>2</m:t>
            </m:r>
          </m:sup>
        </m:sSup>
      </m:oMath>
      <w:r w:rsidR="005D69A4" w:rsidRPr="00E12E13">
        <w:rPr>
          <w:rFonts w:asciiTheme="majorHAnsi" w:hAnsiTheme="majorHAnsi" w:cstheme="majorHAnsi"/>
        </w:rPr>
        <w:t>.</w:t>
      </w:r>
    </w:p>
    <w:p w14:paraId="3FAFD0A8" w14:textId="0BCB1419" w:rsidR="00145BE4" w:rsidRDefault="00145BE4" w:rsidP="009B373F">
      <w:pPr>
        <w:spacing w:line="276" w:lineRule="auto"/>
        <w:jc w:val="both"/>
        <w:rPr>
          <w:rFonts w:asciiTheme="majorHAnsi" w:hAnsiTheme="majorHAnsi" w:cstheme="majorHAnsi"/>
        </w:rPr>
      </w:pPr>
    </w:p>
    <w:p w14:paraId="6BD2D3EE" w14:textId="77777777" w:rsidR="00073852" w:rsidRDefault="00073852">
      <w:pPr>
        <w:rPr>
          <w:rFonts w:asciiTheme="majorHAnsi" w:eastAsiaTheme="majorEastAsia" w:hAnsiTheme="majorHAnsi" w:cstheme="majorHAnsi"/>
          <w:i/>
          <w:iCs/>
          <w:szCs w:val="26"/>
          <w:lang w:eastAsia="en-US"/>
        </w:rPr>
      </w:pPr>
      <w:r>
        <w:rPr>
          <w:rFonts w:asciiTheme="majorHAnsi" w:hAnsiTheme="majorHAnsi" w:cstheme="majorHAnsi"/>
          <w:i/>
          <w:iCs/>
        </w:rPr>
        <w:br w:type="page"/>
      </w:r>
    </w:p>
    <w:p w14:paraId="4034BA8C" w14:textId="6012AE03" w:rsidR="005B569B" w:rsidRPr="00E12E13" w:rsidRDefault="005B569B" w:rsidP="005B569B">
      <w:pPr>
        <w:pStyle w:val="Heading2"/>
        <w:numPr>
          <w:ilvl w:val="0"/>
          <w:numId w:val="0"/>
        </w:numPr>
        <w:rPr>
          <w:rFonts w:asciiTheme="majorHAnsi" w:hAnsiTheme="majorHAnsi" w:cstheme="majorHAnsi"/>
          <w:i/>
          <w:iCs/>
        </w:rPr>
      </w:pPr>
      <w:bookmarkStart w:id="5" w:name="_Toc201433114"/>
      <w:r>
        <w:rPr>
          <w:rFonts w:asciiTheme="majorHAnsi" w:hAnsiTheme="majorHAnsi" w:cstheme="majorHAnsi"/>
          <w:i/>
          <w:iCs/>
        </w:rPr>
        <w:lastRenderedPageBreak/>
        <w:t>SI 1.</w:t>
      </w:r>
      <w:r w:rsidR="00BF6FE8">
        <w:rPr>
          <w:rFonts w:asciiTheme="majorHAnsi" w:hAnsiTheme="majorHAnsi" w:cstheme="majorHAnsi"/>
          <w:i/>
          <w:iCs/>
        </w:rPr>
        <w:t>5</w:t>
      </w:r>
      <w:r>
        <w:rPr>
          <w:rFonts w:asciiTheme="majorHAnsi" w:hAnsiTheme="majorHAnsi" w:cstheme="majorHAnsi"/>
          <w:i/>
          <w:iCs/>
        </w:rPr>
        <w:t xml:space="preserve"> Parameter and assumptions space </w:t>
      </w:r>
      <w:proofErr w:type="spellStart"/>
      <w:r>
        <w:rPr>
          <w:rFonts w:asciiTheme="majorHAnsi" w:hAnsiTheme="majorHAnsi" w:cstheme="majorHAnsi"/>
          <w:i/>
          <w:iCs/>
        </w:rPr>
        <w:t>sweeped</w:t>
      </w:r>
      <w:bookmarkEnd w:id="5"/>
      <w:proofErr w:type="spellEnd"/>
    </w:p>
    <w:p w14:paraId="296ACB31" w14:textId="77777777" w:rsidR="005B569B" w:rsidRDefault="005B569B" w:rsidP="00073852">
      <w:pPr>
        <w:rPr>
          <w:rFonts w:asciiTheme="majorHAnsi" w:hAnsiTheme="majorHAnsi" w:cstheme="majorHAnsi"/>
          <w:color w:val="000000" w:themeColor="text1"/>
        </w:rPr>
      </w:pPr>
    </w:p>
    <w:p w14:paraId="0101DD03" w14:textId="304F6370" w:rsidR="005B569B" w:rsidRDefault="005B569B" w:rsidP="001B6016">
      <w:pPr>
        <w:spacing w:line="276" w:lineRule="auto"/>
        <w:jc w:val="both"/>
        <w:rPr>
          <w:rFonts w:asciiTheme="majorHAnsi" w:hAnsiTheme="majorHAnsi" w:cstheme="majorHAnsi"/>
          <w:color w:val="000000" w:themeColor="text1"/>
        </w:rPr>
      </w:pPr>
      <w:r>
        <w:rPr>
          <w:rFonts w:asciiTheme="majorHAnsi" w:hAnsiTheme="majorHAnsi" w:cstheme="majorHAnsi"/>
          <w:color w:val="000000" w:themeColor="text1"/>
        </w:rPr>
        <w:t>In our modelling exercise, we sweep a 7-dimensional variable space, as follows:</w:t>
      </w:r>
    </w:p>
    <w:p w14:paraId="3F887722" w14:textId="189A9217" w:rsidR="005B569B" w:rsidRPr="00073852" w:rsidRDefault="005B569B" w:rsidP="001B6016">
      <w:pPr>
        <w:pStyle w:val="ListParagraph"/>
        <w:numPr>
          <w:ilvl w:val="0"/>
          <w:numId w:val="42"/>
        </w:numPr>
        <w:spacing w:line="276" w:lineRule="auto"/>
        <w:jc w:val="both"/>
        <w:rPr>
          <w:rFonts w:asciiTheme="majorHAnsi" w:hAnsiTheme="majorHAnsi" w:cstheme="majorHAnsi"/>
          <w:color w:val="000000" w:themeColor="text1"/>
        </w:rPr>
      </w:pPr>
      <w:r w:rsidRPr="00073852">
        <w:rPr>
          <w:rFonts w:asciiTheme="majorHAnsi" w:hAnsiTheme="majorHAnsi" w:cstheme="majorHAnsi"/>
        </w:rPr>
        <w:t xml:space="preserve">direct </w:t>
      </w:r>
      <w:r w:rsidR="001B6016">
        <w:rPr>
          <w:rFonts w:asciiTheme="majorHAnsi" w:hAnsiTheme="majorHAnsi" w:cstheme="majorHAnsi"/>
        </w:rPr>
        <w:t>hit</w:t>
      </w:r>
      <w:r w:rsidRPr="00073852">
        <w:rPr>
          <w:rFonts w:asciiTheme="majorHAnsi" w:hAnsiTheme="majorHAnsi" w:cstheme="majorHAnsi"/>
        </w:rPr>
        <w:t xml:space="preserve">s </w:t>
      </w:r>
      <m:oMath>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ii</m:t>
            </m:r>
          </m:sub>
        </m:sSub>
      </m:oMath>
      <w:r w:rsidR="00590781">
        <w:rPr>
          <w:rFonts w:asciiTheme="majorHAnsi" w:hAnsiTheme="majorHAnsi" w:cstheme="majorHAnsi"/>
        </w:rPr>
        <w:t xml:space="preserve"> as in Ref. </w:t>
      </w:r>
      <w:r w:rsidR="009D6383">
        <w:rPr>
          <w:rFonts w:asciiTheme="majorHAnsi" w:hAnsiTheme="majorHAnsi" w:cstheme="majorHAnsi"/>
        </w:rPr>
        <w:t>{Li, 2025 #7467}</w:t>
      </w:r>
      <w:r w:rsidRPr="00073852">
        <w:rPr>
          <w:rFonts w:asciiTheme="majorHAnsi" w:hAnsiTheme="majorHAnsi" w:cstheme="majorHAnsi"/>
        </w:rPr>
        <w:t xml:space="preserve"> and concurrency of losses, </w:t>
      </w:r>
      <w:proofErr w:type="spellStart"/>
      <w:r w:rsidRPr="00073852">
        <w:rPr>
          <w:rFonts w:asciiTheme="majorHAnsi" w:hAnsiTheme="majorHAnsi" w:cstheme="majorHAnsi"/>
        </w:rPr>
        <w:t>ie</w:t>
      </w:r>
      <w:proofErr w:type="spellEnd"/>
      <w:r w:rsidRPr="00073852">
        <w:rPr>
          <w:rFonts w:asciiTheme="majorHAnsi" w:hAnsiTheme="majorHAnsi" w:cstheme="majorHAnsi"/>
        </w:rPr>
        <w:t xml:space="preserve"> the standard deviations </w:t>
      </w:r>
      <m:oMath>
        <m:r>
          <w:rPr>
            <w:rFonts w:ascii="Cambria Math" w:hAnsi="Cambria Math" w:cstheme="majorHAnsi"/>
          </w:rPr>
          <m:t>σ(</m:t>
        </m:r>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ii</m:t>
            </m:r>
          </m:sub>
        </m:sSub>
        <m:r>
          <w:rPr>
            <w:rFonts w:ascii="Cambria Math" w:hAnsi="Cambria Math" w:cstheme="majorHAnsi"/>
          </w:rPr>
          <m:t>)</m:t>
        </m:r>
      </m:oMath>
      <w:r w:rsidR="00590781">
        <w:rPr>
          <w:rFonts w:asciiTheme="majorHAnsi" w:hAnsiTheme="majorHAnsi" w:cstheme="majorHAnsi"/>
        </w:rPr>
        <w:t>.</w:t>
      </w:r>
    </w:p>
    <w:p w14:paraId="714F3249" w14:textId="6638E078" w:rsidR="005B569B" w:rsidRPr="00073852" w:rsidRDefault="004A36E8" w:rsidP="001B6016">
      <w:pPr>
        <w:pStyle w:val="ListParagraph"/>
        <w:numPr>
          <w:ilvl w:val="0"/>
          <w:numId w:val="42"/>
        </w:numPr>
        <w:spacing w:line="276" w:lineRule="auto"/>
        <w:jc w:val="both"/>
        <w:rPr>
          <w:rFonts w:asciiTheme="majorHAnsi" w:hAnsiTheme="majorHAnsi" w:cstheme="majorHAnsi"/>
          <w:color w:val="000000" w:themeColor="text1"/>
        </w:rPr>
      </w:pPr>
      <w:r>
        <w:rPr>
          <w:rFonts w:asciiTheme="majorHAnsi" w:hAnsiTheme="majorHAnsi" w:cstheme="majorHAnsi"/>
        </w:rPr>
        <w:t>decision</w:t>
      </w:r>
      <w:r>
        <w:rPr>
          <w:rFonts w:asciiTheme="majorHAnsi" w:eastAsia="Times New Roman" w:hAnsiTheme="majorHAnsi" w:cstheme="majorHAnsi"/>
        </w:rPr>
        <w:t xml:space="preserve"> </w:t>
      </w:r>
      <w:r w:rsidR="005B569B" w:rsidRPr="00073852">
        <w:rPr>
          <w:rFonts w:asciiTheme="majorHAnsi" w:eastAsia="Times New Roman" w:hAnsiTheme="majorHAnsi" w:cstheme="majorHAnsi"/>
        </w:rPr>
        <w:t xml:space="preserve">priority weights </w:t>
      </w:r>
      <m:oMath>
        <m:r>
          <m:rPr>
            <m:sty m:val="b"/>
          </m:rPr>
          <w:rPr>
            <w:rFonts w:ascii="Cambria Math" w:hAnsi="Cambria Math" w:cstheme="majorHAnsi"/>
            <w:color w:val="000000" w:themeColor="text1"/>
            <w:sz w:val="22"/>
            <w:szCs w:val="22"/>
          </w:rPr>
          <m:t>w</m:t>
        </m:r>
        <m:r>
          <w:rPr>
            <w:rFonts w:ascii="Cambria Math" w:eastAsia="Times New Roman" w:hAnsi="Cambria Math" w:cstheme="majorHAnsi"/>
            <w:sz w:val="22"/>
            <w:szCs w:val="22"/>
          </w:rPr>
          <m:t>∈{</m:t>
        </m:r>
        <m:r>
          <m:rPr>
            <m:sty m:val="p"/>
          </m:rPr>
          <w:rPr>
            <w:rFonts w:ascii="Cambria Math" w:hAnsi="Cambria Math" w:cstheme="majorHAnsi"/>
            <w:color w:val="000000" w:themeColor="text1"/>
            <w:sz w:val="22"/>
            <w:szCs w:val="22"/>
          </w:rPr>
          <m:t>competitive, national,equal,collaborative,solidary</m:t>
        </m:r>
        <m:r>
          <w:rPr>
            <w:rFonts w:ascii="Cambria Math" w:eastAsia="Times New Roman" w:hAnsi="Cambria Math" w:cstheme="majorHAnsi"/>
            <w:sz w:val="22"/>
            <w:szCs w:val="22"/>
          </w:rPr>
          <m:t>}</m:t>
        </m:r>
      </m:oMath>
      <w:r w:rsidR="005B569B" w:rsidRPr="00073852">
        <w:rPr>
          <w:rFonts w:asciiTheme="majorHAnsi" w:hAnsiTheme="majorHAnsi" w:cstheme="majorHAnsi"/>
          <w:sz w:val="22"/>
          <w:szCs w:val="22"/>
        </w:rPr>
        <w:t xml:space="preserve"> </w:t>
      </w:r>
      <w:r w:rsidR="005B569B" w:rsidRPr="00073852">
        <w:rPr>
          <w:rFonts w:asciiTheme="majorHAnsi" w:eastAsia="Times New Roman" w:hAnsiTheme="majorHAnsi" w:cstheme="majorHAnsi"/>
        </w:rPr>
        <w:t>(see Eq. 1 above)</w:t>
      </w:r>
      <w:r w:rsidR="005B569B" w:rsidRPr="00073852">
        <w:rPr>
          <w:rFonts w:asciiTheme="majorHAnsi" w:hAnsiTheme="majorHAnsi" w:cstheme="majorHAnsi"/>
          <w:sz w:val="22"/>
          <w:szCs w:val="22"/>
        </w:rPr>
        <w:t>;</w:t>
      </w:r>
      <w:r w:rsidR="00073852" w:rsidRPr="00073852">
        <w:rPr>
          <w:rFonts w:asciiTheme="majorHAnsi" w:hAnsiTheme="majorHAnsi" w:cstheme="majorHAnsi"/>
          <w:sz w:val="22"/>
          <w:szCs w:val="22"/>
        </w:rPr>
        <w:t xml:space="preserve"> </w:t>
      </w:r>
      <w:r w:rsidR="00073852" w:rsidRPr="00073852">
        <w:rPr>
          <w:rFonts w:asciiTheme="majorHAnsi" w:hAnsiTheme="majorHAnsi" w:cstheme="majorHAnsi"/>
        </w:rPr>
        <w:t>setting priority weights allows shielding specific transactions from changing during the minimum-disruption optimisation.</w:t>
      </w:r>
    </w:p>
    <w:p w14:paraId="261E781B" w14:textId="42038EFD" w:rsidR="00652D3D" w:rsidRPr="00073852" w:rsidRDefault="00652D3D" w:rsidP="00652D3D">
      <w:pPr>
        <w:pStyle w:val="ListParagraph"/>
        <w:numPr>
          <w:ilvl w:val="0"/>
          <w:numId w:val="42"/>
        </w:numPr>
        <w:spacing w:line="276" w:lineRule="auto"/>
        <w:jc w:val="both"/>
        <w:rPr>
          <w:rFonts w:asciiTheme="majorHAnsi" w:hAnsiTheme="majorHAnsi" w:cstheme="majorHAnsi"/>
          <w:color w:val="000000" w:themeColor="text1"/>
        </w:rPr>
      </w:pPr>
      <w:r w:rsidRPr="00073852">
        <w:rPr>
          <w:rFonts w:asciiTheme="majorHAnsi" w:hAnsiTheme="majorHAnsi" w:cstheme="majorHAnsi"/>
        </w:rPr>
        <w:t xml:space="preserve">slack capacity </w:t>
      </w:r>
      <m:oMath>
        <m:r>
          <w:rPr>
            <w:rFonts w:ascii="Cambria Math" w:hAnsi="Cambria Math" w:cstheme="majorHAnsi"/>
          </w:rPr>
          <m:t>-2%≤</m:t>
        </m:r>
        <m:sSub>
          <m:sSubPr>
            <m:ctrlPr>
              <w:rPr>
                <w:rFonts w:ascii="Cambria Math" w:hAnsi="Cambria Math" w:cstheme="majorHAnsi"/>
                <w:i/>
              </w:rPr>
            </m:ctrlPr>
          </m:sSubPr>
          <m:e>
            <m:r>
              <w:rPr>
                <w:rFonts w:ascii="Cambria Math" w:hAnsi="Cambria Math" w:cstheme="majorHAnsi"/>
              </w:rPr>
              <m:t>Γ</m:t>
            </m:r>
          </m:e>
          <m:sub>
            <m:r>
              <w:rPr>
                <w:rFonts w:ascii="Cambria Math" w:hAnsi="Cambria Math" w:cstheme="majorHAnsi"/>
              </w:rPr>
              <m:t>jj</m:t>
            </m:r>
          </m:sub>
        </m:sSub>
        <m:r>
          <w:rPr>
            <w:rFonts w:ascii="Cambria Math" w:hAnsi="Cambria Math" w:cstheme="majorHAnsi"/>
          </w:rPr>
          <m:t>≤0</m:t>
        </m:r>
      </m:oMath>
      <w:r w:rsidRPr="00073852">
        <w:rPr>
          <w:rFonts w:asciiTheme="majorHAnsi" w:hAnsiTheme="majorHAnsi" w:cstheme="majorHAnsi"/>
        </w:rPr>
        <w:t xml:space="preserve"> </w:t>
      </w: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1.5)</w:t>
      </w:r>
      <w:r w:rsidRPr="00073852">
        <w:rPr>
          <w:rFonts w:asciiTheme="majorHAnsi" w:hAnsiTheme="majorHAnsi" w:cstheme="majorHAnsi"/>
        </w:rPr>
        <w:t>; non-zero slack capacity assumes that stockpiles can be accessed in case of a disaster.</w:t>
      </w:r>
    </w:p>
    <w:p w14:paraId="06490525" w14:textId="5C2A4FA7" w:rsidR="005B569B" w:rsidRPr="00073852" w:rsidRDefault="005B569B" w:rsidP="001B6016">
      <w:pPr>
        <w:pStyle w:val="ListParagraph"/>
        <w:numPr>
          <w:ilvl w:val="0"/>
          <w:numId w:val="42"/>
        </w:numPr>
        <w:spacing w:line="276" w:lineRule="auto"/>
        <w:jc w:val="both"/>
        <w:rPr>
          <w:rFonts w:asciiTheme="majorHAnsi" w:hAnsiTheme="majorHAnsi" w:cstheme="majorHAnsi"/>
          <w:color w:val="000000" w:themeColor="text1"/>
        </w:rPr>
      </w:pPr>
      <w:r w:rsidRPr="00073852">
        <w:rPr>
          <w:rFonts w:asciiTheme="majorHAnsi" w:hAnsiTheme="majorHAnsi" w:cstheme="majorHAnsi"/>
        </w:rPr>
        <w:t xml:space="preserve">production recipe flexibility </w:t>
      </w:r>
      <m:oMath>
        <m:sSub>
          <m:sSubPr>
            <m:ctrlPr>
              <w:rPr>
                <w:rFonts w:ascii="Cambria Math" w:hAnsi="Cambria Math" w:cstheme="majorHAnsi"/>
                <w:i/>
              </w:rPr>
            </m:ctrlPr>
          </m:sSubPr>
          <m:e>
            <m:r>
              <w:rPr>
                <w:rFonts w:ascii="Cambria Math" w:hAnsi="Cambria Math" w:cstheme="majorHAnsi"/>
              </w:rPr>
              <m:t>ε</m:t>
            </m:r>
          </m:e>
          <m:sub>
            <m:r>
              <w:rPr>
                <w:rFonts w:ascii="Cambria Math" w:hAnsi="Cambria Math" w:cstheme="majorHAnsi"/>
              </w:rPr>
              <m:t>ij</m:t>
            </m:r>
          </m:sub>
        </m:sSub>
        <m:r>
          <w:rPr>
            <w:rFonts w:ascii="Cambria Math" w:hAnsi="Cambria Math" w:cstheme="majorHAnsi"/>
          </w:rPr>
          <m:t>≥0</m:t>
        </m:r>
      </m:oMath>
      <w:r w:rsidRPr="00073852">
        <w:rPr>
          <w:rFonts w:asciiTheme="majorHAnsi" w:hAnsiTheme="majorHAnsi" w:cstheme="majorHAnsi"/>
        </w:rPr>
        <w:t xml:space="preserve"> (see constraint v. above</w:t>
      </w:r>
      <w:r w:rsidR="00D419B5">
        <w:rPr>
          <w:rFonts w:asciiTheme="majorHAnsi" w:hAnsiTheme="majorHAnsi" w:cstheme="majorHAnsi"/>
        </w:rPr>
        <w:t xml:space="preserve"> and </w:t>
      </w:r>
      <w:r w:rsidR="00590781">
        <w:rPr>
          <w:rFonts w:asciiTheme="majorHAnsi" w:hAnsiTheme="majorHAnsi" w:cstheme="majorHAnsi"/>
        </w:rPr>
        <w:t xml:space="preserve">data in </w:t>
      </w:r>
      <w:r w:rsidR="00D419B5">
        <w:rPr>
          <w:rFonts w:asciiTheme="majorHAnsi" w:hAnsiTheme="majorHAnsi" w:cstheme="majorHAnsi"/>
        </w:rPr>
        <w:t xml:space="preserve">Fig. </w:t>
      </w:r>
      <w:r w:rsidR="00D419B5" w:rsidRPr="004979CF">
        <w:rPr>
          <w:rFonts w:asciiTheme="majorHAnsi" w:hAnsiTheme="majorHAnsi" w:cstheme="majorHAnsi"/>
          <w:i/>
          <w:iCs/>
        </w:rPr>
        <w:t>SI</w:t>
      </w:r>
      <w:r w:rsidR="00D419B5">
        <w:rPr>
          <w:rFonts w:asciiTheme="majorHAnsi" w:hAnsiTheme="majorHAnsi" w:cstheme="majorHAnsi"/>
        </w:rPr>
        <w:t xml:space="preserve"> 1.</w:t>
      </w:r>
      <w:r w:rsidR="00A67A8E">
        <w:rPr>
          <w:rFonts w:asciiTheme="majorHAnsi" w:hAnsiTheme="majorHAnsi" w:cstheme="majorHAnsi"/>
        </w:rPr>
        <w:t>7</w:t>
      </w:r>
      <w:r w:rsidRPr="00073852">
        <w:rPr>
          <w:rFonts w:asciiTheme="majorHAnsi" w:hAnsiTheme="majorHAnsi" w:cstheme="majorHAnsi"/>
        </w:rPr>
        <w:t>);</w:t>
      </w:r>
      <w:r w:rsidR="00073852" w:rsidRPr="00073852">
        <w:rPr>
          <w:rFonts w:asciiTheme="majorHAnsi" w:hAnsiTheme="majorHAnsi" w:cstheme="majorHAnsi"/>
        </w:rPr>
        <w:t xml:space="preserve"> a non-zero production recipe flexibility allows producers to alter their intermediate and primary input structures, including the proportions of labour and capital in total inputs.</w:t>
      </w:r>
    </w:p>
    <w:p w14:paraId="3BC7DC7D" w14:textId="3520DB19" w:rsidR="005B569B" w:rsidRPr="00073852" w:rsidRDefault="005B569B" w:rsidP="001B6016">
      <w:pPr>
        <w:pStyle w:val="ListParagraph"/>
        <w:numPr>
          <w:ilvl w:val="0"/>
          <w:numId w:val="42"/>
        </w:numPr>
        <w:spacing w:line="276" w:lineRule="auto"/>
        <w:jc w:val="both"/>
        <w:rPr>
          <w:rFonts w:asciiTheme="majorHAnsi" w:hAnsiTheme="majorHAnsi" w:cstheme="majorHAnsi"/>
          <w:color w:val="000000" w:themeColor="text1"/>
        </w:rPr>
      </w:pPr>
      <w:r w:rsidRPr="00073852">
        <w:rPr>
          <w:rFonts w:asciiTheme="majorHAnsi" w:hAnsiTheme="majorHAnsi" w:cstheme="majorHAnsi"/>
          <w:color w:val="000000" w:themeColor="text1"/>
        </w:rPr>
        <w:t xml:space="preserve">substitution possibilities </w:t>
      </w:r>
      <m:oMath>
        <m:r>
          <m:rPr>
            <m:sty m:val="b"/>
          </m:rPr>
          <w:rPr>
            <w:rFonts w:ascii="Cambria Math" w:hAnsi="Cambria Math" w:cstheme="majorHAnsi"/>
            <w:color w:val="000000" w:themeColor="text1"/>
            <w:sz w:val="22"/>
            <w:szCs w:val="22"/>
          </w:rPr>
          <m:t>C</m:t>
        </m:r>
        <m:r>
          <w:rPr>
            <w:rFonts w:ascii="Cambria Math" w:eastAsia="Times New Roman" w:hAnsi="Cambria Math" w:cstheme="majorHAnsi"/>
            <w:sz w:val="22"/>
            <w:szCs w:val="22"/>
          </w:rPr>
          <m:t>∈{</m:t>
        </m:r>
        <m:r>
          <m:rPr>
            <m:sty m:val="p"/>
          </m:rPr>
          <w:rPr>
            <w:rFonts w:ascii="Cambria Math" w:hAnsi="Cambria Math" w:cstheme="majorHAnsi"/>
            <w:color w:val="000000" w:themeColor="text1"/>
            <w:sz w:val="22"/>
            <w:szCs w:val="22"/>
          </w:rPr>
          <m:t>none, all imports,only geopolitical blocs,perfect</m:t>
        </m:r>
        <m:r>
          <w:rPr>
            <w:rFonts w:ascii="Cambria Math" w:eastAsia="Times New Roman" w:hAnsi="Cambria Math" w:cstheme="majorHAnsi"/>
            <w:sz w:val="22"/>
            <w:szCs w:val="22"/>
          </w:rPr>
          <m:t>}</m:t>
        </m:r>
      </m:oMath>
      <w:r w:rsidRPr="00073852">
        <w:rPr>
          <w:rFonts w:asciiTheme="majorHAnsi" w:hAnsiTheme="majorHAnsi" w:cstheme="majorHAnsi"/>
          <w:sz w:val="22"/>
          <w:szCs w:val="22"/>
        </w:rPr>
        <w:t xml:space="preserve"> </w:t>
      </w:r>
      <w:r w:rsidRPr="00073852">
        <w:rPr>
          <w:rFonts w:asciiTheme="majorHAnsi" w:eastAsia="Times New Roman" w:hAnsiTheme="majorHAnsi" w:cstheme="majorHAnsi"/>
        </w:rPr>
        <w:t>(see constraint v. above)</w:t>
      </w:r>
      <w:r w:rsidRPr="00073852">
        <w:rPr>
          <w:rFonts w:asciiTheme="majorHAnsi" w:hAnsiTheme="majorHAnsi" w:cstheme="majorHAnsi"/>
          <w:sz w:val="22"/>
          <w:szCs w:val="22"/>
        </w:rPr>
        <w:t>;</w:t>
      </w:r>
      <w:r w:rsidR="00073852" w:rsidRPr="00073852">
        <w:rPr>
          <w:rFonts w:asciiTheme="majorHAnsi" w:hAnsiTheme="majorHAnsi" w:cstheme="majorHAnsi"/>
          <w:sz w:val="22"/>
          <w:szCs w:val="22"/>
        </w:rPr>
        <w:t xml:space="preserve"> </w:t>
      </w:r>
      <w:r w:rsidR="00073852" w:rsidRPr="00073852">
        <w:rPr>
          <w:rFonts w:asciiTheme="majorHAnsi" w:hAnsiTheme="majorHAnsi" w:cstheme="majorHAnsi"/>
        </w:rPr>
        <w:t>substitution allows for switching between different commodities (</w:t>
      </w:r>
      <w:proofErr w:type="spellStart"/>
      <w:r w:rsidR="00073852" w:rsidRPr="00073852">
        <w:rPr>
          <w:rFonts w:asciiTheme="majorHAnsi" w:hAnsiTheme="majorHAnsi" w:cstheme="majorHAnsi"/>
        </w:rPr>
        <w:t>eg</w:t>
      </w:r>
      <w:proofErr w:type="spellEnd"/>
      <w:r w:rsidR="00073852" w:rsidRPr="00073852">
        <w:rPr>
          <w:rFonts w:asciiTheme="majorHAnsi" w:hAnsiTheme="majorHAnsi" w:cstheme="majorHAnsi"/>
        </w:rPr>
        <w:t xml:space="preserve"> replacing meat with fish) or input origins (</w:t>
      </w:r>
      <w:proofErr w:type="spellStart"/>
      <w:r w:rsidR="00073852" w:rsidRPr="00073852">
        <w:rPr>
          <w:rFonts w:asciiTheme="majorHAnsi" w:hAnsiTheme="majorHAnsi" w:cstheme="majorHAnsi"/>
        </w:rPr>
        <w:t>eg</w:t>
      </w:r>
      <w:proofErr w:type="spellEnd"/>
      <w:r w:rsidR="00073852" w:rsidRPr="00073852">
        <w:rPr>
          <w:rFonts w:asciiTheme="majorHAnsi" w:hAnsiTheme="majorHAnsi" w:cstheme="majorHAnsi"/>
        </w:rPr>
        <w:t xml:space="preserve"> replacing domestically produced with imported inputs.</w:t>
      </w:r>
    </w:p>
    <w:p w14:paraId="7D6278B4" w14:textId="7480E0BB" w:rsidR="005B569B" w:rsidRPr="00073852" w:rsidRDefault="004A36E8" w:rsidP="001B6016">
      <w:pPr>
        <w:pStyle w:val="ListParagraph"/>
        <w:numPr>
          <w:ilvl w:val="0"/>
          <w:numId w:val="42"/>
        </w:numPr>
        <w:spacing w:line="276" w:lineRule="auto"/>
        <w:jc w:val="both"/>
        <w:rPr>
          <w:rFonts w:asciiTheme="majorHAnsi" w:hAnsiTheme="majorHAnsi" w:cstheme="majorHAnsi"/>
          <w:color w:val="000000" w:themeColor="text1"/>
        </w:rPr>
      </w:pPr>
      <w:r>
        <w:rPr>
          <w:rFonts w:asciiTheme="majorHAnsi" w:hAnsiTheme="majorHAnsi" w:cstheme="majorHAnsi"/>
        </w:rPr>
        <w:t xml:space="preserve">decision-makers’ </w:t>
      </w:r>
      <w:r w:rsidR="004B3500">
        <w:rPr>
          <w:rFonts w:asciiTheme="majorHAnsi" w:hAnsiTheme="majorHAnsi" w:cstheme="majorHAnsi"/>
        </w:rPr>
        <w:t>priority horizon</w:t>
      </w:r>
      <w:r w:rsidR="005B569B" w:rsidRPr="00073852">
        <w:rPr>
          <w:rFonts w:asciiTheme="majorHAnsi" w:hAnsiTheme="majorHAnsi" w:cstheme="majorHAnsi"/>
        </w:rPr>
        <w:t xml:space="preserve"> </w:t>
      </w:r>
      <m:oMath>
        <m:r>
          <w:rPr>
            <w:rFonts w:ascii="Cambria Math" w:hAnsi="Cambria Math"/>
          </w:rPr>
          <m:t>0≤β≤1</m:t>
        </m:r>
      </m:oMath>
      <w:r w:rsidR="005B569B" w:rsidRPr="00073852">
        <w:rPr>
          <w:rFonts w:asciiTheme="majorHAnsi" w:hAnsiTheme="majorHAnsi" w:cstheme="majorHAnsi"/>
        </w:rPr>
        <w:t>;</w:t>
      </w:r>
      <w:r w:rsidR="00073852" w:rsidRPr="00073852">
        <w:rPr>
          <w:rFonts w:asciiTheme="majorHAnsi" w:hAnsiTheme="majorHAnsi" w:cstheme="majorHAnsi"/>
        </w:rPr>
        <w:t xml:space="preserve"> allows </w:t>
      </w:r>
      <w:r w:rsidR="000E384D">
        <w:rPr>
          <w:rFonts w:asciiTheme="majorHAnsi" w:hAnsiTheme="majorHAnsi" w:cstheme="majorHAnsi"/>
        </w:rPr>
        <w:t xml:space="preserve">continuous </w:t>
      </w:r>
      <w:r w:rsidR="00073852" w:rsidRPr="00073852">
        <w:rPr>
          <w:rFonts w:asciiTheme="majorHAnsi" w:hAnsiTheme="majorHAnsi" w:cstheme="majorHAnsi"/>
        </w:rPr>
        <w:t xml:space="preserve">switching between </w:t>
      </w:r>
      <w:r w:rsidR="004B3500">
        <w:rPr>
          <w:rFonts w:asciiTheme="majorHAnsi" w:hAnsiTheme="majorHAnsi" w:cstheme="majorHAnsi"/>
        </w:rPr>
        <w:t>globally-</w:t>
      </w:r>
      <w:r w:rsidR="00073852" w:rsidRPr="00073852">
        <w:rPr>
          <w:rFonts w:asciiTheme="majorHAnsi" w:hAnsiTheme="majorHAnsi" w:cstheme="majorHAnsi"/>
        </w:rPr>
        <w:t xml:space="preserve"> (</w:t>
      </w:r>
      <m:oMath>
        <m:r>
          <w:rPr>
            <w:rFonts w:ascii="Cambria Math" w:hAnsi="Cambria Math"/>
          </w:rPr>
          <m:t>β</m:t>
        </m:r>
        <m:r>
          <w:rPr>
            <w:rFonts w:ascii="Cambria Math" w:hAnsi="Cambria Math" w:cstheme="majorHAnsi"/>
          </w:rPr>
          <m:t>=1</m:t>
        </m:r>
      </m:oMath>
      <w:r w:rsidR="004B3500">
        <w:rPr>
          <w:rFonts w:asciiTheme="majorHAnsi" w:hAnsiTheme="majorHAnsi" w:cstheme="majorHAnsi"/>
        </w:rPr>
        <w:t>, absolute disruptions</w:t>
      </w:r>
      <w:r w:rsidR="00073852" w:rsidRPr="00073852">
        <w:rPr>
          <w:rFonts w:asciiTheme="majorHAnsi" w:hAnsiTheme="majorHAnsi" w:cstheme="majorHAnsi"/>
        </w:rPr>
        <w:t xml:space="preserve">) and </w:t>
      </w:r>
      <w:r w:rsidR="004B3500">
        <w:rPr>
          <w:rFonts w:asciiTheme="majorHAnsi" w:hAnsiTheme="majorHAnsi" w:cstheme="majorHAnsi"/>
        </w:rPr>
        <w:t>nationally-focused</w:t>
      </w:r>
      <w:r w:rsidR="00073852" w:rsidRPr="00073852">
        <w:rPr>
          <w:rFonts w:asciiTheme="majorHAnsi" w:hAnsiTheme="majorHAnsi" w:cstheme="majorHAnsi"/>
        </w:rPr>
        <w:t xml:space="preserve"> (</w:t>
      </w:r>
      <m:oMath>
        <m:r>
          <w:rPr>
            <w:rFonts w:ascii="Cambria Math" w:hAnsi="Cambria Math"/>
          </w:rPr>
          <m:t>β</m:t>
        </m:r>
        <m:r>
          <w:rPr>
            <w:rFonts w:ascii="Cambria Math" w:hAnsi="Cambria Math" w:cstheme="majorHAnsi"/>
          </w:rPr>
          <m:t>=0</m:t>
        </m:r>
      </m:oMath>
      <w:r w:rsidR="004B3500">
        <w:rPr>
          <w:rFonts w:asciiTheme="majorHAnsi" w:hAnsiTheme="majorHAnsi" w:cstheme="majorHAnsi"/>
        </w:rPr>
        <w:t>, relative disruptions</w:t>
      </w:r>
      <w:r w:rsidR="00073852" w:rsidRPr="00073852">
        <w:rPr>
          <w:rFonts w:asciiTheme="majorHAnsi" w:hAnsiTheme="majorHAnsi" w:cstheme="majorHAnsi"/>
        </w:rPr>
        <w:t xml:space="preserve">) </w:t>
      </w:r>
      <w:r w:rsidR="004B3500">
        <w:rPr>
          <w:rFonts w:asciiTheme="majorHAnsi" w:hAnsiTheme="majorHAnsi" w:cstheme="majorHAnsi"/>
        </w:rPr>
        <w:t>priorities</w:t>
      </w:r>
      <w:r w:rsidR="00073852" w:rsidRPr="00073852">
        <w:rPr>
          <w:rFonts w:asciiTheme="majorHAnsi" w:hAnsiTheme="majorHAnsi" w:cstheme="majorHAnsi"/>
        </w:rPr>
        <w:t>. Penalising absolute disruptions implies that small economies c</w:t>
      </w:r>
      <w:r w:rsidR="004B3500">
        <w:rPr>
          <w:rFonts w:asciiTheme="majorHAnsi" w:hAnsiTheme="majorHAnsi" w:cstheme="majorHAnsi"/>
        </w:rPr>
        <w:t>ould</w:t>
      </w:r>
      <w:r w:rsidR="00073852" w:rsidRPr="00073852">
        <w:rPr>
          <w:rFonts w:asciiTheme="majorHAnsi" w:hAnsiTheme="majorHAnsi" w:cstheme="majorHAnsi"/>
        </w:rPr>
        <w:t xml:space="preserve"> undergo large changes</w:t>
      </w:r>
      <w:r w:rsidR="004B3500">
        <w:rPr>
          <w:rFonts w:asciiTheme="majorHAnsi" w:hAnsiTheme="majorHAnsi" w:cstheme="majorHAnsi"/>
        </w:rPr>
        <w:t xml:space="preserve"> at the cost of preserving large countries’ structures</w:t>
      </w:r>
      <w:r w:rsidR="00073852" w:rsidRPr="00073852">
        <w:rPr>
          <w:rFonts w:asciiTheme="majorHAnsi" w:hAnsiTheme="majorHAnsi" w:cstheme="majorHAnsi"/>
        </w:rPr>
        <w:t xml:space="preserve">, whilst penalising relative disruptions </w:t>
      </w:r>
      <w:r w:rsidR="004B3500">
        <w:rPr>
          <w:rFonts w:asciiTheme="majorHAnsi" w:hAnsiTheme="majorHAnsi" w:cstheme="majorHAnsi"/>
        </w:rPr>
        <w:t>focuses on</w:t>
      </w:r>
      <w:r w:rsidR="00073852" w:rsidRPr="00073852">
        <w:rPr>
          <w:rFonts w:asciiTheme="majorHAnsi" w:hAnsiTheme="majorHAnsi" w:cstheme="majorHAnsi"/>
        </w:rPr>
        <w:t xml:space="preserve"> all countries equally, irrespective of size. The former option </w:t>
      </w:r>
      <w:r w:rsidR="004B3500">
        <w:rPr>
          <w:rFonts w:asciiTheme="majorHAnsi" w:hAnsiTheme="majorHAnsi" w:cstheme="majorHAnsi"/>
        </w:rPr>
        <w:t xml:space="preserve">would </w:t>
      </w:r>
      <w:r w:rsidR="00073852" w:rsidRPr="00073852">
        <w:rPr>
          <w:rFonts w:asciiTheme="majorHAnsi" w:hAnsiTheme="majorHAnsi" w:cstheme="majorHAnsi"/>
        </w:rPr>
        <w:t xml:space="preserve">reflect </w:t>
      </w:r>
      <w:r w:rsidR="004B3500">
        <w:rPr>
          <w:rFonts w:asciiTheme="majorHAnsi" w:hAnsiTheme="majorHAnsi" w:cstheme="majorHAnsi"/>
        </w:rPr>
        <w:t>absolute</w:t>
      </w:r>
      <w:r w:rsidR="00073852" w:rsidRPr="00073852">
        <w:rPr>
          <w:rFonts w:asciiTheme="majorHAnsi" w:hAnsiTheme="majorHAnsi" w:cstheme="majorHAnsi"/>
        </w:rPr>
        <w:t xml:space="preserve"> geopolitical power of large economies</w:t>
      </w:r>
      <w:r w:rsidR="004B3500">
        <w:rPr>
          <w:rFonts w:asciiTheme="majorHAnsi" w:hAnsiTheme="majorHAnsi" w:cstheme="majorHAnsi"/>
        </w:rPr>
        <w:t xml:space="preserve"> over small ones</w:t>
      </w:r>
      <w:r w:rsidR="00073852" w:rsidRPr="00073852">
        <w:rPr>
          <w:rFonts w:asciiTheme="majorHAnsi" w:hAnsiTheme="majorHAnsi" w:cstheme="majorHAnsi"/>
        </w:rPr>
        <w:t>, whilst the latter emphasises the sovereignty of each country in safeguarding their economy.</w:t>
      </w:r>
    </w:p>
    <w:p w14:paraId="45BD94AA" w14:textId="7587C441" w:rsidR="005B569B" w:rsidRPr="00073852" w:rsidRDefault="004A36E8" w:rsidP="001B6016">
      <w:pPr>
        <w:pStyle w:val="ListParagraph"/>
        <w:numPr>
          <w:ilvl w:val="0"/>
          <w:numId w:val="42"/>
        </w:numPr>
        <w:spacing w:line="276" w:lineRule="auto"/>
        <w:jc w:val="both"/>
        <w:rPr>
          <w:rFonts w:asciiTheme="majorHAnsi" w:hAnsiTheme="majorHAnsi" w:cstheme="majorHAnsi"/>
          <w:color w:val="000000" w:themeColor="text1"/>
        </w:rPr>
      </w:pPr>
      <w:r>
        <w:rPr>
          <w:rFonts w:asciiTheme="majorHAnsi" w:hAnsiTheme="majorHAnsi" w:cstheme="majorHAnsi"/>
        </w:rPr>
        <w:t xml:space="preserve">decision-makers’ </w:t>
      </w:r>
      <w:r w:rsidR="005B569B" w:rsidRPr="00073852">
        <w:rPr>
          <w:rFonts w:asciiTheme="majorHAnsi" w:hAnsiTheme="majorHAnsi" w:cstheme="majorHAnsi"/>
        </w:rPr>
        <w:t>loss</w:t>
      </w:r>
      <w:r>
        <w:rPr>
          <w:rFonts w:asciiTheme="majorHAnsi" w:hAnsiTheme="majorHAnsi" w:cstheme="majorHAnsi"/>
        </w:rPr>
        <w:t xml:space="preserve"> </w:t>
      </w:r>
      <w:r w:rsidR="005B569B" w:rsidRPr="00073852">
        <w:rPr>
          <w:rFonts w:asciiTheme="majorHAnsi" w:hAnsiTheme="majorHAnsi" w:cstheme="majorHAnsi"/>
        </w:rPr>
        <w:t xml:space="preserve">aversion </w:t>
      </w:r>
      <m:oMath>
        <m:r>
          <w:rPr>
            <w:rFonts w:ascii="Cambria Math" w:hAnsi="Cambria Math" w:cstheme="majorHAnsi"/>
            <w:color w:val="000000" w:themeColor="text1"/>
          </w:rPr>
          <m:t>α=</m:t>
        </m:r>
        <m:sSup>
          <m:sSupPr>
            <m:ctrlPr>
              <w:rPr>
                <w:rFonts w:ascii="Cambria Math" w:eastAsia="Times New Roman" w:hAnsi="Cambria Math" w:cstheme="majorHAnsi"/>
                <w:i/>
                <w:color w:val="000000" w:themeColor="text1"/>
                <w:lang w:eastAsia="zh-CN"/>
              </w:rPr>
            </m:ctrlPr>
          </m:sSupPr>
          <m:e>
            <m:r>
              <w:rPr>
                <w:rFonts w:ascii="Cambria Math" w:hAnsi="Cambria Math" w:cstheme="majorHAnsi"/>
                <w:color w:val="000000" w:themeColor="text1"/>
              </w:rPr>
              <m:t>0.25a×e</m:t>
            </m:r>
          </m:e>
          <m:sup>
            <m:r>
              <w:rPr>
                <w:rFonts w:ascii="Cambria Math" w:hAnsi="Cambria Math" w:cstheme="majorHAnsi"/>
                <w:color w:val="000000" w:themeColor="text1"/>
              </w:rPr>
              <m:t>-1.386β</m:t>
            </m:r>
          </m:sup>
        </m:sSup>
      </m:oMath>
      <w:r w:rsidR="005B569B" w:rsidRPr="00073852">
        <w:rPr>
          <w:rFonts w:asciiTheme="majorHAnsi" w:hAnsiTheme="majorHAnsi" w:cstheme="majorHAnsi"/>
          <w:color w:val="000000" w:themeColor="text1"/>
        </w:rPr>
        <w:t xml:space="preserve"> with</w:t>
      </w:r>
      <w:r w:rsidR="005B569B" w:rsidRPr="00073852">
        <w:rPr>
          <w:rFonts w:asciiTheme="majorHAnsi" w:hAnsiTheme="majorHAnsi" w:cstheme="majorHAnsi"/>
          <w:b/>
          <w:color w:val="000000" w:themeColor="text1"/>
        </w:rPr>
        <w:t xml:space="preserve"> </w:t>
      </w:r>
      <m:oMath>
        <m:r>
          <w:rPr>
            <w:rFonts w:ascii="Cambria Math" w:hAnsi="Cambria Math"/>
          </w:rPr>
          <m:t>0.2≤a≤1.8</m:t>
        </m:r>
      </m:oMath>
      <w:r w:rsidR="00073852" w:rsidRPr="00073852">
        <w:rPr>
          <w:rFonts w:asciiTheme="majorHAnsi" w:hAnsiTheme="majorHAnsi" w:cstheme="majorHAnsi"/>
        </w:rPr>
        <w:t xml:space="preserve"> (see </w:t>
      </w:r>
      <w:r w:rsidR="00073852" w:rsidRPr="00073852">
        <w:rPr>
          <w:rFonts w:asciiTheme="majorHAnsi" w:hAnsiTheme="majorHAnsi" w:cstheme="majorHAnsi"/>
          <w:i/>
          <w:iCs/>
        </w:rPr>
        <w:t>SI</w:t>
      </w:r>
      <w:r w:rsidR="00073852" w:rsidRPr="00073852">
        <w:rPr>
          <w:rFonts w:asciiTheme="majorHAnsi" w:hAnsiTheme="majorHAnsi" w:cstheme="majorHAnsi"/>
        </w:rPr>
        <w:t xml:space="preserve"> 2 for asymmetric penalty curve shapes); loss</w:t>
      </w:r>
      <w:r>
        <w:rPr>
          <w:rFonts w:asciiTheme="majorHAnsi" w:hAnsiTheme="majorHAnsi" w:cstheme="majorHAnsi"/>
        </w:rPr>
        <w:t xml:space="preserve"> </w:t>
      </w:r>
      <w:r w:rsidR="00073852" w:rsidRPr="00073852">
        <w:rPr>
          <w:rFonts w:asciiTheme="majorHAnsi" w:hAnsiTheme="majorHAnsi" w:cstheme="majorHAnsi"/>
        </w:rPr>
        <w:t>aversion facilitates that gains attract less penalty than losses</w:t>
      </w:r>
      <w:hyperlink w:anchor="_ENREF_25" w:tooltip="Kahneman, 1991 #2727" w:history="1">
        <w:r w:rsidR="009D3ECF" w:rsidRPr="009D3ECF">
          <w:rPr>
            <w:rFonts w:asciiTheme="majorHAnsi" w:hAnsiTheme="majorHAnsi" w:cstheme="majorHAnsi"/>
            <w:iCs/>
            <w:vertAlign w:val="superscript"/>
          </w:rPr>
          <w:t>25</w:t>
        </w:r>
        <w:r w:rsidR="009D3ECF" w:rsidRPr="00073852">
          <w:rPr>
            <w:rFonts w:asciiTheme="majorHAnsi" w:hAnsiTheme="majorHAnsi" w:cstheme="majorHAnsi"/>
            <w:iCs/>
          </w:rPr>
          <w:fldChar w:fldCharType="begin"/>
        </w:r>
        <w:r w:rsidR="009D3ECF">
          <w:rPr>
            <w:rFonts w:asciiTheme="majorHAnsi" w:hAnsiTheme="majorHAnsi" w:cstheme="majorHAnsi"/>
            <w:iCs/>
          </w:rPr>
          <w:instrText xml:space="preserve"> ADDIN EN.CITE &lt;EndNote&gt;&lt;Cite&gt;&lt;Author&gt;Kahneman&lt;/Author&gt;&lt;Year&gt;1991&lt;/Year&gt;&lt;RecNum&gt;2727&lt;/RecNum&gt;&lt;DisplayText&gt;&lt;style face="superscript"&gt;25&lt;/style&gt;&lt;/DisplayText&gt;&lt;record&gt;&lt;rec-number&gt;2727&lt;/rec-number&gt;&lt;foreign-keys&gt;&lt;key app="EN" db-id="v9ed2r55gz9rz2estrnpxz0620ffwzwv0vve" timestamp="0"&gt;2727&lt;/key&gt;&lt;/foreign-keys&gt;&lt;ref-type name="Journal Article"&gt;17&lt;/ref-type&gt;&lt;contributors&gt;&lt;authors&gt;&lt;author&gt;Kahneman, D.&lt;/author&gt;&lt;author&gt;Knetsch, J. L.&lt;/author&gt;&lt;author&gt;Thaler, R. D.&lt;/author&gt;&lt;/authors&gt;&lt;/contributors&gt;&lt;titles&gt;&lt;title&gt;The endowment effect, loss aversion, and status quo bias&lt;/title&gt;&lt;secondary-title&gt;Journal of Economic Perspectives&lt;/secondary-title&gt;&lt;/titles&gt;&lt;periodical&gt;&lt;full-title&gt;Journal of Economic Perspectives&lt;/full-title&gt;&lt;/periodical&gt;&lt;pages&gt;193-206&lt;/pages&gt;&lt;volume&gt;5&lt;/volume&gt;&lt;number&gt;1&lt;/number&gt;&lt;dates&gt;&lt;year&gt;1991&lt;/year&gt;&lt;/dates&gt;&lt;urls&gt;&lt;/urls&gt;&lt;/record&gt;&lt;/Cite&gt;&lt;/EndNote&gt;</w:instrText>
        </w:r>
        <w:r w:rsidR="009D3ECF" w:rsidRPr="00073852">
          <w:rPr>
            <w:rFonts w:asciiTheme="majorHAnsi" w:hAnsiTheme="majorHAnsi" w:cstheme="majorHAnsi"/>
            <w:iCs/>
          </w:rPr>
          <w:fldChar w:fldCharType="separate"/>
        </w:r>
        <w:r w:rsidR="009D3ECF" w:rsidRPr="00073852">
          <w:rPr>
            <w:rFonts w:asciiTheme="majorHAnsi" w:hAnsiTheme="majorHAnsi" w:cstheme="majorHAnsi"/>
          </w:rPr>
          <w:fldChar w:fldCharType="end"/>
        </w:r>
      </w:hyperlink>
      <w:r w:rsidR="00073852" w:rsidRPr="00073852">
        <w:rPr>
          <w:rFonts w:asciiTheme="majorHAnsi" w:hAnsiTheme="majorHAnsi" w:cstheme="majorHAnsi"/>
        </w:rPr>
        <w:t>, and that small gains are rewarded.</w:t>
      </w:r>
    </w:p>
    <w:p w14:paraId="14FD2097" w14:textId="77777777" w:rsidR="005B569B" w:rsidRDefault="005B569B" w:rsidP="001B6016">
      <w:pPr>
        <w:spacing w:line="276" w:lineRule="auto"/>
        <w:jc w:val="both"/>
        <w:rPr>
          <w:rFonts w:asciiTheme="majorHAnsi" w:hAnsiTheme="majorHAnsi" w:cstheme="majorHAnsi"/>
          <w:color w:val="000000" w:themeColor="text1"/>
        </w:rPr>
      </w:pPr>
    </w:p>
    <w:p w14:paraId="1055A340" w14:textId="77777777" w:rsidR="00445CCC" w:rsidRDefault="005B569B" w:rsidP="00073852">
      <w:pPr>
        <w:spacing w:line="276" w:lineRule="auto"/>
        <w:rPr>
          <w:rFonts w:asciiTheme="majorHAnsi" w:hAnsiTheme="majorHAnsi" w:cstheme="majorHAnsi"/>
        </w:rPr>
      </w:pPr>
      <w:r>
        <w:rPr>
          <w:rFonts w:asciiTheme="majorHAnsi" w:hAnsiTheme="majorHAnsi" w:cstheme="majorHAnsi"/>
          <w:color w:val="000000" w:themeColor="text1"/>
        </w:rPr>
        <w:t xml:space="preserve">For the above parameter space, we minimise the penalties </w:t>
      </w:r>
      <m:oMath>
        <m:sSub>
          <m:sSubPr>
            <m:ctrlPr>
              <w:rPr>
                <w:rFonts w:ascii="Cambria Math" w:hAnsi="Cambria Math" w:cstheme="majorHAnsi"/>
                <w:i/>
                <w:color w:val="000000" w:themeColor="text1"/>
              </w:rPr>
            </m:ctrlPr>
          </m:sSubPr>
          <m:e>
            <m:r>
              <w:rPr>
                <w:rFonts w:ascii="Cambria Math" w:hAnsi="Cambria Math" w:cstheme="majorHAnsi"/>
                <w:color w:val="000000" w:themeColor="text1"/>
              </w:rPr>
              <m:t>P</m:t>
            </m:r>
          </m:e>
          <m:sub>
            <m:r>
              <w:rPr>
                <w:rFonts w:ascii="Cambria Math" w:hAnsi="Cambria Math" w:cstheme="majorHAnsi"/>
                <w:color w:val="000000" w:themeColor="text1"/>
              </w:rPr>
              <m:t>α</m:t>
            </m:r>
            <m:r>
              <w:rPr>
                <w:rFonts w:ascii="Cambria Math" w:hAnsi="Cambria Math"/>
              </w:rPr>
              <m:t>β</m:t>
            </m:r>
          </m:sub>
        </m:sSub>
        <m:d>
          <m:dPr>
            <m:ctrlPr>
              <w:rPr>
                <w:rFonts w:ascii="Cambria Math" w:hAnsi="Cambria Math" w:cstheme="majorHAnsi"/>
                <w:i/>
                <w:color w:val="000000" w:themeColor="text1"/>
              </w:rPr>
            </m:ctrlPr>
          </m:dPr>
          <m:e>
            <m:r>
              <m:rPr>
                <m:sty m:val="b"/>
              </m:rPr>
              <w:rPr>
                <w:rFonts w:ascii="Cambria Math" w:hAnsi="Cambria Math" w:cstheme="majorHAnsi"/>
                <w:color w:val="000000" w:themeColor="text1"/>
              </w:rPr>
              <m:t>S</m:t>
            </m:r>
            <m:r>
              <m:rPr>
                <m:sty m:val="p"/>
              </m:rPr>
              <w:rPr>
                <w:rFonts w:ascii="Cambria Math" w:hAnsi="Cambria Math" w:cstheme="majorHAnsi"/>
                <w:color w:val="000000" w:themeColor="text1"/>
              </w:rPr>
              <m:t>,</m:t>
            </m:r>
            <m:sSub>
              <m:sSubPr>
                <m:ctrlPr>
                  <w:rPr>
                    <w:rFonts w:ascii="Cambria Math" w:hAnsi="Cambria Math" w:cstheme="majorHAnsi"/>
                    <w:b/>
                    <w:color w:val="000000" w:themeColor="text1"/>
                  </w:rPr>
                </m:ctrlPr>
              </m:sSubPr>
              <m:e>
                <m:r>
                  <m:rPr>
                    <m:sty m:val="b"/>
                  </m:rPr>
                  <w:rPr>
                    <w:rFonts w:ascii="Cambria Math" w:hAnsi="Cambria Math" w:cstheme="majorHAnsi"/>
                    <w:color w:val="000000" w:themeColor="text1"/>
                  </w:rPr>
                  <m:t>S</m:t>
                </m:r>
              </m:e>
              <m:sub>
                <m:r>
                  <w:rPr>
                    <w:rFonts w:ascii="Cambria Math" w:hAnsi="Cambria Math" w:cstheme="majorHAnsi"/>
                    <w:color w:val="000000" w:themeColor="text1"/>
                  </w:rPr>
                  <m:t>0</m:t>
                </m:r>
              </m:sub>
            </m:sSub>
            <m:r>
              <w:rPr>
                <w:rFonts w:ascii="Cambria Math" w:hAnsi="Cambria Math" w:cstheme="majorHAnsi"/>
                <w:color w:val="000000" w:themeColor="text1"/>
              </w:rPr>
              <m:t>,</m:t>
            </m:r>
            <m:r>
              <m:rPr>
                <m:sty m:val="b"/>
              </m:rPr>
              <w:rPr>
                <w:rFonts w:ascii="Cambria Math" w:hAnsi="Cambria Math" w:cstheme="majorHAnsi"/>
                <w:color w:val="000000" w:themeColor="text1"/>
              </w:rPr>
              <m:t>w</m:t>
            </m:r>
            <m:ctrlPr>
              <w:rPr>
                <w:rFonts w:ascii="Cambria Math" w:hAnsi="Cambria Math" w:cstheme="majorHAnsi"/>
                <w:b/>
                <w:color w:val="000000" w:themeColor="text1"/>
              </w:rPr>
            </m:ctrlPr>
          </m:e>
        </m:d>
      </m:oMath>
      <w:r w:rsidRPr="00C17039">
        <w:rPr>
          <w:rFonts w:asciiTheme="majorHAnsi" w:hAnsiTheme="majorHAnsi" w:cstheme="majorHAnsi"/>
          <w:bCs/>
          <w:color w:val="000000" w:themeColor="text1"/>
        </w:rPr>
        <w:t xml:space="preserve"> as</w:t>
      </w:r>
      <w:r>
        <w:rPr>
          <w:rFonts w:asciiTheme="majorHAnsi" w:hAnsiTheme="majorHAnsi" w:cstheme="majorHAnsi"/>
          <w:bCs/>
          <w:color w:val="000000" w:themeColor="text1"/>
        </w:rPr>
        <w:t xml:space="preserve"> a function of </w:t>
      </w:r>
      <m:oMath>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sSubSup>
        <m:r>
          <w:rPr>
            <w:rFonts w:ascii="Cambria Math" w:hAnsi="Cambria Math" w:cstheme="majorHAnsi"/>
            <w:color w:val="000000" w:themeColor="text1"/>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r>
              <w:rPr>
                <w:rFonts w:ascii="Cambria Math" w:hAnsi="Cambria Math"/>
              </w:rPr>
              <m:t>)</m:t>
            </m:r>
          </m:e>
          <m:sup>
            <m:r>
              <w:rPr>
                <w:rFonts w:ascii="Cambria Math" w:hAnsi="Cambria Math"/>
              </w:rPr>
              <m:t>β</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num>
                  <m:den>
                    <m:sSub>
                      <m:sSubPr>
                        <m:ctrlPr>
                          <w:rPr>
                            <w:rFonts w:ascii="Cambria Math" w:hAnsi="Cambria Math"/>
                            <w:i/>
                          </w:rPr>
                        </m:ctrlPr>
                      </m:sSubPr>
                      <m:e>
                        <m:r>
                          <w:rPr>
                            <w:rFonts w:ascii="Cambria Math" w:hAnsi="Cambria Math"/>
                          </w:rPr>
                          <m:t>S</m:t>
                        </m:r>
                      </m:e>
                      <m:sub>
                        <m:r>
                          <w:rPr>
                            <w:rFonts w:ascii="Cambria Math" w:hAnsi="Cambria Math"/>
                          </w:rPr>
                          <m:t>0,ij</m:t>
                        </m:r>
                      </m:sub>
                    </m:sSub>
                  </m:den>
                </m:f>
              </m:e>
            </m:d>
          </m:e>
          <m:sup>
            <m:r>
              <w:rPr>
                <w:rFonts w:ascii="Cambria Math" w:hAnsi="Cambria Math"/>
              </w:rPr>
              <m:t>1-β</m:t>
            </m:r>
          </m:sup>
        </m:sSup>
      </m:oMath>
      <w:r>
        <w:rPr>
          <w:rFonts w:asciiTheme="majorHAnsi" w:hAnsiTheme="majorHAnsi" w:cstheme="majorHAnsi"/>
        </w:rPr>
        <w:t xml:space="preserve">. </w:t>
      </w:r>
    </w:p>
    <w:p w14:paraId="6BF1014F" w14:textId="77777777" w:rsidR="00652D3D" w:rsidRDefault="00652D3D" w:rsidP="00073852">
      <w:pPr>
        <w:spacing w:line="276" w:lineRule="auto"/>
        <w:rPr>
          <w:rFonts w:asciiTheme="majorHAnsi" w:hAnsiTheme="majorHAnsi" w:cstheme="majorHAnsi"/>
        </w:rPr>
      </w:pPr>
    </w:p>
    <w:p w14:paraId="0B9A6897" w14:textId="77777777" w:rsidR="00652D3D" w:rsidRDefault="00652D3D" w:rsidP="00073852">
      <w:pPr>
        <w:spacing w:line="276" w:lineRule="auto"/>
        <w:rPr>
          <w:rFonts w:asciiTheme="majorHAnsi" w:hAnsiTheme="majorHAnsi" w:cstheme="majorHAnsi"/>
        </w:rPr>
      </w:pPr>
    </w:p>
    <w:p w14:paraId="3DAB0E52" w14:textId="77777777" w:rsidR="00652D3D" w:rsidRDefault="00652D3D" w:rsidP="00652D3D">
      <w:pPr>
        <w:spacing w:line="276" w:lineRule="auto"/>
        <w:jc w:val="center"/>
        <w:rPr>
          <w:rFonts w:asciiTheme="majorHAnsi" w:hAnsiTheme="majorHAnsi" w:cstheme="majorHAnsi"/>
        </w:rPr>
      </w:pPr>
      <w:r>
        <w:rPr>
          <w:rFonts w:asciiTheme="majorHAnsi" w:hAnsiTheme="majorHAnsi" w:cstheme="majorHAnsi"/>
          <w:noProof/>
        </w:rPr>
        <w:lastRenderedPageBreak/>
        <w:drawing>
          <wp:anchor distT="0" distB="0" distL="114300" distR="114300" simplePos="0" relativeHeight="251659264" behindDoc="0" locked="0" layoutInCell="1" allowOverlap="1" wp14:anchorId="270F5118" wp14:editId="11A6BC32">
            <wp:simplePos x="0" y="0"/>
            <wp:positionH relativeFrom="column">
              <wp:posOffset>2615060</wp:posOffset>
            </wp:positionH>
            <wp:positionV relativeFrom="paragraph">
              <wp:posOffset>81915</wp:posOffset>
            </wp:positionV>
            <wp:extent cx="1966452" cy="1475862"/>
            <wp:effectExtent l="0" t="0" r="2540" b="0"/>
            <wp:wrapNone/>
            <wp:docPr id="107221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13902" name="Picture 1072213902"/>
                    <pic:cNvPicPr/>
                  </pic:nvPicPr>
                  <pic:blipFill>
                    <a:blip r:embed="rId8"/>
                    <a:stretch>
                      <a:fillRect/>
                    </a:stretch>
                  </pic:blipFill>
                  <pic:spPr>
                    <a:xfrm>
                      <a:off x="0" y="0"/>
                      <a:ext cx="1966452" cy="1475862"/>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rPr>
        <w:drawing>
          <wp:inline distT="0" distB="0" distL="0" distR="0" wp14:anchorId="448E7FAA" wp14:editId="5176AB67">
            <wp:extent cx="3951430" cy="2919470"/>
            <wp:effectExtent l="0" t="0" r="0" b="1905"/>
            <wp:docPr id="2056870970" name="Picture 1" descr="A graph showing the growth of the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70970" name="Picture 1" descr="A graph showing the growth of the number of years&#10;&#10;AI-generated content may be incorrect."/>
                    <pic:cNvPicPr/>
                  </pic:nvPicPr>
                  <pic:blipFill>
                    <a:blip r:embed="rId9"/>
                    <a:stretch>
                      <a:fillRect/>
                    </a:stretch>
                  </pic:blipFill>
                  <pic:spPr>
                    <a:xfrm>
                      <a:off x="0" y="0"/>
                      <a:ext cx="3975893" cy="2937544"/>
                    </a:xfrm>
                    <a:prstGeom prst="rect">
                      <a:avLst/>
                    </a:prstGeom>
                  </pic:spPr>
                </pic:pic>
              </a:graphicData>
            </a:graphic>
          </wp:inline>
        </w:drawing>
      </w:r>
    </w:p>
    <w:p w14:paraId="665132BC" w14:textId="77777777" w:rsidR="00652D3D" w:rsidRDefault="00652D3D" w:rsidP="00652D3D">
      <w:pPr>
        <w:spacing w:line="276" w:lineRule="auto"/>
        <w:rPr>
          <w:rFonts w:asciiTheme="majorHAnsi" w:hAnsiTheme="majorHAnsi" w:cstheme="majorHAnsi"/>
        </w:rPr>
      </w:pPr>
    </w:p>
    <w:p w14:paraId="5414330F" w14:textId="66370846" w:rsidR="00652D3D" w:rsidRDefault="00652D3D" w:rsidP="00652D3D">
      <w:pPr>
        <w:spacing w:line="276" w:lineRule="auto"/>
        <w:rPr>
          <w:rFonts w:asciiTheme="majorHAnsi" w:hAnsiTheme="majorHAnsi" w:cstheme="majorHAnsi"/>
        </w:rPr>
      </w:pP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1.</w:t>
      </w:r>
      <w:r w:rsidR="00072372">
        <w:rPr>
          <w:rFonts w:asciiTheme="majorHAnsi" w:hAnsiTheme="majorHAnsi" w:cstheme="majorHAnsi"/>
        </w:rPr>
        <w:t>5</w:t>
      </w:r>
      <w:r>
        <w:rPr>
          <w:rFonts w:asciiTheme="majorHAnsi" w:hAnsiTheme="majorHAnsi" w:cstheme="majorHAnsi"/>
        </w:rPr>
        <w:t>: Slack capacity (in units of %) over time.</w:t>
      </w:r>
    </w:p>
    <w:p w14:paraId="25F79B58" w14:textId="08BB62CB" w:rsidR="00652D3D" w:rsidRDefault="00652D3D" w:rsidP="00652D3D">
      <w:pPr>
        <w:spacing w:line="276" w:lineRule="auto"/>
        <w:rPr>
          <w:rFonts w:asciiTheme="majorHAnsi" w:hAnsiTheme="majorHAnsi" w:cstheme="majorHAnsi"/>
          <w:sz w:val="20"/>
          <w:szCs w:val="20"/>
        </w:rPr>
      </w:pPr>
      <w:r w:rsidRPr="004979CF">
        <w:rPr>
          <w:rFonts w:asciiTheme="majorHAnsi" w:hAnsiTheme="majorHAnsi" w:cstheme="majorHAnsi"/>
          <w:sz w:val="20"/>
          <w:szCs w:val="20"/>
        </w:rPr>
        <w:t xml:space="preserve">Notes: </w:t>
      </w:r>
      <w:r>
        <w:rPr>
          <w:rFonts w:asciiTheme="majorHAnsi" w:hAnsiTheme="majorHAnsi" w:cstheme="majorHAnsi"/>
          <w:sz w:val="20"/>
          <w:szCs w:val="20"/>
        </w:rPr>
        <w:t>Derived as the quotient of changes in inventories and total output, from the GLORIA MRIO database</w:t>
      </w:r>
      <w:hyperlink w:anchor="_ENREF_32" w:tooltip="Lenzen, 2025 #7165" w:history="1">
        <w:r w:rsidR="009D3ECF" w:rsidRPr="009D3ECF">
          <w:rPr>
            <w:rFonts w:asciiTheme="majorHAnsi" w:hAnsiTheme="majorHAnsi" w:cstheme="majorHAnsi"/>
            <w:sz w:val="20"/>
            <w:szCs w:val="20"/>
            <w:vertAlign w:val="superscript"/>
          </w:rPr>
          <w:t>32</w:t>
        </w:r>
        <w:r w:rsidR="009D3ECF">
          <w:rPr>
            <w:rFonts w:asciiTheme="majorHAnsi" w:hAnsiTheme="majorHAnsi" w:cstheme="majorHAnsi"/>
            <w:sz w:val="20"/>
            <w:szCs w:val="20"/>
          </w:rPr>
          <w:fldChar w:fldCharType="begin"/>
        </w:r>
        <w:r w:rsidR="009D3ECF">
          <w:rPr>
            <w:rFonts w:asciiTheme="majorHAnsi" w:hAnsiTheme="majorHAnsi" w:cstheme="majorHAnsi"/>
            <w:sz w:val="20"/>
            <w:szCs w:val="20"/>
          </w:rPr>
          <w:instrText xml:space="preserve"> ADDIN EN.CITE &lt;EndNote&gt;&lt;Cite&gt;&lt;Author&gt;Lenzen&lt;/Author&gt;&lt;Year&gt;2025&lt;/Year&gt;&lt;RecNum&gt;7165&lt;/RecNum&gt;&lt;DisplayText&gt;&lt;style face="superscript"&gt;32&lt;/style&gt;&lt;/DisplayText&gt;&lt;record&gt;&lt;rec-number&gt;7165&lt;/rec-number&gt;&lt;foreign-keys&gt;&lt;key app="EN" db-id="v9ed2r55gz9rz2estrnpxz0620ffwzwv0vve" timestamp="1702584146"&gt;7165&lt;/key&gt;&lt;/foreign-keys&gt;&lt;ref-type name="Report"&gt;27&lt;/ref-type&gt;&lt;contributors&gt;&lt;authors&gt;&lt;author&gt;Lenzen, M&lt;/author&gt;&lt;author&gt;Li, M&lt;/author&gt;&lt;/authors&gt;&lt;/contributors&gt;&lt;titles&gt;&lt;title&gt;The GLORIA Multi-Region Input-Output database&lt;/title&gt;&lt;/titles&gt;&lt;dates&gt;&lt;year&gt;2025&lt;/year&gt;&lt;/dates&gt;&lt;pub-location&gt;Sydney, Australia&lt;/pub-location&gt;&lt;publisher&gt;The University of Sydney&lt;/publisher&gt;&lt;isbn&gt;https://ielab.info/resources/gloria&lt;/isbn&gt;&lt;urls&gt;&lt;/urls&gt;&lt;/record&gt;&lt;/Cite&gt;&lt;/EndNote&gt;</w:instrText>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Pr>
          <w:rFonts w:asciiTheme="majorHAnsi" w:hAnsiTheme="majorHAnsi" w:cstheme="majorHAnsi"/>
          <w:sz w:val="20"/>
          <w:szCs w:val="20"/>
        </w:rPr>
        <w:t>. Main figure smoothed version; insert unsmoothed version.</w:t>
      </w:r>
    </w:p>
    <w:p w14:paraId="13BD69EB" w14:textId="77777777" w:rsidR="00652D3D" w:rsidRDefault="00652D3D" w:rsidP="00073852">
      <w:pPr>
        <w:spacing w:line="276" w:lineRule="auto"/>
        <w:rPr>
          <w:rFonts w:asciiTheme="majorHAnsi" w:hAnsiTheme="majorHAnsi" w:cstheme="majorHAnsi"/>
        </w:rPr>
      </w:pPr>
    </w:p>
    <w:p w14:paraId="47B7FC47" w14:textId="77777777" w:rsidR="00072372" w:rsidRDefault="00072372" w:rsidP="00073852">
      <w:pPr>
        <w:spacing w:line="276" w:lineRule="auto"/>
        <w:rPr>
          <w:rFonts w:asciiTheme="majorHAnsi" w:hAnsiTheme="majorHAnsi" w:cstheme="majorHAnsi"/>
        </w:rPr>
      </w:pPr>
    </w:p>
    <w:p w14:paraId="6BD7B701" w14:textId="7CA98AB3" w:rsidR="00072372" w:rsidRPr="00E12E13" w:rsidRDefault="00072372" w:rsidP="00072372">
      <w:pPr>
        <w:pStyle w:val="Heading2"/>
        <w:numPr>
          <w:ilvl w:val="0"/>
          <w:numId w:val="0"/>
        </w:numPr>
        <w:rPr>
          <w:rFonts w:asciiTheme="majorHAnsi" w:hAnsiTheme="majorHAnsi" w:cstheme="majorHAnsi"/>
          <w:i/>
          <w:iCs/>
        </w:rPr>
      </w:pPr>
      <w:bookmarkStart w:id="6" w:name="_Toc201433115"/>
      <w:r>
        <w:rPr>
          <w:rFonts w:asciiTheme="majorHAnsi" w:hAnsiTheme="majorHAnsi" w:cstheme="majorHAnsi"/>
          <w:i/>
          <w:iCs/>
        </w:rPr>
        <w:t>SI 1.6 Future crop yield assessments</w:t>
      </w:r>
      <w:bookmarkEnd w:id="6"/>
    </w:p>
    <w:p w14:paraId="10461671" w14:textId="77777777" w:rsidR="00072372" w:rsidRDefault="00072372" w:rsidP="00073852">
      <w:pPr>
        <w:spacing w:line="276" w:lineRule="auto"/>
        <w:rPr>
          <w:rFonts w:asciiTheme="majorHAnsi" w:hAnsiTheme="majorHAnsi" w:cstheme="majorHAnsi"/>
        </w:rPr>
      </w:pPr>
    </w:p>
    <w:p w14:paraId="415B169E" w14:textId="77777777" w:rsidR="00072372" w:rsidRPr="00434BBB" w:rsidRDefault="00072372" w:rsidP="00072372">
      <w:pPr>
        <w:spacing w:line="276" w:lineRule="auto"/>
        <w:jc w:val="both"/>
        <w:rPr>
          <w:rFonts w:asciiTheme="majorHAnsi" w:hAnsiTheme="majorHAnsi" w:cstheme="majorHAnsi"/>
          <w:color w:val="000000" w:themeColor="text1"/>
        </w:rPr>
      </w:pPr>
      <w:r w:rsidRPr="00434BBB">
        <w:rPr>
          <w:rFonts w:asciiTheme="majorHAnsi" w:hAnsiTheme="majorHAnsi" w:cstheme="majorHAnsi"/>
          <w:color w:val="000000" w:themeColor="text1"/>
        </w:rPr>
        <w:t>There are a number of assessments of global crop yields under future climate change. Here we describe two more recent examples of those assessments.</w:t>
      </w:r>
    </w:p>
    <w:p w14:paraId="41DE5C4D" w14:textId="77777777" w:rsidR="00072372" w:rsidRPr="00434BBB" w:rsidRDefault="00072372" w:rsidP="00072372">
      <w:pPr>
        <w:spacing w:line="276" w:lineRule="auto"/>
        <w:jc w:val="both"/>
        <w:rPr>
          <w:rFonts w:asciiTheme="majorHAnsi" w:hAnsiTheme="majorHAnsi" w:cstheme="majorHAnsi"/>
          <w:color w:val="000000" w:themeColor="text1"/>
        </w:rPr>
      </w:pPr>
    </w:p>
    <w:p w14:paraId="6DA0E521" w14:textId="643D289A" w:rsidR="00072372" w:rsidRPr="00434BBB" w:rsidRDefault="00434BBB" w:rsidP="00072372">
      <w:pPr>
        <w:spacing w:line="276" w:lineRule="auto"/>
        <w:jc w:val="both"/>
        <w:rPr>
          <w:rFonts w:asciiTheme="majorHAnsi" w:hAnsiTheme="majorHAnsi" w:cstheme="majorHAnsi"/>
          <w:color w:val="000000" w:themeColor="text1"/>
        </w:rPr>
      </w:pPr>
      <w:r w:rsidRPr="00434BBB">
        <w:rPr>
          <w:rFonts w:asciiTheme="majorHAnsi" w:hAnsiTheme="majorHAnsi" w:cstheme="majorHAnsi"/>
          <w:color w:val="000000" w:themeColor="text1"/>
        </w:rPr>
        <w:t xml:space="preserve">Li </w:t>
      </w:r>
      <w:r w:rsidRPr="00434BBB">
        <w:rPr>
          <w:rFonts w:asciiTheme="majorHAnsi" w:hAnsiTheme="majorHAnsi" w:cstheme="majorHAnsi"/>
          <w:i/>
          <w:iCs/>
          <w:color w:val="000000" w:themeColor="text1"/>
        </w:rPr>
        <w:t>et al</w:t>
      </w:r>
      <w:r w:rsidRPr="00434BBB">
        <w:rPr>
          <w:rFonts w:asciiTheme="majorHAnsi" w:hAnsiTheme="majorHAnsi" w:cstheme="majorHAnsi"/>
          <w:color w:val="000000" w:themeColor="text1"/>
        </w:rPr>
        <w:t>. combine a crop yield response database (CGIAR) with climate model data from the 6</w:t>
      </w:r>
      <w:r w:rsidRPr="00434BBB">
        <w:rPr>
          <w:rFonts w:asciiTheme="majorHAnsi" w:hAnsiTheme="majorHAnsi" w:cstheme="majorHAnsi"/>
          <w:color w:val="000000" w:themeColor="text1"/>
          <w:vertAlign w:val="superscript"/>
        </w:rPr>
        <w:t>th</w:t>
      </w:r>
      <w:r w:rsidRPr="00434BBB">
        <w:rPr>
          <w:rFonts w:asciiTheme="majorHAnsi" w:hAnsiTheme="majorHAnsi" w:cstheme="majorHAnsi"/>
          <w:color w:val="000000" w:themeColor="text1"/>
        </w:rPr>
        <w:t xml:space="preserve"> Coupled Model Intercomparison Project (CMIP6) and Global Circulation Models (GCMs) to estimate yield responses to climatic factors.{Li, 2025 #7467} CGIAR comprises more than 8,800 point observations as a function of temperature, rainfall, CO</w:t>
      </w:r>
      <w:r w:rsidRPr="00434BBB">
        <w:rPr>
          <w:rFonts w:asciiTheme="majorHAnsi" w:hAnsiTheme="majorHAnsi" w:cstheme="majorHAnsi"/>
          <w:color w:val="000000" w:themeColor="text1"/>
          <w:vertAlign w:val="subscript"/>
        </w:rPr>
        <w:t>2</w:t>
      </w:r>
      <w:r w:rsidRPr="00434BBB">
        <w:rPr>
          <w:rFonts w:asciiTheme="majorHAnsi" w:hAnsiTheme="majorHAnsi" w:cstheme="majorHAnsi"/>
          <w:color w:val="000000" w:themeColor="text1"/>
        </w:rPr>
        <w:t xml:space="preserve"> concentration, amongst others. Li </w:t>
      </w:r>
      <w:r w:rsidRPr="00434BBB">
        <w:rPr>
          <w:rFonts w:asciiTheme="majorHAnsi" w:hAnsiTheme="majorHAnsi" w:cstheme="majorHAnsi"/>
          <w:i/>
          <w:iCs/>
          <w:color w:val="000000" w:themeColor="text1"/>
        </w:rPr>
        <w:t>et al</w:t>
      </w:r>
      <w:r w:rsidRPr="00434BBB">
        <w:rPr>
          <w:rFonts w:asciiTheme="majorHAnsi" w:hAnsiTheme="majorHAnsi" w:cstheme="majorHAnsi"/>
          <w:color w:val="000000" w:themeColor="text1"/>
        </w:rPr>
        <w:t xml:space="preserve">. apply statistical models to arrive at fitted temperature-anomaly-yield response functions, for the four staple crops wheat, maize, rice, and soybeans. The authors distinguish </w:t>
      </w:r>
      <w:r w:rsidR="0091047E">
        <w:rPr>
          <w:rFonts w:asciiTheme="majorHAnsi" w:hAnsiTheme="majorHAnsi" w:cstheme="majorHAnsi"/>
          <w:color w:val="000000" w:themeColor="text1"/>
        </w:rPr>
        <w:t>mean yield changes, as well as low and high values separated from the means by one standard deviation.</w:t>
      </w:r>
    </w:p>
    <w:p w14:paraId="407C1D8E" w14:textId="77777777" w:rsidR="00072372" w:rsidRPr="00434BBB" w:rsidRDefault="00072372" w:rsidP="00072372">
      <w:pPr>
        <w:spacing w:line="276" w:lineRule="auto"/>
        <w:jc w:val="both"/>
        <w:rPr>
          <w:rFonts w:asciiTheme="majorHAnsi" w:hAnsiTheme="majorHAnsi" w:cstheme="majorHAnsi"/>
          <w:color w:val="000000" w:themeColor="text1"/>
        </w:rPr>
      </w:pPr>
    </w:p>
    <w:p w14:paraId="7A81BCC0" w14:textId="77777777" w:rsidR="0091047E" w:rsidRDefault="00072372" w:rsidP="00072372">
      <w:pPr>
        <w:spacing w:line="276" w:lineRule="auto"/>
        <w:jc w:val="both"/>
        <w:rPr>
          <w:rFonts w:asciiTheme="majorHAnsi" w:hAnsiTheme="majorHAnsi" w:cstheme="majorHAnsi"/>
          <w:color w:val="000000" w:themeColor="text1"/>
        </w:rPr>
      </w:pPr>
      <w:r w:rsidRPr="00434BBB">
        <w:rPr>
          <w:rFonts w:asciiTheme="majorHAnsi" w:hAnsiTheme="majorHAnsi" w:cstheme="majorHAnsi"/>
          <w:color w:val="000000" w:themeColor="text1"/>
        </w:rPr>
        <w:t xml:space="preserve">Hasegawa </w:t>
      </w:r>
      <w:r w:rsidRPr="00434BBB">
        <w:rPr>
          <w:rFonts w:asciiTheme="majorHAnsi" w:hAnsiTheme="majorHAnsi" w:cstheme="majorHAnsi"/>
          <w:i/>
          <w:iCs/>
          <w:color w:val="000000" w:themeColor="text1"/>
        </w:rPr>
        <w:t>et al</w:t>
      </w:r>
      <w:r w:rsidRPr="00434BBB">
        <w:rPr>
          <w:rFonts w:asciiTheme="majorHAnsi" w:hAnsiTheme="majorHAnsi" w:cstheme="majorHAnsi"/>
          <w:color w:val="000000" w:themeColor="text1"/>
        </w:rPr>
        <w:t>. publish a global dataset comprising 8,703 crop-yield simulations derived from 202 studies published between 1984 and 2020.</w:t>
      </w:r>
      <w:hyperlink w:anchor="_ENREF_22" w:tooltip="Hasegawa, 2022 #7397" w:history="1">
        <w:r w:rsidRPr="00434BBB">
          <w:rPr>
            <w:rFonts w:asciiTheme="majorHAnsi" w:hAnsiTheme="majorHAnsi" w:cstheme="majorHAnsi"/>
            <w:color w:val="000000" w:themeColor="text1"/>
            <w:vertAlign w:val="superscript"/>
          </w:rPr>
          <w:t>22</w:t>
        </w:r>
        <w:r w:rsidRPr="00434BBB">
          <w:rPr>
            <w:rFonts w:asciiTheme="majorHAnsi" w:hAnsiTheme="majorHAnsi" w:cstheme="majorHAnsi"/>
            <w:color w:val="000000" w:themeColor="text1"/>
          </w:rPr>
          <w:fldChar w:fldCharType="begin"/>
        </w:r>
        <w:r w:rsidRPr="00434BBB">
          <w:rPr>
            <w:rFonts w:asciiTheme="majorHAnsi" w:hAnsiTheme="majorHAnsi" w:cstheme="majorHAnsi"/>
            <w:color w:val="000000" w:themeColor="text1"/>
          </w:rPr>
          <w:instrText xml:space="preserve"> ADDIN EN.CITE &lt;EndNote&gt;&lt;Cite&gt;&lt;Author&gt;Hasegawa&lt;/Author&gt;&lt;Year&gt;2022&lt;/Year&gt;&lt;RecNum&gt;7450&lt;/RecNum&gt;&lt;DisplayText&gt;&lt;style face="superscript"&gt;22&lt;/style&gt;&lt;/DisplayText&gt;&lt;record&gt;&lt;rec-number&gt;7450&lt;/rec-number&gt;&lt;foreign-keys&gt;&lt;key app="EN" db-id="v9ed2r55gz9rz2estrnpxz0620ffwzwv0vve" timestamp="1745933061"&gt;7450&lt;/key&gt;&lt;/foreign-keys&gt;&lt;ref-type name="Journal Article"&gt;17&lt;/ref-type&gt;&lt;contributors&gt;&lt;authors&gt;&lt;author&gt;Hasegawa, Toshihiro&lt;/author&gt;&lt;author&gt;Wakatsuki, Hitomi&lt;/author&gt;&lt;author&gt;Ju, Hui&lt;/author&gt;&lt;author&gt;Vyas, Shalika&lt;/author&gt;&lt;author&gt;Nelson, Gerald C.&lt;/author&gt;&lt;author&gt;Farrell, Aidan&lt;/author&gt;&lt;author&gt;Deryng, Delphine&lt;/author&gt;&lt;author&gt;Meza, Francisco&lt;/author&gt;&lt;author&gt;Makowski, David&lt;/author&gt;&lt;/authors&gt;&lt;/contributors&gt;&lt;titles&gt;&lt;title&gt;A global dataset for the projected impacts of climate change on four major crops&lt;/title&gt;&lt;secondary-title&gt;Scientific Data&lt;/secondary-title&gt;&lt;/titles&gt;&lt;pages&gt;58&lt;/pages&gt;&lt;volume&gt;9&lt;/volume&gt;&lt;number&gt;1&lt;/number&gt;&lt;dates&gt;&lt;year&gt;2022&lt;/year&gt;&lt;pub-dates&gt;&lt;date&gt;2022/02/16&lt;/date&gt;&lt;/pub-dates&gt;&lt;/dates&gt;&lt;isbn&gt;2052-4463&lt;/isbn&gt;&lt;urls&gt;&lt;related-urls&gt;&lt;url&gt;https://doi.org/10.1038/s41597-022-01150-7&lt;/url&gt;&lt;/related-urls&gt;&lt;/urls&gt;&lt;electronic-resource-num&gt;10.1038/s41597-022-01150-7&lt;/electronic-resource-num&gt;&lt;/record&gt;&lt;/Cite&gt;&lt;/EndNote&gt;</w:instrText>
        </w:r>
        <w:r w:rsidRPr="00434BBB">
          <w:rPr>
            <w:rFonts w:asciiTheme="majorHAnsi" w:hAnsiTheme="majorHAnsi" w:cstheme="majorHAnsi"/>
            <w:color w:val="000000" w:themeColor="text1"/>
          </w:rPr>
          <w:fldChar w:fldCharType="separate"/>
        </w:r>
        <w:r w:rsidRPr="00434BBB">
          <w:rPr>
            <w:rFonts w:asciiTheme="majorHAnsi" w:hAnsiTheme="majorHAnsi" w:cstheme="majorHAnsi"/>
            <w:color w:val="000000" w:themeColor="text1"/>
          </w:rPr>
          <w:fldChar w:fldCharType="end"/>
        </w:r>
      </w:hyperlink>
      <w:r w:rsidRPr="00434BBB">
        <w:rPr>
          <w:rFonts w:asciiTheme="majorHAnsi" w:hAnsiTheme="majorHAnsi" w:cstheme="majorHAnsi"/>
          <w:color w:val="000000" w:themeColor="text1"/>
        </w:rPr>
        <w:t xml:space="preserve"> The dataset includes yield projections for wheat, maize, rice, and soybeans across 91 countries under major climate emission scenarios, providing a solid basis for a quantitative assessment of the impacts of climate change on crop production. It also contains geographical coordinates along with </w:t>
      </w:r>
      <w:r w:rsidRPr="00434BBB">
        <w:rPr>
          <w:rFonts w:asciiTheme="majorHAnsi" w:hAnsiTheme="majorHAnsi" w:cstheme="majorHAnsi"/>
          <w:color w:val="000000" w:themeColor="text1"/>
        </w:rPr>
        <w:lastRenderedPageBreak/>
        <w:t>current and projected temperature and precipitation data, considering both scenarios with and without adaptation measures.</w:t>
      </w:r>
      <w:r w:rsidR="0091047E">
        <w:rPr>
          <w:rFonts w:asciiTheme="majorHAnsi" w:hAnsiTheme="majorHAnsi" w:cstheme="majorHAnsi"/>
          <w:color w:val="000000" w:themeColor="text1"/>
        </w:rPr>
        <w:t xml:space="preserve"> The authors distinguish </w:t>
      </w:r>
      <w:r w:rsidRPr="00434BBB">
        <w:rPr>
          <w:rFonts w:asciiTheme="majorHAnsi" w:hAnsiTheme="majorHAnsi" w:cstheme="majorHAnsi"/>
          <w:color w:val="000000" w:themeColor="text1"/>
        </w:rPr>
        <w:t xml:space="preserve">projections </w:t>
      </w:r>
      <w:r w:rsidR="0091047E">
        <w:rPr>
          <w:rFonts w:asciiTheme="majorHAnsi" w:hAnsiTheme="majorHAnsi" w:cstheme="majorHAnsi"/>
          <w:color w:val="000000" w:themeColor="text1"/>
        </w:rPr>
        <w:t xml:space="preserve">with and </w:t>
      </w:r>
      <w:r w:rsidRPr="00434BBB">
        <w:rPr>
          <w:rFonts w:asciiTheme="majorHAnsi" w:hAnsiTheme="majorHAnsi" w:cstheme="majorHAnsi"/>
          <w:color w:val="000000" w:themeColor="text1"/>
        </w:rPr>
        <w:t xml:space="preserve">without adaptation, </w:t>
      </w:r>
      <w:r w:rsidR="0091047E">
        <w:rPr>
          <w:rFonts w:asciiTheme="majorHAnsi" w:hAnsiTheme="majorHAnsi" w:cstheme="majorHAnsi"/>
          <w:color w:val="000000" w:themeColor="text1"/>
        </w:rPr>
        <w:t xml:space="preserve">with the latter </w:t>
      </w:r>
      <w:r w:rsidRPr="00434BBB">
        <w:rPr>
          <w:rFonts w:asciiTheme="majorHAnsi" w:hAnsiTheme="majorHAnsi" w:cstheme="majorHAnsi"/>
          <w:color w:val="000000" w:themeColor="text1"/>
        </w:rPr>
        <w:t xml:space="preserve">representing an upper-bound estimate of potential climate impacts on crop yields. </w:t>
      </w:r>
    </w:p>
    <w:p w14:paraId="12B3AA11" w14:textId="77777777" w:rsidR="005911B0" w:rsidRDefault="005911B0" w:rsidP="00072372">
      <w:pPr>
        <w:spacing w:line="276" w:lineRule="auto"/>
        <w:jc w:val="both"/>
        <w:rPr>
          <w:rFonts w:asciiTheme="majorHAnsi" w:hAnsiTheme="majorHAnsi" w:cstheme="majorHAnsi"/>
          <w:color w:val="000000" w:themeColor="text1"/>
        </w:rPr>
      </w:pPr>
    </w:p>
    <w:p w14:paraId="5B490499" w14:textId="4CCE684B" w:rsidR="005911B0" w:rsidRDefault="005911B0" w:rsidP="00072372">
      <w:pPr>
        <w:spacing w:line="276" w:lineRule="auto"/>
        <w:jc w:val="both"/>
        <w:rPr>
          <w:rFonts w:asciiTheme="majorHAnsi" w:hAnsiTheme="majorHAnsi" w:cstheme="majorHAnsi"/>
          <w:color w:val="000000" w:themeColor="text1"/>
        </w:rPr>
      </w:pPr>
      <w:r>
        <w:rPr>
          <w:rFonts w:asciiTheme="majorHAnsi" w:hAnsiTheme="majorHAnsi" w:cstheme="majorHAnsi"/>
          <w:color w:val="000000" w:themeColor="text1"/>
        </w:rPr>
        <w:t xml:space="preserve">Hultgren </w:t>
      </w:r>
      <w:r w:rsidRPr="005911B0">
        <w:rPr>
          <w:rFonts w:asciiTheme="majorHAnsi" w:hAnsiTheme="majorHAnsi" w:cstheme="majorHAnsi"/>
          <w:i/>
          <w:iCs/>
          <w:color w:val="000000" w:themeColor="text1"/>
        </w:rPr>
        <w:t>et al</w:t>
      </w:r>
      <w:r>
        <w:rPr>
          <w:rFonts w:asciiTheme="majorHAnsi" w:hAnsiTheme="majorHAnsi" w:cstheme="majorHAnsi"/>
          <w:color w:val="000000" w:themeColor="text1"/>
        </w:rPr>
        <w:t>.{Hultgren, 2025 #7501}</w:t>
      </w:r>
      <w:r w:rsidRPr="005911B0">
        <w:rPr>
          <w:rFonts w:asciiTheme="majorHAnsi" w:hAnsiTheme="majorHAnsi" w:cstheme="majorHAnsi"/>
          <w:color w:val="000000" w:themeColor="text1"/>
        </w:rPr>
        <w:t xml:space="preserve"> estimate global crop yield impacts due to climate change, taking into account both adaptation benefits and costs. Using current global cropland distributions, </w:t>
      </w:r>
      <w:r>
        <w:rPr>
          <w:rFonts w:asciiTheme="majorHAnsi" w:hAnsiTheme="majorHAnsi" w:cstheme="majorHAnsi"/>
          <w:color w:val="000000" w:themeColor="text1"/>
        </w:rPr>
        <w:t>the authors</w:t>
      </w:r>
      <w:r w:rsidRPr="005911B0">
        <w:rPr>
          <w:rFonts w:asciiTheme="majorHAnsi" w:hAnsiTheme="majorHAnsi" w:cstheme="majorHAnsi"/>
          <w:color w:val="000000" w:themeColor="text1"/>
        </w:rPr>
        <w:t xml:space="preserve"> finds that all major crops except rice are likely to experience yield declines by 2050 under a high-emissions scenario. By the end of the century, projected yield losses under the high-emissions scenario (RCP 8.5) and the moderate-emissions scenario (RCP 4.5) are substantial for most crops: maize yields are expected to decline by 27.8% (RCP 8.5) and 12.0% (RCP 4.5), soybean by 35.6% and 22.4%, cassava by 29.8% and 12.8%, sorghum by 21.7% and 5.9% (RCP 4.5), and wheat by 28.2% and 13.5%. Rice is the only exception, with smaller estimated losses of 6.0% and 1.1%.</w:t>
      </w:r>
    </w:p>
    <w:p w14:paraId="68FC871C" w14:textId="77777777" w:rsidR="0091047E" w:rsidRDefault="0091047E" w:rsidP="00072372">
      <w:pPr>
        <w:spacing w:line="276" w:lineRule="auto"/>
        <w:jc w:val="both"/>
        <w:rPr>
          <w:rFonts w:asciiTheme="majorHAnsi" w:hAnsiTheme="majorHAnsi" w:cstheme="majorHAnsi"/>
          <w:color w:val="000000" w:themeColor="text1"/>
        </w:rPr>
      </w:pPr>
    </w:p>
    <w:p w14:paraId="153B5A5E" w14:textId="2AF582A2" w:rsidR="00072372" w:rsidRDefault="002D0BC6" w:rsidP="00072372">
      <w:pPr>
        <w:spacing w:line="276" w:lineRule="auto"/>
        <w:jc w:val="both"/>
        <w:rPr>
          <w:rFonts w:asciiTheme="majorHAnsi" w:hAnsiTheme="majorHAnsi" w:cstheme="majorHAnsi"/>
          <w:color w:val="000000" w:themeColor="text1"/>
        </w:rPr>
      </w:pPr>
      <w:r>
        <w:rPr>
          <w:rFonts w:asciiTheme="majorHAnsi" w:hAnsiTheme="majorHAnsi" w:cstheme="majorHAnsi"/>
          <w:color w:val="000000" w:themeColor="text1"/>
        </w:rPr>
        <w:t xml:space="preserve">In this work we use </w:t>
      </w:r>
      <w:r w:rsidR="0091047E" w:rsidRPr="00434BBB">
        <w:rPr>
          <w:rFonts w:asciiTheme="majorHAnsi" w:hAnsiTheme="majorHAnsi" w:cstheme="majorHAnsi"/>
          <w:color w:val="000000" w:themeColor="text1"/>
        </w:rPr>
        <w:t xml:space="preserve">Li </w:t>
      </w:r>
      <w:r w:rsidR="0091047E" w:rsidRPr="00434BBB">
        <w:rPr>
          <w:rFonts w:asciiTheme="majorHAnsi" w:hAnsiTheme="majorHAnsi" w:cstheme="majorHAnsi"/>
          <w:i/>
          <w:iCs/>
          <w:color w:val="000000" w:themeColor="text1"/>
        </w:rPr>
        <w:t>et al</w:t>
      </w:r>
      <w:r w:rsidR="0091047E" w:rsidRPr="00434BBB">
        <w:rPr>
          <w:rFonts w:asciiTheme="majorHAnsi" w:hAnsiTheme="majorHAnsi" w:cstheme="majorHAnsi"/>
          <w:color w:val="000000" w:themeColor="text1"/>
        </w:rPr>
        <w:t>.</w:t>
      </w:r>
      <w:r w:rsidR="0091047E">
        <w:rPr>
          <w:rFonts w:asciiTheme="majorHAnsi" w:hAnsiTheme="majorHAnsi" w:cstheme="majorHAnsi"/>
          <w:color w:val="000000" w:themeColor="text1"/>
        </w:rPr>
        <w:t xml:space="preserve">‘s high yield change </w:t>
      </w:r>
      <w:r>
        <w:rPr>
          <w:rFonts w:asciiTheme="majorHAnsi" w:hAnsiTheme="majorHAnsi" w:cstheme="majorHAnsi"/>
          <w:color w:val="000000" w:themeColor="text1"/>
        </w:rPr>
        <w:t xml:space="preserve">values, because </w:t>
      </w:r>
      <w:proofErr w:type="spellStart"/>
      <w:r>
        <w:rPr>
          <w:rFonts w:asciiTheme="majorHAnsi" w:hAnsiTheme="majorHAnsi" w:cstheme="majorHAnsi"/>
          <w:color w:val="000000" w:themeColor="text1"/>
        </w:rPr>
        <w:t>i</w:t>
      </w:r>
      <w:proofErr w:type="spellEnd"/>
      <w:r>
        <w:rPr>
          <w:rFonts w:asciiTheme="majorHAnsi" w:hAnsiTheme="majorHAnsi" w:cstheme="majorHAnsi"/>
          <w:color w:val="000000" w:themeColor="text1"/>
        </w:rPr>
        <w:t>) they</w:t>
      </w:r>
      <w:r w:rsidR="0091047E">
        <w:rPr>
          <w:rFonts w:asciiTheme="majorHAnsi" w:hAnsiTheme="majorHAnsi" w:cstheme="majorHAnsi"/>
          <w:color w:val="000000" w:themeColor="text1"/>
        </w:rPr>
        <w:t xml:space="preserve"> largely agree with Hasegawa </w:t>
      </w:r>
      <w:r w:rsidR="0091047E">
        <w:rPr>
          <w:rFonts w:asciiTheme="majorHAnsi" w:hAnsiTheme="majorHAnsi" w:cstheme="majorHAnsi"/>
          <w:i/>
          <w:iCs/>
          <w:color w:val="000000" w:themeColor="text1"/>
        </w:rPr>
        <w:t>e</w:t>
      </w:r>
      <w:r w:rsidR="0091047E" w:rsidRPr="0091047E">
        <w:rPr>
          <w:rFonts w:asciiTheme="majorHAnsi" w:hAnsiTheme="majorHAnsi" w:cstheme="majorHAnsi"/>
          <w:i/>
          <w:iCs/>
          <w:color w:val="000000" w:themeColor="text1"/>
        </w:rPr>
        <w:t>t al</w:t>
      </w:r>
      <w:r w:rsidR="0091047E">
        <w:rPr>
          <w:rFonts w:asciiTheme="majorHAnsi" w:hAnsiTheme="majorHAnsi" w:cstheme="majorHAnsi"/>
          <w:color w:val="000000" w:themeColor="text1"/>
        </w:rPr>
        <w:t xml:space="preserve">.’s </w:t>
      </w:r>
      <w:r>
        <w:rPr>
          <w:rFonts w:asciiTheme="majorHAnsi" w:hAnsiTheme="majorHAnsi" w:cstheme="majorHAnsi"/>
          <w:color w:val="000000" w:themeColor="text1"/>
        </w:rPr>
        <w:t>data</w:t>
      </w:r>
      <w:r w:rsidR="0091047E">
        <w:rPr>
          <w:rFonts w:asciiTheme="majorHAnsi" w:hAnsiTheme="majorHAnsi" w:cstheme="majorHAnsi"/>
          <w:color w:val="000000" w:themeColor="text1"/>
        </w:rPr>
        <w:t xml:space="preserve"> without adaptation (Fig</w:t>
      </w:r>
      <w:r>
        <w:rPr>
          <w:rFonts w:asciiTheme="majorHAnsi" w:hAnsiTheme="majorHAnsi" w:cstheme="majorHAnsi"/>
          <w:color w:val="000000" w:themeColor="text1"/>
        </w:rPr>
        <w:t>s</w:t>
      </w:r>
      <w:r w:rsidR="0091047E">
        <w:rPr>
          <w:rFonts w:asciiTheme="majorHAnsi" w:hAnsiTheme="majorHAnsi" w:cstheme="majorHAnsi"/>
          <w:color w:val="000000" w:themeColor="text1"/>
        </w:rPr>
        <w:t>. 1.6</w:t>
      </w:r>
      <w:r>
        <w:rPr>
          <w:rFonts w:asciiTheme="majorHAnsi" w:hAnsiTheme="majorHAnsi" w:cstheme="majorHAnsi"/>
          <w:color w:val="000000" w:themeColor="text1"/>
        </w:rPr>
        <w:t>.1 and 1.6.2</w:t>
      </w:r>
      <w:r w:rsidR="0091047E">
        <w:rPr>
          <w:rFonts w:asciiTheme="majorHAnsi" w:hAnsiTheme="majorHAnsi" w:cstheme="majorHAnsi"/>
          <w:color w:val="000000" w:themeColor="text1"/>
        </w:rPr>
        <w:t>)</w:t>
      </w:r>
      <w:r>
        <w:rPr>
          <w:rFonts w:asciiTheme="majorHAnsi" w:hAnsiTheme="majorHAnsi" w:cstheme="majorHAnsi"/>
          <w:color w:val="000000" w:themeColor="text1"/>
        </w:rPr>
        <w:t>, and ii) they are more recent estimates</w:t>
      </w:r>
      <w:r w:rsidR="0091047E">
        <w:rPr>
          <w:rFonts w:asciiTheme="majorHAnsi" w:hAnsiTheme="majorHAnsi" w:cstheme="majorHAnsi"/>
          <w:color w:val="000000" w:themeColor="text1"/>
        </w:rPr>
        <w:t xml:space="preserve">. </w:t>
      </w:r>
      <w:r>
        <w:rPr>
          <w:rFonts w:asciiTheme="majorHAnsi" w:hAnsiTheme="majorHAnsi" w:cstheme="majorHAnsi"/>
          <w:color w:val="000000" w:themeColor="text1"/>
        </w:rPr>
        <w:t>Taking estimates without adaptation also</w:t>
      </w:r>
      <w:r w:rsidR="00072372" w:rsidRPr="00434BBB">
        <w:rPr>
          <w:rFonts w:asciiTheme="majorHAnsi" w:hAnsiTheme="majorHAnsi" w:cstheme="majorHAnsi"/>
          <w:color w:val="000000" w:themeColor="text1"/>
        </w:rPr>
        <w:t xml:space="preserve"> reduces reliance on uncertain assumptions about future adaptation strategies, allowing our assessment to clearly identify areas of greatest vulnerability.</w:t>
      </w:r>
    </w:p>
    <w:p w14:paraId="37E7398D" w14:textId="77777777" w:rsidR="002D0BC6" w:rsidRDefault="002D0BC6" w:rsidP="00072372">
      <w:pPr>
        <w:spacing w:line="276" w:lineRule="auto"/>
        <w:jc w:val="both"/>
        <w:rPr>
          <w:rFonts w:asciiTheme="majorHAnsi" w:hAnsiTheme="majorHAnsi" w:cstheme="majorHAnsi"/>
          <w:color w:val="000000" w:themeColor="text1"/>
        </w:rPr>
      </w:pPr>
    </w:p>
    <w:p w14:paraId="21C02DB2" w14:textId="6BD91A0C" w:rsidR="002D0BC6" w:rsidRPr="0091047E" w:rsidRDefault="002D0BC6" w:rsidP="00072372">
      <w:pPr>
        <w:spacing w:line="276" w:lineRule="auto"/>
        <w:jc w:val="both"/>
        <w:rPr>
          <w:rFonts w:asciiTheme="majorHAnsi" w:hAnsiTheme="majorHAnsi" w:cstheme="majorHAnsi"/>
          <w:color w:val="000000" w:themeColor="text1"/>
        </w:rPr>
      </w:pPr>
      <w:r>
        <w:rPr>
          <w:rFonts w:asciiTheme="majorHAnsi" w:hAnsiTheme="majorHAnsi" w:cstheme="majorHAnsi"/>
          <w:noProof/>
          <w:color w:val="000000" w:themeColor="text1"/>
        </w:rPr>
        <w:lastRenderedPageBreak/>
        <w:drawing>
          <wp:inline distT="0" distB="0" distL="0" distR="0" wp14:anchorId="02C92850" wp14:editId="415BF2F6">
            <wp:extent cx="5438274" cy="5509689"/>
            <wp:effectExtent l="0" t="0" r="0" b="2540"/>
            <wp:docPr id="694280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80619" name="Picture 694280619"/>
                    <pic:cNvPicPr/>
                  </pic:nvPicPr>
                  <pic:blipFill rotWithShape="1">
                    <a:blip r:embed="rId10"/>
                    <a:srcRect l="4968" t="4676" r="6059" b="5183"/>
                    <a:stretch>
                      <a:fillRect/>
                    </a:stretch>
                  </pic:blipFill>
                  <pic:spPr bwMode="auto">
                    <a:xfrm>
                      <a:off x="0" y="0"/>
                      <a:ext cx="5463888" cy="5535639"/>
                    </a:xfrm>
                    <a:prstGeom prst="rect">
                      <a:avLst/>
                    </a:prstGeom>
                    <a:ln>
                      <a:noFill/>
                    </a:ln>
                    <a:extLst>
                      <a:ext uri="{53640926-AAD7-44D8-BBD7-CCE9431645EC}">
                        <a14:shadowObscured xmlns:a14="http://schemas.microsoft.com/office/drawing/2010/main"/>
                      </a:ext>
                    </a:extLst>
                  </pic:spPr>
                </pic:pic>
              </a:graphicData>
            </a:graphic>
          </wp:inline>
        </w:drawing>
      </w:r>
    </w:p>
    <w:p w14:paraId="5B44147B" w14:textId="4C94668D" w:rsidR="002D0BC6" w:rsidRDefault="002D0BC6" w:rsidP="002D0BC6">
      <w:pPr>
        <w:spacing w:line="276" w:lineRule="auto"/>
        <w:rPr>
          <w:rFonts w:asciiTheme="majorHAnsi" w:hAnsiTheme="majorHAnsi" w:cstheme="majorHAnsi"/>
        </w:rPr>
      </w:pP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1.6.1: Comparison of two future yield change studies.</w:t>
      </w:r>
      <w:hyperlink w:anchor="_ENREF_22" w:tooltip="Hasegawa, 2022 #7397" w:history="1">
        <w:r w:rsidRPr="00434BBB">
          <w:rPr>
            <w:rFonts w:asciiTheme="majorHAnsi" w:hAnsiTheme="majorHAnsi" w:cstheme="majorHAnsi"/>
            <w:color w:val="000000" w:themeColor="text1"/>
            <w:vertAlign w:val="superscript"/>
          </w:rPr>
          <w:t>22</w:t>
        </w:r>
        <w:r w:rsidRPr="00434BBB">
          <w:rPr>
            <w:rFonts w:asciiTheme="majorHAnsi" w:hAnsiTheme="majorHAnsi" w:cstheme="majorHAnsi"/>
            <w:color w:val="000000" w:themeColor="text1"/>
          </w:rPr>
          <w:fldChar w:fldCharType="begin"/>
        </w:r>
        <w:r w:rsidRPr="00434BBB">
          <w:rPr>
            <w:rFonts w:asciiTheme="majorHAnsi" w:hAnsiTheme="majorHAnsi" w:cstheme="majorHAnsi"/>
            <w:color w:val="000000" w:themeColor="text1"/>
          </w:rPr>
          <w:instrText xml:space="preserve"> ADDIN EN.CITE &lt;EndNote&gt;&lt;Cite&gt;&lt;Author&gt;Hasegawa&lt;/Author&gt;&lt;Year&gt;2022&lt;/Year&gt;&lt;RecNum&gt;7450&lt;/RecNum&gt;&lt;DisplayText&gt;&lt;style face="superscript"&gt;22&lt;/style&gt;&lt;/DisplayText&gt;&lt;record&gt;&lt;rec-number&gt;7450&lt;/rec-number&gt;&lt;foreign-keys&gt;&lt;key app="EN" db-id="v9ed2r55gz9rz2estrnpxz0620ffwzwv0vve" timestamp="1745933061"&gt;7450&lt;/key&gt;&lt;/foreign-keys&gt;&lt;ref-type name="Journal Article"&gt;17&lt;/ref-type&gt;&lt;contributors&gt;&lt;authors&gt;&lt;author&gt;Hasegawa, Toshihiro&lt;/author&gt;&lt;author&gt;Wakatsuki, Hitomi&lt;/author&gt;&lt;author&gt;Ju, Hui&lt;/author&gt;&lt;author&gt;Vyas, Shalika&lt;/author&gt;&lt;author&gt;Nelson, Gerald C.&lt;/author&gt;&lt;author&gt;Farrell, Aidan&lt;/author&gt;&lt;author&gt;Deryng, Delphine&lt;/author&gt;&lt;author&gt;Meza, Francisco&lt;/author&gt;&lt;author&gt;Makowski, David&lt;/author&gt;&lt;/authors&gt;&lt;/contributors&gt;&lt;titles&gt;&lt;title&gt;A global dataset for the projected impacts of climate change on four major crops&lt;/title&gt;&lt;secondary-title&gt;Scientific Data&lt;/secondary-title&gt;&lt;/titles&gt;&lt;pages&gt;58&lt;/pages&gt;&lt;volume&gt;9&lt;/volume&gt;&lt;number&gt;1&lt;/number&gt;&lt;dates&gt;&lt;year&gt;2022&lt;/year&gt;&lt;pub-dates&gt;&lt;date&gt;2022/02/16&lt;/date&gt;&lt;/pub-dates&gt;&lt;/dates&gt;&lt;isbn&gt;2052-4463&lt;/isbn&gt;&lt;urls&gt;&lt;related-urls&gt;&lt;url&gt;https://doi.org/10.1038/s41597-022-01150-7&lt;/url&gt;&lt;/related-urls&gt;&lt;/urls&gt;&lt;electronic-resource-num&gt;10.1038/s41597-022-01150-7&lt;/electronic-resource-num&gt;&lt;/record&gt;&lt;/Cite&gt;&lt;/EndNote&gt;</w:instrText>
        </w:r>
        <w:r w:rsidRPr="00434BBB">
          <w:rPr>
            <w:rFonts w:asciiTheme="majorHAnsi" w:hAnsiTheme="majorHAnsi" w:cstheme="majorHAnsi"/>
            <w:color w:val="000000" w:themeColor="text1"/>
          </w:rPr>
          <w:fldChar w:fldCharType="separate"/>
        </w:r>
        <w:r w:rsidRPr="00434BBB">
          <w:rPr>
            <w:rFonts w:asciiTheme="majorHAnsi" w:hAnsiTheme="majorHAnsi" w:cstheme="majorHAnsi"/>
            <w:color w:val="000000" w:themeColor="text1"/>
          </w:rPr>
          <w:fldChar w:fldCharType="end"/>
        </w:r>
      </w:hyperlink>
      <w:r w:rsidRPr="00434BBB">
        <w:rPr>
          <w:rFonts w:asciiTheme="majorHAnsi" w:hAnsiTheme="majorHAnsi" w:cstheme="majorHAnsi"/>
          <w:color w:val="000000" w:themeColor="text1"/>
        </w:rPr>
        <w:t>{Li, 2025 #7467}</w:t>
      </w:r>
    </w:p>
    <w:p w14:paraId="0AD1E463" w14:textId="730314E9" w:rsidR="002D0BC6" w:rsidRPr="0091047E" w:rsidRDefault="002D0BC6" w:rsidP="002D0BC6">
      <w:pPr>
        <w:spacing w:line="276" w:lineRule="auto"/>
        <w:jc w:val="both"/>
        <w:rPr>
          <w:rFonts w:asciiTheme="majorHAnsi" w:hAnsiTheme="majorHAnsi" w:cstheme="majorHAnsi"/>
          <w:color w:val="000000" w:themeColor="text1"/>
        </w:rPr>
      </w:pPr>
      <w:r>
        <w:rPr>
          <w:rFonts w:asciiTheme="majorHAnsi" w:hAnsiTheme="majorHAnsi" w:cstheme="majorHAnsi"/>
          <w:noProof/>
          <w:color w:val="000000" w:themeColor="text1"/>
        </w:rPr>
        <w:lastRenderedPageBreak/>
        <w:drawing>
          <wp:inline distT="0" distB="0" distL="0" distR="0" wp14:anchorId="58461C1D" wp14:editId="6A7D3A16">
            <wp:extent cx="5438274" cy="5714364"/>
            <wp:effectExtent l="0" t="0" r="0" b="1270"/>
            <wp:docPr id="9951105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10502" name="Picture 995110502"/>
                    <pic:cNvPicPr/>
                  </pic:nvPicPr>
                  <pic:blipFill rotWithShape="1">
                    <a:blip r:embed="rId11"/>
                    <a:srcRect l="6575" t="4822" r="7222" b="4599"/>
                    <a:stretch>
                      <a:fillRect/>
                    </a:stretch>
                  </pic:blipFill>
                  <pic:spPr bwMode="auto">
                    <a:xfrm>
                      <a:off x="0" y="0"/>
                      <a:ext cx="5463102" cy="5740453"/>
                    </a:xfrm>
                    <a:prstGeom prst="rect">
                      <a:avLst/>
                    </a:prstGeom>
                    <a:ln>
                      <a:noFill/>
                    </a:ln>
                    <a:extLst>
                      <a:ext uri="{53640926-AAD7-44D8-BBD7-CCE9431645EC}">
                        <a14:shadowObscured xmlns:a14="http://schemas.microsoft.com/office/drawing/2010/main"/>
                      </a:ext>
                    </a:extLst>
                  </pic:spPr>
                </pic:pic>
              </a:graphicData>
            </a:graphic>
          </wp:inline>
        </w:drawing>
      </w:r>
    </w:p>
    <w:p w14:paraId="31336ED3" w14:textId="754EE192" w:rsidR="002D0BC6" w:rsidRDefault="002D0BC6" w:rsidP="002D0BC6">
      <w:pPr>
        <w:spacing w:line="276" w:lineRule="auto"/>
        <w:rPr>
          <w:rFonts w:asciiTheme="majorHAnsi" w:hAnsiTheme="majorHAnsi" w:cstheme="majorHAnsi"/>
        </w:rPr>
      </w:pP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1.6.2: Comparison of two future yield change studies.</w:t>
      </w:r>
      <w:hyperlink w:anchor="_ENREF_22" w:tooltip="Hasegawa, 2022 #7397" w:history="1">
        <w:r w:rsidRPr="00434BBB">
          <w:rPr>
            <w:rFonts w:asciiTheme="majorHAnsi" w:hAnsiTheme="majorHAnsi" w:cstheme="majorHAnsi"/>
            <w:color w:val="000000" w:themeColor="text1"/>
            <w:vertAlign w:val="superscript"/>
          </w:rPr>
          <w:t>22</w:t>
        </w:r>
        <w:r w:rsidRPr="00434BBB">
          <w:rPr>
            <w:rFonts w:asciiTheme="majorHAnsi" w:hAnsiTheme="majorHAnsi" w:cstheme="majorHAnsi"/>
            <w:color w:val="000000" w:themeColor="text1"/>
          </w:rPr>
          <w:fldChar w:fldCharType="begin"/>
        </w:r>
        <w:r w:rsidRPr="00434BBB">
          <w:rPr>
            <w:rFonts w:asciiTheme="majorHAnsi" w:hAnsiTheme="majorHAnsi" w:cstheme="majorHAnsi"/>
            <w:color w:val="000000" w:themeColor="text1"/>
          </w:rPr>
          <w:instrText xml:space="preserve"> ADDIN EN.CITE &lt;EndNote&gt;&lt;Cite&gt;&lt;Author&gt;Hasegawa&lt;/Author&gt;&lt;Year&gt;2022&lt;/Year&gt;&lt;RecNum&gt;7450&lt;/RecNum&gt;&lt;DisplayText&gt;&lt;style face="superscript"&gt;22&lt;/style&gt;&lt;/DisplayText&gt;&lt;record&gt;&lt;rec-number&gt;7450&lt;/rec-number&gt;&lt;foreign-keys&gt;&lt;key app="EN" db-id="v9ed2r55gz9rz2estrnpxz0620ffwzwv0vve" timestamp="1745933061"&gt;7450&lt;/key&gt;&lt;/foreign-keys&gt;&lt;ref-type name="Journal Article"&gt;17&lt;/ref-type&gt;&lt;contributors&gt;&lt;authors&gt;&lt;author&gt;Hasegawa, Toshihiro&lt;/author&gt;&lt;author&gt;Wakatsuki, Hitomi&lt;/author&gt;&lt;author&gt;Ju, Hui&lt;/author&gt;&lt;author&gt;Vyas, Shalika&lt;/author&gt;&lt;author&gt;Nelson, Gerald C.&lt;/author&gt;&lt;author&gt;Farrell, Aidan&lt;/author&gt;&lt;author&gt;Deryng, Delphine&lt;/author&gt;&lt;author&gt;Meza, Francisco&lt;/author&gt;&lt;author&gt;Makowski, David&lt;/author&gt;&lt;/authors&gt;&lt;/contributors&gt;&lt;titles&gt;&lt;title&gt;A global dataset for the projected impacts of climate change on four major crops&lt;/title&gt;&lt;secondary-title&gt;Scientific Data&lt;/secondary-title&gt;&lt;/titles&gt;&lt;pages&gt;58&lt;/pages&gt;&lt;volume&gt;9&lt;/volume&gt;&lt;number&gt;1&lt;/number&gt;&lt;dates&gt;&lt;year&gt;2022&lt;/year&gt;&lt;pub-dates&gt;&lt;date&gt;2022/02/16&lt;/date&gt;&lt;/pub-dates&gt;&lt;/dates&gt;&lt;isbn&gt;2052-4463&lt;/isbn&gt;&lt;urls&gt;&lt;related-urls&gt;&lt;url&gt;https://doi.org/10.1038/s41597-022-01150-7&lt;/url&gt;&lt;/related-urls&gt;&lt;/urls&gt;&lt;electronic-resource-num&gt;10.1038/s41597-022-01150-7&lt;/electronic-resource-num&gt;&lt;/record&gt;&lt;/Cite&gt;&lt;/EndNote&gt;</w:instrText>
        </w:r>
        <w:r w:rsidRPr="00434BBB">
          <w:rPr>
            <w:rFonts w:asciiTheme="majorHAnsi" w:hAnsiTheme="majorHAnsi" w:cstheme="majorHAnsi"/>
            <w:color w:val="000000" w:themeColor="text1"/>
          </w:rPr>
          <w:fldChar w:fldCharType="separate"/>
        </w:r>
        <w:r w:rsidRPr="00434BBB">
          <w:rPr>
            <w:rFonts w:asciiTheme="majorHAnsi" w:hAnsiTheme="majorHAnsi" w:cstheme="majorHAnsi"/>
            <w:color w:val="000000" w:themeColor="text1"/>
          </w:rPr>
          <w:fldChar w:fldCharType="end"/>
        </w:r>
      </w:hyperlink>
      <w:r w:rsidRPr="00434BBB">
        <w:rPr>
          <w:rFonts w:asciiTheme="majorHAnsi" w:hAnsiTheme="majorHAnsi" w:cstheme="majorHAnsi"/>
          <w:color w:val="000000" w:themeColor="text1"/>
        </w:rPr>
        <w:t>{Li, 2025 #7467}</w:t>
      </w:r>
      <w:r>
        <w:rPr>
          <w:rFonts w:asciiTheme="majorHAnsi" w:hAnsiTheme="majorHAnsi" w:cstheme="majorHAnsi"/>
          <w:color w:val="000000" w:themeColor="text1"/>
        </w:rPr>
        <w:t xml:space="preserve"> Li’s mean values.</w:t>
      </w:r>
    </w:p>
    <w:p w14:paraId="46FAD914" w14:textId="77777777" w:rsidR="00652D3D" w:rsidRDefault="00652D3D" w:rsidP="00073852">
      <w:pPr>
        <w:spacing w:line="276" w:lineRule="auto"/>
        <w:rPr>
          <w:rFonts w:asciiTheme="majorHAnsi" w:hAnsiTheme="majorHAnsi" w:cstheme="majorHAnsi"/>
        </w:rPr>
      </w:pPr>
    </w:p>
    <w:p w14:paraId="2066BB5F" w14:textId="6B887ECC" w:rsidR="00652D3D" w:rsidRPr="00E12E13" w:rsidRDefault="00652D3D" w:rsidP="00652D3D">
      <w:pPr>
        <w:pStyle w:val="Heading2"/>
        <w:numPr>
          <w:ilvl w:val="0"/>
          <w:numId w:val="0"/>
        </w:numPr>
        <w:rPr>
          <w:rFonts w:asciiTheme="majorHAnsi" w:hAnsiTheme="majorHAnsi" w:cstheme="majorHAnsi"/>
          <w:i/>
          <w:iCs/>
        </w:rPr>
      </w:pPr>
      <w:bookmarkStart w:id="7" w:name="_Toc201433116"/>
      <w:r>
        <w:rPr>
          <w:rFonts w:asciiTheme="majorHAnsi" w:hAnsiTheme="majorHAnsi" w:cstheme="majorHAnsi"/>
          <w:i/>
          <w:iCs/>
        </w:rPr>
        <w:t>SI 1.</w:t>
      </w:r>
      <w:r w:rsidR="00072372">
        <w:rPr>
          <w:rFonts w:asciiTheme="majorHAnsi" w:hAnsiTheme="majorHAnsi" w:cstheme="majorHAnsi"/>
          <w:i/>
          <w:iCs/>
        </w:rPr>
        <w:t>7</w:t>
      </w:r>
      <w:r>
        <w:rPr>
          <w:rFonts w:asciiTheme="majorHAnsi" w:hAnsiTheme="majorHAnsi" w:cstheme="majorHAnsi"/>
          <w:i/>
          <w:iCs/>
        </w:rPr>
        <w:t xml:space="preserve"> </w:t>
      </w:r>
      <w:r w:rsidR="009178D5">
        <w:rPr>
          <w:rFonts w:asciiTheme="majorHAnsi" w:hAnsiTheme="majorHAnsi" w:cstheme="majorHAnsi"/>
          <w:i/>
          <w:iCs/>
        </w:rPr>
        <w:t>Assess</w:t>
      </w:r>
      <w:r>
        <w:rPr>
          <w:rFonts w:asciiTheme="majorHAnsi" w:hAnsiTheme="majorHAnsi" w:cstheme="majorHAnsi"/>
          <w:i/>
          <w:iCs/>
        </w:rPr>
        <w:t xml:space="preserve">ing </w:t>
      </w:r>
      <w:commentRangeStart w:id="8"/>
      <w:r>
        <w:rPr>
          <w:rFonts w:asciiTheme="majorHAnsi" w:hAnsiTheme="majorHAnsi" w:cstheme="majorHAnsi"/>
          <w:i/>
          <w:iCs/>
        </w:rPr>
        <w:t>production recipe flexibility</w:t>
      </w:r>
      <w:bookmarkEnd w:id="7"/>
      <w:commentRangeEnd w:id="8"/>
      <w:r w:rsidR="00A67A8E">
        <w:rPr>
          <w:rStyle w:val="CommentReference"/>
          <w:rFonts w:asciiTheme="minorHAnsi" w:eastAsiaTheme="minorEastAsia" w:hAnsiTheme="minorHAnsi" w:cstheme="minorBidi"/>
        </w:rPr>
        <w:commentReference w:id="8"/>
      </w:r>
    </w:p>
    <w:p w14:paraId="179DA584" w14:textId="77777777" w:rsidR="00652D3D" w:rsidRDefault="00652D3D" w:rsidP="00073852">
      <w:pPr>
        <w:spacing w:line="276" w:lineRule="auto"/>
        <w:rPr>
          <w:rFonts w:asciiTheme="majorHAnsi" w:hAnsiTheme="majorHAnsi" w:cstheme="majorHAnsi"/>
        </w:rPr>
      </w:pPr>
    </w:p>
    <w:p w14:paraId="4913077D" w14:textId="51A0C9D7" w:rsidR="009178D5" w:rsidRDefault="009178D5" w:rsidP="009178D5">
      <w:pPr>
        <w:spacing w:line="276" w:lineRule="auto"/>
        <w:jc w:val="both"/>
        <w:rPr>
          <w:rFonts w:asciiTheme="majorHAnsi" w:hAnsiTheme="majorHAnsi" w:cstheme="majorHAnsi"/>
        </w:rPr>
      </w:pPr>
      <w:r w:rsidRPr="009178D5">
        <w:rPr>
          <w:rFonts w:asciiTheme="majorHAnsi" w:hAnsiTheme="majorHAnsi" w:cstheme="majorHAnsi"/>
        </w:rPr>
        <w:t xml:space="preserve">We estimate </w:t>
      </w:r>
      <w:r w:rsidRPr="00073852">
        <w:rPr>
          <w:rFonts w:asciiTheme="majorHAnsi" w:hAnsiTheme="majorHAnsi" w:cstheme="majorHAnsi"/>
        </w:rPr>
        <w:t xml:space="preserve">production recipe flexibility </w:t>
      </w:r>
      <m:oMath>
        <m:sSub>
          <m:sSubPr>
            <m:ctrlPr>
              <w:rPr>
                <w:rFonts w:ascii="Cambria Math" w:hAnsi="Cambria Math" w:cstheme="majorHAnsi"/>
                <w:i/>
              </w:rPr>
            </m:ctrlPr>
          </m:sSubPr>
          <m:e>
            <m:r>
              <w:rPr>
                <w:rFonts w:ascii="Cambria Math" w:hAnsi="Cambria Math" w:cstheme="majorHAnsi"/>
              </w:rPr>
              <m:t>ε</m:t>
            </m:r>
          </m:e>
          <m:sub>
            <m:r>
              <w:rPr>
                <w:rFonts w:ascii="Cambria Math" w:hAnsi="Cambria Math" w:cstheme="majorHAnsi"/>
              </w:rPr>
              <m:t>ij</m:t>
            </m:r>
          </m:sub>
        </m:sSub>
      </m:oMath>
      <w:r w:rsidRPr="00073852">
        <w:rPr>
          <w:rFonts w:asciiTheme="majorHAnsi" w:hAnsiTheme="majorHAnsi" w:cstheme="majorHAnsi"/>
        </w:rPr>
        <w:t xml:space="preserve"> (see constraint v.) </w:t>
      </w:r>
      <w:r w:rsidRPr="009178D5">
        <w:rPr>
          <w:rFonts w:asciiTheme="majorHAnsi" w:hAnsiTheme="majorHAnsi" w:cstheme="majorHAnsi"/>
        </w:rPr>
        <w:t>by analy</w:t>
      </w:r>
      <w:r>
        <w:rPr>
          <w:rFonts w:asciiTheme="majorHAnsi" w:hAnsiTheme="majorHAnsi" w:cstheme="majorHAnsi"/>
        </w:rPr>
        <w:t>s</w:t>
      </w:r>
      <w:r w:rsidRPr="009178D5">
        <w:rPr>
          <w:rFonts w:asciiTheme="majorHAnsi" w:hAnsiTheme="majorHAnsi" w:cstheme="majorHAnsi"/>
        </w:rPr>
        <w:t>ing historical changes in input-output coefficients </w:t>
      </w:r>
      <m:oMath>
        <m:sSub>
          <m:sSubPr>
            <m:ctrlPr>
              <w:rPr>
                <w:rFonts w:ascii="Cambria Math" w:hAnsi="Cambria Math"/>
                <w:i/>
              </w:rPr>
            </m:ctrlPr>
          </m:sSubPr>
          <m:e>
            <m:r>
              <w:rPr>
                <w:rFonts w:ascii="Cambria Math" w:hAnsi="Cambria Math"/>
              </w:rPr>
              <m:t>B</m:t>
            </m:r>
          </m:e>
          <m:sub>
            <m:r>
              <w:rPr>
                <w:rFonts w:ascii="Cambria Math" w:hAnsi="Cambria Math"/>
              </w:rPr>
              <m:t>ij</m:t>
            </m:r>
          </m:sub>
        </m:sSub>
      </m:oMath>
      <w:r w:rsidRPr="009178D5">
        <w:rPr>
          <w:rFonts w:asciiTheme="majorHAnsi" w:hAnsiTheme="majorHAnsi" w:cstheme="majorHAnsi"/>
        </w:rPr>
        <w:t xml:space="preserve">, which represent the share of each input used per unit output in </w:t>
      </w:r>
      <w:r>
        <w:rPr>
          <w:rFonts w:asciiTheme="majorHAnsi" w:hAnsiTheme="majorHAnsi" w:cstheme="majorHAnsi"/>
        </w:rPr>
        <w:t>industry</w:t>
      </w:r>
      <w:r w:rsidRPr="009178D5">
        <w:rPr>
          <w:rFonts w:asciiTheme="majorHAnsi" w:hAnsiTheme="majorHAnsi" w:cstheme="majorHAnsi"/>
        </w:rPr>
        <w:t xml:space="preserve"> sector</w:t>
      </w:r>
      <w:r>
        <w:rPr>
          <w:rFonts w:asciiTheme="majorHAnsi" w:hAnsiTheme="majorHAnsi" w:cstheme="majorHAnsi"/>
        </w:rPr>
        <w:t>s</w:t>
      </w:r>
      <w:r w:rsidRPr="009178D5">
        <w:rPr>
          <w:rFonts w:asciiTheme="majorHAnsi" w:hAnsiTheme="majorHAnsi" w:cstheme="majorHAnsi"/>
        </w:rPr>
        <w:t>. Specifically, we calculate </w:t>
      </w:r>
      <m:oMath>
        <m:f>
          <m:fPr>
            <m:ctrlPr>
              <w:rPr>
                <w:rFonts w:ascii="Cambria Math" w:hAnsi="Cambria Math"/>
                <w:i/>
              </w:rPr>
            </m:ctrlPr>
          </m:fPr>
          <m:num>
            <m:sSubSup>
              <m:sSubSupPr>
                <m:ctrlPr>
                  <w:rPr>
                    <w:rFonts w:ascii="Cambria Math" w:hAnsi="Cambria Math"/>
                    <w:i/>
                  </w:rPr>
                </m:ctrlPr>
              </m:sSubSupPr>
              <m:e>
                <m:r>
                  <w:rPr>
                    <w:rFonts w:ascii="Cambria Math" w:hAnsi="Cambria Math"/>
                  </w:rPr>
                  <m:t>B</m:t>
                </m:r>
              </m:e>
              <m:sub>
                <m:r>
                  <w:rPr>
                    <w:rFonts w:ascii="Cambria Math" w:hAnsi="Cambria Math"/>
                  </w:rPr>
                  <m:t>ij</m:t>
                </m:r>
              </m:sub>
              <m:sup>
                <m:r>
                  <w:rPr>
                    <w:rFonts w:ascii="Cambria Math" w:hAnsi="Cambria Math"/>
                  </w:rPr>
                  <m:t>t+1</m:t>
                </m:r>
              </m:sup>
            </m:sSub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ij</m:t>
                </m:r>
              </m:sub>
              <m:sup>
                <m:r>
                  <w:rPr>
                    <w:rFonts w:ascii="Cambria Math" w:hAnsi="Cambria Math"/>
                  </w:rPr>
                  <m:t>t</m:t>
                </m:r>
              </m:sup>
            </m:sSubSup>
          </m:num>
          <m:den>
            <m:acc>
              <m:accPr>
                <m:chr m:val="̅"/>
                <m:ctrlPr>
                  <w:rPr>
                    <w:rFonts w:ascii="Cambria Math" w:hAnsi="Cambria Math"/>
                    <w:i/>
                  </w:rPr>
                </m:ctrlPr>
              </m:accPr>
              <m:e>
                <m:sSub>
                  <m:sSubPr>
                    <m:ctrlPr>
                      <w:rPr>
                        <w:rFonts w:ascii="Cambria Math" w:hAnsi="Cambria Math"/>
                        <w:i/>
                      </w:rPr>
                    </m:ctrlPr>
                  </m:sSubPr>
                  <m:e>
                    <m:r>
                      <w:rPr>
                        <w:rFonts w:ascii="Cambria Math" w:hAnsi="Cambria Math"/>
                      </w:rPr>
                      <m:t>B</m:t>
                    </m:r>
                  </m:e>
                  <m:sub>
                    <m:r>
                      <w:rPr>
                        <w:rFonts w:ascii="Cambria Math" w:hAnsi="Cambria Math"/>
                      </w:rPr>
                      <m:t>ij</m:t>
                    </m:r>
                  </m:sub>
                </m:sSub>
              </m:e>
            </m:acc>
          </m:den>
        </m:f>
      </m:oMath>
      <w:r w:rsidRPr="009178D5">
        <w:rPr>
          <w:rFonts w:asciiTheme="majorHAnsi" w:hAnsiTheme="majorHAnsi" w:cstheme="majorHAnsi"/>
        </w:rPr>
        <w:t xml:space="preserve">​ over different time windows (e.g. </w:t>
      </w:r>
      <m:oMath>
        <m:r>
          <w:rPr>
            <w:rFonts w:ascii="Cambria Math" w:hAnsi="Cambria Math"/>
          </w:rPr>
          <m:t>w</m:t>
        </m:r>
        <m:r>
          <w:rPr>
            <w:rFonts w:ascii="Cambria Math" w:hAnsi="Cambria Math" w:cstheme="majorHAnsi"/>
          </w:rPr>
          <m:t>=</m:t>
        </m:r>
      </m:oMath>
      <w:r w:rsidR="00AD10E5" w:rsidRPr="009178D5">
        <w:rPr>
          <w:rFonts w:asciiTheme="majorHAnsi" w:hAnsiTheme="majorHAnsi" w:cstheme="majorHAnsi"/>
        </w:rPr>
        <w:t xml:space="preserve"> </w:t>
      </w:r>
      <w:r w:rsidRPr="009178D5">
        <w:rPr>
          <w:rFonts w:asciiTheme="majorHAnsi" w:hAnsiTheme="majorHAnsi" w:cstheme="majorHAnsi"/>
        </w:rPr>
        <w:t xml:space="preserve">2, </w:t>
      </w:r>
      <w:r>
        <w:rPr>
          <w:rFonts w:asciiTheme="majorHAnsi" w:hAnsiTheme="majorHAnsi" w:cstheme="majorHAnsi"/>
        </w:rPr>
        <w:t xml:space="preserve">5, 10, 20, </w:t>
      </w:r>
      <w:r w:rsidRPr="009178D5">
        <w:rPr>
          <w:rFonts w:asciiTheme="majorHAnsi" w:hAnsiTheme="majorHAnsi" w:cstheme="majorHAnsi"/>
        </w:rPr>
        <w:t xml:space="preserve">25, or </w:t>
      </w:r>
      <w:r>
        <w:rPr>
          <w:rFonts w:asciiTheme="majorHAnsi" w:hAnsiTheme="majorHAnsi" w:cstheme="majorHAnsi"/>
        </w:rPr>
        <w:t>33</w:t>
      </w:r>
      <w:r w:rsidRPr="009178D5">
        <w:rPr>
          <w:rFonts w:asciiTheme="majorHAnsi" w:hAnsiTheme="majorHAnsi" w:cstheme="majorHAnsi"/>
        </w:rPr>
        <w:t xml:space="preserve"> years) using </w:t>
      </w:r>
      <w:r w:rsidR="00AD10E5">
        <w:rPr>
          <w:rFonts w:asciiTheme="majorHAnsi" w:hAnsiTheme="majorHAnsi" w:cstheme="majorHAnsi"/>
        </w:rPr>
        <w:t xml:space="preserve">the </w:t>
      </w:r>
      <w:r w:rsidRPr="009178D5">
        <w:rPr>
          <w:rFonts w:asciiTheme="majorHAnsi" w:hAnsiTheme="majorHAnsi" w:cstheme="majorHAnsi"/>
        </w:rPr>
        <w:t>GLORIA</w:t>
      </w:r>
      <w:r w:rsidR="00AD10E5">
        <w:rPr>
          <w:rFonts w:asciiTheme="majorHAnsi" w:hAnsiTheme="majorHAnsi" w:cstheme="majorHAnsi"/>
        </w:rPr>
        <w:t>, OECD and FIGARO MRIO databases</w:t>
      </w:r>
      <w:r w:rsidRPr="009178D5">
        <w:rPr>
          <w:rFonts w:asciiTheme="majorHAnsi" w:hAnsiTheme="majorHAnsi" w:cstheme="majorHAnsi"/>
        </w:rPr>
        <w:t xml:space="preserve">. These empirical changes provide a proxy for how much production structures </w:t>
      </w:r>
      <w:r w:rsidRPr="009178D5">
        <w:rPr>
          <w:rFonts w:asciiTheme="majorHAnsi" w:hAnsiTheme="majorHAnsi" w:cstheme="majorHAnsi"/>
        </w:rPr>
        <w:lastRenderedPageBreak/>
        <w:t>have adapted in the past. The resulting standard deviations </w:t>
      </w:r>
      <m:oMath>
        <m:sSub>
          <m:sSubPr>
            <m:ctrlPr>
              <w:rPr>
                <w:rFonts w:ascii="Cambria Math" w:hAnsi="Cambria Math" w:cstheme="majorHAnsi"/>
                <w:i/>
              </w:rPr>
            </m:ctrlPr>
          </m:sSubPr>
          <m:e>
            <m:r>
              <w:rPr>
                <w:rFonts w:ascii="Cambria Math" w:hAnsi="Cambria Math" w:cstheme="majorHAnsi"/>
              </w:rPr>
              <m:t>σ</m:t>
            </m:r>
          </m:e>
          <m:sub>
            <m:r>
              <w:rPr>
                <w:rFonts w:ascii="Cambria Math" w:hAnsi="Cambria Math" w:cstheme="majorHAnsi"/>
              </w:rPr>
              <m:t>t</m:t>
            </m:r>
          </m:sub>
        </m:sSub>
        <m:d>
          <m:dPr>
            <m:ctrlPr>
              <w:rPr>
                <w:rFonts w:ascii="Cambria Math" w:hAnsi="Cambria Math"/>
                <w:i/>
              </w:rPr>
            </m:ctrlPr>
          </m:dPr>
          <m:e>
            <m:f>
              <m:fPr>
                <m:ctrlPr>
                  <w:rPr>
                    <w:rFonts w:ascii="Cambria Math" w:hAnsi="Cambria Math"/>
                    <w:i/>
                  </w:rPr>
                </m:ctrlPr>
              </m:fPr>
              <m:num>
                <m:sSubSup>
                  <m:sSubSupPr>
                    <m:ctrlPr>
                      <w:rPr>
                        <w:rFonts w:ascii="Cambria Math" w:hAnsi="Cambria Math"/>
                        <w:i/>
                      </w:rPr>
                    </m:ctrlPr>
                  </m:sSubSupPr>
                  <m:e>
                    <m:r>
                      <w:rPr>
                        <w:rFonts w:ascii="Cambria Math" w:hAnsi="Cambria Math"/>
                      </w:rPr>
                      <m:t>B</m:t>
                    </m:r>
                  </m:e>
                  <m:sub>
                    <m:r>
                      <w:rPr>
                        <w:rFonts w:ascii="Cambria Math" w:hAnsi="Cambria Math"/>
                      </w:rPr>
                      <m:t>ij</m:t>
                    </m:r>
                  </m:sub>
                  <m:sup>
                    <m:r>
                      <w:rPr>
                        <w:rFonts w:ascii="Cambria Math" w:hAnsi="Cambria Math"/>
                      </w:rPr>
                      <m:t>t+w</m:t>
                    </m:r>
                  </m:sup>
                </m:sSub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ij</m:t>
                    </m:r>
                  </m:sub>
                  <m:sup>
                    <m:r>
                      <w:rPr>
                        <w:rFonts w:ascii="Cambria Math" w:hAnsi="Cambria Math"/>
                      </w:rPr>
                      <m:t>t</m:t>
                    </m:r>
                  </m:sup>
                </m:sSubSup>
              </m:num>
              <m:den>
                <m:acc>
                  <m:accPr>
                    <m:chr m:val="̅"/>
                    <m:ctrlPr>
                      <w:rPr>
                        <w:rFonts w:ascii="Cambria Math" w:hAnsi="Cambria Math"/>
                        <w:i/>
                      </w:rPr>
                    </m:ctrlPr>
                  </m:accPr>
                  <m:e>
                    <m:sSub>
                      <m:sSubPr>
                        <m:ctrlPr>
                          <w:rPr>
                            <w:rFonts w:ascii="Cambria Math" w:hAnsi="Cambria Math"/>
                            <w:i/>
                          </w:rPr>
                        </m:ctrlPr>
                      </m:sSubPr>
                      <m:e>
                        <m:r>
                          <w:rPr>
                            <w:rFonts w:ascii="Cambria Math" w:hAnsi="Cambria Math"/>
                          </w:rPr>
                          <m:t>B</m:t>
                        </m:r>
                      </m:e>
                      <m:sub>
                        <m:r>
                          <w:rPr>
                            <w:rFonts w:ascii="Cambria Math" w:hAnsi="Cambria Math"/>
                          </w:rPr>
                          <m:t>ij</m:t>
                        </m:r>
                      </m:sub>
                    </m:sSub>
                  </m:e>
                </m:acc>
              </m:den>
            </m:f>
          </m:e>
        </m:d>
      </m:oMath>
      <w:r w:rsidR="00AD10E5" w:rsidRPr="009178D5">
        <w:rPr>
          <w:rFonts w:asciiTheme="majorHAnsi" w:hAnsiTheme="majorHAnsi" w:cstheme="majorHAnsi"/>
        </w:rPr>
        <w:t>​ </w:t>
      </w:r>
      <w:r w:rsidRPr="009178D5">
        <w:rPr>
          <w:rFonts w:asciiTheme="majorHAnsi" w:hAnsiTheme="majorHAnsi" w:cstheme="majorHAnsi"/>
        </w:rPr>
        <w:t>serve as candidate values for </w:t>
      </w:r>
      <w:r w:rsidR="00AD10E5">
        <w:rPr>
          <w:rFonts w:asciiTheme="majorHAnsi" w:hAnsiTheme="majorHAnsi" w:cstheme="majorHAnsi"/>
        </w:rPr>
        <w:t xml:space="preserve">the </w:t>
      </w:r>
      <m:oMath>
        <m:sSub>
          <m:sSubPr>
            <m:ctrlPr>
              <w:rPr>
                <w:rFonts w:ascii="Cambria Math" w:hAnsi="Cambria Math" w:cstheme="majorHAnsi"/>
                <w:i/>
              </w:rPr>
            </m:ctrlPr>
          </m:sSubPr>
          <m:e>
            <m:r>
              <w:rPr>
                <w:rFonts w:ascii="Cambria Math" w:hAnsi="Cambria Math" w:cstheme="majorHAnsi"/>
              </w:rPr>
              <m:t>ε</m:t>
            </m:r>
          </m:e>
          <m:sub>
            <m:r>
              <w:rPr>
                <w:rFonts w:ascii="Cambria Math" w:hAnsi="Cambria Math" w:cstheme="majorHAnsi"/>
              </w:rPr>
              <m:t>ij</m:t>
            </m:r>
          </m:sub>
        </m:sSub>
      </m:oMath>
      <w:r w:rsidRPr="009178D5">
        <w:rPr>
          <w:rFonts w:asciiTheme="majorHAnsi" w:hAnsiTheme="majorHAnsi" w:cstheme="majorHAnsi"/>
        </w:rPr>
        <w:t xml:space="preserve"> in </w:t>
      </w:r>
      <w:r w:rsidR="00AD10E5">
        <w:rPr>
          <w:rFonts w:asciiTheme="majorHAnsi" w:hAnsiTheme="majorHAnsi" w:cstheme="majorHAnsi"/>
        </w:rPr>
        <w:t>our disruption</w:t>
      </w:r>
      <w:r w:rsidRPr="009178D5">
        <w:rPr>
          <w:rFonts w:asciiTheme="majorHAnsi" w:hAnsiTheme="majorHAnsi" w:cstheme="majorHAnsi"/>
        </w:rPr>
        <w:t xml:space="preserve"> model.</w:t>
      </w:r>
      <w:r w:rsidR="00AD10E5">
        <w:rPr>
          <w:rFonts w:asciiTheme="majorHAnsi" w:hAnsiTheme="majorHAnsi" w:cstheme="majorHAnsi"/>
        </w:rPr>
        <w:t xml:space="preserve"> </w:t>
      </w:r>
      <w:r w:rsidR="005A45A0">
        <w:rPr>
          <w:rFonts w:asciiTheme="majorHAnsi" w:hAnsiTheme="majorHAnsi" w:cstheme="majorHAnsi"/>
        </w:rPr>
        <w:t xml:space="preserve">Standard deviations for the </w:t>
      </w:r>
      <m:oMath>
        <m:sSub>
          <m:sSubPr>
            <m:ctrlPr>
              <w:rPr>
                <w:rFonts w:ascii="Cambria Math" w:hAnsi="Cambria Math"/>
                <w:i/>
              </w:rPr>
            </m:ctrlPr>
          </m:sSubPr>
          <m:e>
            <m:d>
              <m:dPr>
                <m:ctrlPr>
                  <w:rPr>
                    <w:rFonts w:ascii="Cambria Math" w:hAnsi="Cambria Math"/>
                    <w:b/>
                    <w:bCs/>
                    <w:iCs/>
                  </w:rPr>
                </m:ctrlPr>
              </m:dPr>
              <m:e>
                <m:r>
                  <m:rPr>
                    <m:sty m:val="b"/>
                  </m:rPr>
                  <w:rPr>
                    <w:rFonts w:ascii="Cambria Math" w:hAnsi="Cambria Math"/>
                  </w:rPr>
                  <m:t>CB</m:t>
                </m:r>
              </m:e>
            </m:d>
          </m:e>
          <m:sub>
            <m:r>
              <w:rPr>
                <w:rFonts w:ascii="Cambria Math" w:hAnsi="Cambria Math"/>
              </w:rPr>
              <m:t>ij</m:t>
            </m:r>
          </m:sub>
        </m:sSub>
      </m:oMath>
      <w:r w:rsidR="005A45A0">
        <w:rPr>
          <w:rFonts w:asciiTheme="majorHAnsi" w:hAnsiTheme="majorHAnsi" w:cstheme="majorHAnsi"/>
        </w:rPr>
        <w:t xml:space="preserve"> can then be derived via error propagation.</w:t>
      </w:r>
    </w:p>
    <w:p w14:paraId="4A02B1D8" w14:textId="77777777" w:rsidR="009178D5" w:rsidRDefault="009178D5" w:rsidP="00073852">
      <w:pPr>
        <w:spacing w:line="276" w:lineRule="auto"/>
        <w:rPr>
          <w:rFonts w:asciiTheme="majorHAnsi" w:hAnsiTheme="majorHAnsi" w:cstheme="majorHAnsi"/>
        </w:rPr>
      </w:pPr>
    </w:p>
    <w:p w14:paraId="5EA03AFD" w14:textId="64AECD6C" w:rsidR="005A45A0" w:rsidRDefault="005A45A0" w:rsidP="005A45A0">
      <w:pPr>
        <w:spacing w:line="276" w:lineRule="auto"/>
        <w:jc w:val="both"/>
        <w:rPr>
          <w:rFonts w:asciiTheme="majorHAnsi" w:hAnsiTheme="majorHAnsi" w:cstheme="majorHAnsi"/>
        </w:rPr>
      </w:pPr>
      <w:r w:rsidRPr="005A45A0">
        <w:rPr>
          <w:rFonts w:asciiTheme="majorHAnsi" w:hAnsiTheme="majorHAnsi" w:cstheme="majorHAnsi"/>
        </w:rPr>
        <w:t xml:space="preserve">However, when applying empirically observed long-term </w:t>
      </w:r>
      <w:r w:rsidR="00C26461">
        <w:rPr>
          <w:rFonts w:asciiTheme="majorHAnsi" w:hAnsiTheme="majorHAnsi" w:cstheme="majorHAnsi"/>
        </w:rPr>
        <w:t xml:space="preserve">high </w:t>
      </w:r>
      <w:r w:rsidRPr="005A45A0">
        <w:rPr>
          <w:rFonts w:asciiTheme="majorHAnsi" w:hAnsiTheme="majorHAnsi" w:cstheme="majorHAnsi"/>
        </w:rPr>
        <w:t>flexibility values (e.g. 2</w:t>
      </w:r>
      <w:r>
        <w:rPr>
          <w:rFonts w:asciiTheme="majorHAnsi" w:hAnsiTheme="majorHAnsi" w:cstheme="majorHAnsi"/>
        </w:rPr>
        <w:t>0</w:t>
      </w:r>
      <w:r w:rsidRPr="005A45A0">
        <w:rPr>
          <w:rFonts w:asciiTheme="majorHAnsi" w:hAnsiTheme="majorHAnsi" w:cstheme="majorHAnsi"/>
        </w:rPr>
        <w:t xml:space="preserve">–50% over </w:t>
      </w:r>
      <w:r>
        <w:rPr>
          <w:rFonts w:asciiTheme="majorHAnsi" w:hAnsiTheme="majorHAnsi" w:cstheme="majorHAnsi"/>
        </w:rPr>
        <w:t>30</w:t>
      </w:r>
      <w:r w:rsidRPr="005A45A0">
        <w:rPr>
          <w:rFonts w:asciiTheme="majorHAnsi" w:hAnsiTheme="majorHAnsi" w:cstheme="majorHAnsi"/>
        </w:rPr>
        <w:t xml:space="preserve"> years</w:t>
      </w:r>
      <w:r w:rsidR="00A518E3">
        <w:rPr>
          <w:rFonts w:asciiTheme="majorHAnsi" w:hAnsiTheme="majorHAnsi" w:cstheme="majorHAnsi"/>
        </w:rPr>
        <w:t>; Fig. 1.</w:t>
      </w:r>
      <w:r w:rsidR="004A36E8">
        <w:rPr>
          <w:rFonts w:asciiTheme="majorHAnsi" w:hAnsiTheme="majorHAnsi" w:cstheme="majorHAnsi"/>
        </w:rPr>
        <w:t>7</w:t>
      </w:r>
      <w:r w:rsidRPr="005A45A0">
        <w:rPr>
          <w:rFonts w:asciiTheme="majorHAnsi" w:hAnsiTheme="majorHAnsi" w:cstheme="majorHAnsi"/>
        </w:rPr>
        <w:t xml:space="preserve">), </w:t>
      </w:r>
      <w:r>
        <w:rPr>
          <w:rFonts w:asciiTheme="majorHAnsi" w:hAnsiTheme="majorHAnsi" w:cstheme="majorHAnsi"/>
        </w:rPr>
        <w:t xml:space="preserve">an </w:t>
      </w:r>
      <w:r w:rsidR="007057AD">
        <w:rPr>
          <w:rFonts w:asciiTheme="majorHAnsi" w:hAnsiTheme="majorHAnsi" w:cstheme="majorHAnsi"/>
        </w:rPr>
        <w:t>input-output</w:t>
      </w:r>
      <w:r>
        <w:rPr>
          <w:rFonts w:asciiTheme="majorHAnsi" w:hAnsiTheme="majorHAnsi" w:cstheme="majorHAnsi"/>
        </w:rPr>
        <w:t xml:space="preserve">-based disruption </w:t>
      </w:r>
      <w:r w:rsidRPr="005A45A0">
        <w:rPr>
          <w:rFonts w:asciiTheme="majorHAnsi" w:hAnsiTheme="majorHAnsi" w:cstheme="majorHAnsi"/>
        </w:rPr>
        <w:t>model tend</w:t>
      </w:r>
      <w:r>
        <w:rPr>
          <w:rFonts w:asciiTheme="majorHAnsi" w:hAnsiTheme="majorHAnsi" w:cstheme="majorHAnsi"/>
        </w:rPr>
        <w:t>s</w:t>
      </w:r>
      <w:r w:rsidRPr="005A45A0">
        <w:rPr>
          <w:rFonts w:asciiTheme="majorHAnsi" w:hAnsiTheme="majorHAnsi" w:cstheme="majorHAnsi"/>
        </w:rPr>
        <w:t xml:space="preserve"> to project very limited economic damage from even substantial shocks.</w:t>
      </w:r>
      <w:r w:rsidR="00A518E3">
        <w:rPr>
          <w:rFonts w:asciiTheme="majorHAnsi" w:hAnsiTheme="majorHAnsi" w:cstheme="majorHAnsi"/>
        </w:rPr>
        <w:fldChar w:fldCharType="begin"/>
      </w:r>
      <w:r w:rsidR="009D3ECF">
        <w:rPr>
          <w:rFonts w:asciiTheme="majorHAnsi" w:hAnsiTheme="majorHAnsi" w:cstheme="majorHAnsi"/>
        </w:rPr>
        <w:instrText xml:space="preserve"> ADDIN EN.CITE &lt;EndNote&gt;&lt;Cite&gt;&lt;Author&gt;Lu&lt;/Author&gt;&lt;Year&gt;2016&lt;/Year&gt;&lt;RecNum&gt;7465&lt;/RecNum&gt;&lt;DisplayText&gt;&lt;style face="superscript"&gt;33,34&lt;/style&gt;&lt;/DisplayText&gt;&lt;record&gt;&lt;rec-number&gt;7465&lt;/rec-number&gt;&lt;foreign-keys&gt;&lt;key app="EN" db-id="v9ed2r55gz9rz2estrnpxz0620ffwzwv0vve" timestamp="1747144419"&gt;7465&lt;/key&gt;&lt;/foreign-keys&gt;&lt;ref-type name="Journal Article"&gt;17&lt;/ref-type&gt;&lt;contributors&gt;&lt;authors&gt;&lt;author&gt;Lu, Yingying&lt;/author&gt;&lt;author&gt;Stern, David I.&lt;/author&gt;&lt;/authors&gt;&lt;/contributors&gt;&lt;titles&gt;&lt;title&gt;Substitutability and the Cost of Climate Mitigation Policy&lt;/title&gt;&lt;secondary-title&gt;Environmental and Resource Economics&lt;/secondary-title&gt;&lt;/titles&gt;&lt;periodical&gt;&lt;full-title&gt;Environmental and Resource Economics&lt;/full-title&gt;&lt;/periodical&gt;&lt;pages&gt;81-107&lt;/pages&gt;&lt;volume&gt;64&lt;/volume&gt;&lt;number&gt;1&lt;/number&gt;&lt;dates&gt;&lt;year&gt;2016&lt;/year&gt;&lt;pub-dates&gt;&lt;date&gt;2016/05/01&lt;/date&gt;&lt;/pub-dates&gt;&lt;/dates&gt;&lt;isbn&gt;1573-1502&lt;/isbn&gt;&lt;urls&gt;&lt;related-urls&gt;&lt;url&gt;https://doi.org/10.1007/s10640-015-9936-7&lt;/url&gt;&lt;/related-urls&gt;&lt;/urls&gt;&lt;electronic-resource-num&gt;10.1007/s10640-015-9936-7&lt;/electronic-resource-num&gt;&lt;/record&gt;&lt;/Cite&gt;&lt;Cite&gt;&lt;Author&gt;Rose&lt;/Author&gt;&lt;Year&gt;2009&lt;/Year&gt;&lt;RecNum&gt;7466&lt;/RecNum&gt;&lt;record&gt;&lt;rec-number&gt;7466&lt;/rec-number&gt;&lt;foreign-keys&gt;&lt;key app="EN" db-id="v9ed2r55gz9rz2estrnpxz0620ffwzwv0vve" timestamp="1747144638"&gt;7466&lt;/key&gt;&lt;/foreign-keys&gt;&lt;ref-type name="Book Section"&gt;5&lt;/ref-type&gt;&lt;contributors&gt;&lt;authors&gt;&lt;author&gt;Rose, Adam&lt;/author&gt;&lt;author&gt;Asay, Garrett&lt;/author&gt;&lt;author&gt;Wei, Dan&lt;/author&gt;&lt;author&gt;Leung, Billy&lt;/author&gt;&lt;/authors&gt;&lt;/contributors&gt;&lt;titles&gt;&lt;title&gt;Macroeconomic Impacts of Shutting Down the US Borders in Response to a Security or Health Threat&lt;/title&gt;&lt;/titles&gt;&lt;dates&gt;&lt;year&gt;2009&lt;/year&gt;&lt;/dates&gt;&lt;isbn&gt;9781847208507&lt;/isbn&gt;&lt;urls&gt;&lt;/urls&gt;&lt;electronic-resource-num&gt;10.4337/9781848449350.00017&lt;/electronic-resource-num&gt;&lt;/record&gt;&lt;/Cite&gt;&lt;/EndNote&gt;</w:instrText>
      </w:r>
      <w:r w:rsidR="00A518E3">
        <w:rPr>
          <w:rFonts w:asciiTheme="majorHAnsi" w:hAnsiTheme="majorHAnsi" w:cstheme="majorHAnsi"/>
        </w:rPr>
        <w:fldChar w:fldCharType="separate"/>
      </w:r>
      <w:hyperlink w:anchor="_ENREF_33" w:tooltip="Lu, 2016 #7465" w:history="1">
        <w:r w:rsidR="009D3ECF" w:rsidRPr="009D3ECF">
          <w:rPr>
            <w:rStyle w:val="Hyperlink"/>
            <w:vertAlign w:val="superscript"/>
          </w:rPr>
          <w:t>33</w:t>
        </w:r>
      </w:hyperlink>
      <w:r w:rsidR="009D3ECF" w:rsidRPr="009D3ECF">
        <w:rPr>
          <w:rFonts w:asciiTheme="majorHAnsi" w:hAnsiTheme="majorHAnsi" w:cstheme="majorHAnsi"/>
          <w:noProof/>
          <w:vertAlign w:val="superscript"/>
        </w:rPr>
        <w:t>,</w:t>
      </w:r>
      <w:hyperlink w:anchor="_ENREF_34" w:tooltip="Rose, 2009 #7466" w:history="1">
        <w:r w:rsidR="009D3ECF" w:rsidRPr="009D3ECF">
          <w:rPr>
            <w:rStyle w:val="Hyperlink"/>
            <w:vertAlign w:val="superscript"/>
          </w:rPr>
          <w:t>34</w:t>
        </w:r>
      </w:hyperlink>
      <w:r w:rsidR="00A518E3">
        <w:rPr>
          <w:rFonts w:asciiTheme="majorHAnsi" w:hAnsiTheme="majorHAnsi" w:cstheme="majorHAnsi"/>
        </w:rPr>
        <w:fldChar w:fldCharType="end"/>
      </w:r>
      <w:r w:rsidRPr="005A45A0">
        <w:rPr>
          <w:rFonts w:asciiTheme="majorHAnsi" w:hAnsiTheme="majorHAnsi" w:cstheme="majorHAnsi"/>
        </w:rPr>
        <w:t xml:space="preserve"> This raises the question: Are these empirically derived </w:t>
      </w:r>
      <w:r>
        <w:rPr>
          <w:rFonts w:asciiTheme="majorHAnsi" w:hAnsiTheme="majorHAnsi" w:cstheme="majorHAnsi"/>
        </w:rPr>
        <w:t xml:space="preserve">past </w:t>
      </w:r>
      <w:r w:rsidRPr="005A45A0">
        <w:rPr>
          <w:rFonts w:asciiTheme="majorHAnsi" w:hAnsiTheme="majorHAnsi" w:cstheme="majorHAnsi"/>
        </w:rPr>
        <w:t xml:space="preserve">flexibility estimates too optimistic for a </w:t>
      </w:r>
      <w:r>
        <w:rPr>
          <w:rFonts w:asciiTheme="majorHAnsi" w:hAnsiTheme="majorHAnsi" w:cstheme="majorHAnsi"/>
        </w:rPr>
        <w:t>future world</w:t>
      </w:r>
      <w:r w:rsidRPr="005A45A0">
        <w:rPr>
          <w:rFonts w:asciiTheme="majorHAnsi" w:hAnsiTheme="majorHAnsi" w:cstheme="majorHAnsi"/>
        </w:rPr>
        <w:t xml:space="preserve"> disrupted </w:t>
      </w:r>
      <w:r>
        <w:rPr>
          <w:rFonts w:asciiTheme="majorHAnsi" w:hAnsiTheme="majorHAnsi" w:cstheme="majorHAnsi"/>
        </w:rPr>
        <w:t>by climate change</w:t>
      </w:r>
      <w:r w:rsidRPr="005A45A0">
        <w:rPr>
          <w:rFonts w:asciiTheme="majorHAnsi" w:hAnsiTheme="majorHAnsi" w:cstheme="majorHAnsi"/>
        </w:rPr>
        <w:t>?</w:t>
      </w:r>
      <w:r>
        <w:rPr>
          <w:rFonts w:asciiTheme="majorHAnsi" w:hAnsiTheme="majorHAnsi" w:cstheme="majorHAnsi"/>
        </w:rPr>
        <w:t xml:space="preserve"> </w:t>
      </w:r>
      <w:r w:rsidR="009178D5" w:rsidRPr="009178D5">
        <w:rPr>
          <w:rFonts w:asciiTheme="majorHAnsi" w:hAnsiTheme="majorHAnsi" w:cstheme="majorHAnsi"/>
        </w:rPr>
        <w:t>How much can input-output coefficients </w:t>
      </w:r>
      <m:oMath>
        <m:sSub>
          <m:sSubPr>
            <m:ctrlPr>
              <w:rPr>
                <w:rFonts w:ascii="Cambria Math" w:hAnsi="Cambria Math"/>
                <w:i/>
              </w:rPr>
            </m:ctrlPr>
          </m:sSubPr>
          <m:e>
            <m:r>
              <w:rPr>
                <w:rFonts w:ascii="Cambria Math" w:hAnsi="Cambria Math"/>
              </w:rPr>
              <m:t>B</m:t>
            </m:r>
          </m:e>
          <m:sub>
            <m:r>
              <w:rPr>
                <w:rFonts w:ascii="Cambria Math" w:hAnsi="Cambria Math"/>
              </w:rPr>
              <m:t>ij</m:t>
            </m:r>
          </m:sub>
        </m:sSub>
      </m:oMath>
      <w:r w:rsidR="009178D5" w:rsidRPr="009178D5">
        <w:rPr>
          <w:rFonts w:asciiTheme="majorHAnsi" w:hAnsiTheme="majorHAnsi" w:cstheme="majorHAnsi"/>
        </w:rPr>
        <w:t> realistically change over multi-decadal horizons under climate-induced stress?</w:t>
      </w:r>
    </w:p>
    <w:p w14:paraId="27F8ED5B" w14:textId="77777777" w:rsidR="004A36E8" w:rsidRDefault="004A36E8" w:rsidP="00073852">
      <w:pPr>
        <w:spacing w:line="276" w:lineRule="auto"/>
        <w:rPr>
          <w:rFonts w:asciiTheme="majorHAnsi" w:hAnsiTheme="majorHAnsi" w:cstheme="majorHAnsi"/>
        </w:rPr>
      </w:pPr>
    </w:p>
    <w:p w14:paraId="13B67A7A" w14:textId="77777777" w:rsidR="004A36E8" w:rsidRDefault="004A36E8" w:rsidP="004A36E8">
      <w:pPr>
        <w:jc w:val="both"/>
        <w:rPr>
          <w:rFonts w:asciiTheme="majorHAnsi" w:hAnsiTheme="majorHAnsi" w:cstheme="majorHAnsi"/>
        </w:rPr>
      </w:pPr>
      <w:r w:rsidRPr="004461A5">
        <w:rPr>
          <w:rFonts w:asciiTheme="majorHAnsi" w:hAnsiTheme="majorHAnsi" w:cstheme="majorHAnsi"/>
        </w:rPr>
        <w:t>Although the measured changes in input-output coefficients over past decades are empirically grounded, they reflect an idealised adaptation context. We use the term idealised not because the data are inaccurate, but because the conditions under which these structural shifts occurred were favourable compared to what is expected under severe climate stress.</w:t>
      </w:r>
    </w:p>
    <w:p w14:paraId="5A85598F" w14:textId="77777777" w:rsidR="004A36E8" w:rsidRPr="004461A5" w:rsidRDefault="004A36E8" w:rsidP="004A36E8">
      <w:pPr>
        <w:jc w:val="both"/>
        <w:rPr>
          <w:rFonts w:asciiTheme="majorHAnsi" w:hAnsiTheme="majorHAnsi" w:cstheme="majorHAnsi"/>
        </w:rPr>
      </w:pPr>
    </w:p>
    <w:p w14:paraId="48C9A87A" w14:textId="77777777" w:rsidR="004A36E8" w:rsidRPr="004461A5" w:rsidRDefault="004A36E8" w:rsidP="004A36E8">
      <w:pPr>
        <w:jc w:val="both"/>
        <w:rPr>
          <w:rFonts w:asciiTheme="majorHAnsi" w:hAnsiTheme="majorHAnsi" w:cstheme="majorHAnsi"/>
        </w:rPr>
      </w:pPr>
      <w:r w:rsidRPr="004461A5">
        <w:rPr>
          <w:rFonts w:asciiTheme="majorHAnsi" w:hAnsiTheme="majorHAnsi" w:cstheme="majorHAnsi"/>
        </w:rPr>
        <w:t>First, past changes were not forced by crisis. Most shifts in input-output structure over the past 25–30 years were driven by benign forces: technological upgrading, globalization, outsourcing, capital investment, and policy liberalisation. These transitions unfolded in macroeconomic environments marked by relative political stability, global trade integration, and consistent economic growth. They occurred with time, capital, and policy support, not under pressure to substitute scarce or collapsing inputs in short timeframes.</w:t>
      </w:r>
    </w:p>
    <w:p w14:paraId="370C8341" w14:textId="77777777" w:rsidR="004A36E8" w:rsidRDefault="004A36E8" w:rsidP="00073852">
      <w:pPr>
        <w:spacing w:line="276" w:lineRule="auto"/>
        <w:rPr>
          <w:rFonts w:asciiTheme="majorHAnsi" w:hAnsiTheme="majorHAnsi" w:cstheme="majorHAnsi"/>
        </w:rPr>
      </w:pPr>
    </w:p>
    <w:p w14:paraId="76142A07" w14:textId="77777777" w:rsidR="004A36E8" w:rsidRDefault="004A36E8" w:rsidP="004A36E8">
      <w:pPr>
        <w:jc w:val="both"/>
        <w:rPr>
          <w:rFonts w:asciiTheme="majorHAnsi" w:hAnsiTheme="majorHAnsi" w:cstheme="majorHAnsi"/>
        </w:rPr>
      </w:pPr>
      <w:r w:rsidRPr="004461A5">
        <w:rPr>
          <w:rFonts w:asciiTheme="majorHAnsi" w:hAnsiTheme="majorHAnsi" w:cstheme="majorHAnsi"/>
        </w:rPr>
        <w:t>Second, future adaptation will be constrained by physical, institutional, and systemic stress. Under scenarios such as RCP4.5 or RCP8.5, declining agricultural yields, water scarcity, heat stress, and extreme weather will coincide with global supply chain frictions, social unrest, and governance challenges. Adaptive changes that were once smooth may now be costly, contested, or infeasible. Key infrastructure may degrade, labour productivity may fall, and coordination failures may delay necessary transitions. These constraints significantly reduce the feasible rate of structural change in production recipes.</w:t>
      </w:r>
    </w:p>
    <w:p w14:paraId="7E9D5170" w14:textId="77777777" w:rsidR="004A36E8" w:rsidRPr="004461A5" w:rsidRDefault="004A36E8" w:rsidP="004A36E8">
      <w:pPr>
        <w:jc w:val="both"/>
        <w:rPr>
          <w:rFonts w:asciiTheme="majorHAnsi" w:hAnsiTheme="majorHAnsi" w:cstheme="majorHAnsi"/>
        </w:rPr>
      </w:pPr>
    </w:p>
    <w:p w14:paraId="744A427A" w14:textId="77777777" w:rsidR="004A36E8" w:rsidRPr="004461A5" w:rsidRDefault="004A36E8" w:rsidP="004A36E8">
      <w:pPr>
        <w:jc w:val="both"/>
        <w:rPr>
          <w:rFonts w:asciiTheme="majorHAnsi" w:hAnsiTheme="majorHAnsi" w:cstheme="majorHAnsi"/>
        </w:rPr>
      </w:pPr>
      <w:r w:rsidRPr="004461A5">
        <w:rPr>
          <w:rFonts w:asciiTheme="majorHAnsi" w:hAnsiTheme="majorHAnsi" w:cstheme="majorHAnsi"/>
        </w:rPr>
        <w:t xml:space="preserve">Third, technological substitutability has limits. While digitalisation and innovation can support production recipe reconfiguration, sectors dependent on biophysical constraints, such as food, energy, and water, will face hard boundaries. </w:t>
      </w:r>
    </w:p>
    <w:p w14:paraId="20CD82EB" w14:textId="02919124" w:rsidR="004A36E8" w:rsidRDefault="004A36E8" w:rsidP="00073852">
      <w:pPr>
        <w:spacing w:line="276" w:lineRule="auto"/>
        <w:rPr>
          <w:rFonts w:asciiTheme="majorHAnsi" w:hAnsiTheme="majorHAnsi" w:cstheme="majorHAnsi"/>
        </w:rPr>
        <w:sectPr w:rsidR="004A36E8" w:rsidSect="0034428B">
          <w:footerReference w:type="even" r:id="rId16"/>
          <w:footerReference w:type="default" r:id="rId17"/>
          <w:pgSz w:w="12240" w:h="15840"/>
          <w:pgMar w:top="1440" w:right="1797" w:bottom="1440" w:left="1797" w:header="720" w:footer="720" w:gutter="0"/>
          <w:cols w:space="720"/>
        </w:sectPr>
      </w:pPr>
    </w:p>
    <w:p w14:paraId="24D61212" w14:textId="5B0112C3" w:rsidR="00D419B5" w:rsidRDefault="00445CCC" w:rsidP="00073852">
      <w:pPr>
        <w:spacing w:line="276" w:lineRule="auto"/>
        <w:rPr>
          <w:rFonts w:asciiTheme="majorHAnsi" w:hAnsiTheme="majorHAnsi" w:cstheme="majorHAnsi"/>
        </w:rPr>
      </w:pPr>
      <w:r>
        <w:rPr>
          <w:rFonts w:asciiTheme="majorHAnsi" w:hAnsiTheme="majorHAnsi" w:cstheme="majorHAnsi"/>
          <w:noProof/>
        </w:rPr>
        <w:lastRenderedPageBreak/>
        <w:drawing>
          <wp:inline distT="0" distB="0" distL="0" distR="0" wp14:anchorId="5339B062" wp14:editId="171CB4BD">
            <wp:extent cx="8184792" cy="4970880"/>
            <wp:effectExtent l="0" t="0" r="0" b="0"/>
            <wp:docPr id="98990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00478" name="Picture 989900478"/>
                    <pic:cNvPicPr/>
                  </pic:nvPicPr>
                  <pic:blipFill rotWithShape="1">
                    <a:blip r:embed="rId18"/>
                    <a:srcRect t="2380"/>
                    <a:stretch/>
                  </pic:blipFill>
                  <pic:spPr bwMode="auto">
                    <a:xfrm>
                      <a:off x="0" y="0"/>
                      <a:ext cx="8255249" cy="5013671"/>
                    </a:xfrm>
                    <a:prstGeom prst="rect">
                      <a:avLst/>
                    </a:prstGeom>
                    <a:ln>
                      <a:noFill/>
                    </a:ln>
                    <a:extLst>
                      <a:ext uri="{53640926-AAD7-44D8-BBD7-CCE9431645EC}">
                        <a14:shadowObscured xmlns:a14="http://schemas.microsoft.com/office/drawing/2010/main"/>
                      </a:ext>
                    </a:extLst>
                  </pic:spPr>
                </pic:pic>
              </a:graphicData>
            </a:graphic>
          </wp:inline>
        </w:drawing>
      </w:r>
    </w:p>
    <w:p w14:paraId="50551B7F" w14:textId="498E43ED" w:rsidR="00D419B5" w:rsidRDefault="00D419B5" w:rsidP="00D419B5">
      <w:pPr>
        <w:spacing w:line="276" w:lineRule="auto"/>
        <w:rPr>
          <w:rFonts w:asciiTheme="majorHAnsi" w:hAnsiTheme="majorHAnsi" w:cstheme="majorHAnsi"/>
        </w:rPr>
      </w:pPr>
      <w:r w:rsidRPr="004A36E8">
        <w:rPr>
          <w:rFonts w:asciiTheme="majorHAnsi" w:hAnsiTheme="majorHAnsi" w:cstheme="majorHAnsi"/>
        </w:rPr>
        <w:t xml:space="preserve">Fig. </w:t>
      </w:r>
      <w:r w:rsidRPr="004A36E8">
        <w:rPr>
          <w:rFonts w:asciiTheme="majorHAnsi" w:hAnsiTheme="majorHAnsi" w:cstheme="majorHAnsi"/>
          <w:i/>
          <w:iCs/>
        </w:rPr>
        <w:t>SI</w:t>
      </w:r>
      <w:r w:rsidRPr="004A36E8">
        <w:rPr>
          <w:rFonts w:asciiTheme="majorHAnsi" w:hAnsiTheme="majorHAnsi" w:cstheme="majorHAnsi"/>
        </w:rPr>
        <w:t xml:space="preserve"> 1.</w:t>
      </w:r>
      <w:r w:rsidR="00072372" w:rsidRPr="004A36E8">
        <w:rPr>
          <w:rFonts w:asciiTheme="majorHAnsi" w:hAnsiTheme="majorHAnsi" w:cstheme="majorHAnsi"/>
        </w:rPr>
        <w:t>7</w:t>
      </w:r>
      <w:r w:rsidRPr="004A36E8">
        <w:rPr>
          <w:rFonts w:asciiTheme="majorHAnsi" w:hAnsiTheme="majorHAnsi" w:cstheme="majorHAnsi"/>
        </w:rPr>
        <w:t>: Production</w:t>
      </w:r>
      <w:r>
        <w:rPr>
          <w:rFonts w:asciiTheme="majorHAnsi" w:hAnsiTheme="majorHAnsi" w:cstheme="majorHAnsi"/>
        </w:rPr>
        <w:t xml:space="preserve"> </w:t>
      </w:r>
      <w:r w:rsidR="004A36E8">
        <w:rPr>
          <w:rFonts w:asciiTheme="majorHAnsi" w:hAnsiTheme="majorHAnsi" w:cstheme="majorHAnsi"/>
        </w:rPr>
        <w:t xml:space="preserve">recipe </w:t>
      </w:r>
      <w:r>
        <w:rPr>
          <w:rFonts w:asciiTheme="majorHAnsi" w:hAnsiTheme="majorHAnsi" w:cstheme="majorHAnsi"/>
        </w:rPr>
        <w:t>flexibility (in units of %) as a function of input coefficient magnitude.</w:t>
      </w:r>
    </w:p>
    <w:p w14:paraId="072445E5" w14:textId="531FAFFF" w:rsidR="00445CCC" w:rsidRDefault="00D419B5" w:rsidP="00D419B5">
      <w:pPr>
        <w:spacing w:line="276" w:lineRule="auto"/>
        <w:rPr>
          <w:rFonts w:asciiTheme="majorHAnsi" w:hAnsiTheme="majorHAnsi" w:cstheme="majorHAnsi"/>
          <w:sz w:val="20"/>
          <w:szCs w:val="20"/>
        </w:rPr>
        <w:sectPr w:rsidR="00445CCC" w:rsidSect="00474B10">
          <w:pgSz w:w="15840" w:h="12240" w:orient="landscape"/>
          <w:pgMar w:top="1701" w:right="1440" w:bottom="1701" w:left="1440" w:header="720" w:footer="720" w:gutter="0"/>
          <w:cols w:space="720"/>
        </w:sectPr>
      </w:pPr>
      <w:r w:rsidRPr="004979CF">
        <w:rPr>
          <w:rFonts w:asciiTheme="majorHAnsi" w:hAnsiTheme="majorHAnsi" w:cstheme="majorHAnsi"/>
          <w:sz w:val="20"/>
          <w:szCs w:val="20"/>
        </w:rPr>
        <w:t xml:space="preserve">Notes: </w:t>
      </w:r>
      <w:r>
        <w:rPr>
          <w:rFonts w:asciiTheme="majorHAnsi" w:hAnsiTheme="majorHAnsi" w:cstheme="majorHAnsi"/>
          <w:sz w:val="20"/>
          <w:szCs w:val="20"/>
        </w:rPr>
        <w:t xml:space="preserve">Derived as the standard deviations of </w:t>
      </w:r>
      <w:r w:rsidRPr="00D419B5">
        <w:rPr>
          <w:rFonts w:asciiTheme="majorHAnsi" w:hAnsiTheme="majorHAnsi" w:cstheme="majorHAnsi"/>
          <w:b/>
          <w:bCs/>
          <w:sz w:val="20"/>
          <w:szCs w:val="20"/>
        </w:rPr>
        <w:t>A</w:t>
      </w:r>
      <w:r>
        <w:rPr>
          <w:rFonts w:asciiTheme="majorHAnsi" w:hAnsiTheme="majorHAnsi" w:cstheme="majorHAnsi"/>
          <w:sz w:val="20"/>
          <w:szCs w:val="20"/>
        </w:rPr>
        <w:t xml:space="preserve"> matrix coefficients (</w:t>
      </w:r>
      <w:r w:rsidRPr="00D419B5">
        <w:rPr>
          <w:rFonts w:asciiTheme="majorHAnsi" w:hAnsiTheme="majorHAnsi" w:cstheme="majorHAnsi"/>
          <w:i/>
          <w:iCs/>
          <w:sz w:val="20"/>
          <w:szCs w:val="20"/>
        </w:rPr>
        <w:t>SI</w:t>
      </w:r>
      <w:r>
        <w:rPr>
          <w:rFonts w:asciiTheme="majorHAnsi" w:hAnsiTheme="majorHAnsi" w:cstheme="majorHAnsi"/>
          <w:sz w:val="20"/>
          <w:szCs w:val="20"/>
        </w:rPr>
        <w:t xml:space="preserve"> 1.1) between 1990 and 2022</w:t>
      </w:r>
      <w:r w:rsidR="00CF63D6">
        <w:rPr>
          <w:rFonts w:asciiTheme="majorHAnsi" w:hAnsiTheme="majorHAnsi" w:cstheme="majorHAnsi"/>
          <w:sz w:val="20"/>
          <w:szCs w:val="20"/>
        </w:rPr>
        <w:t>, with time windows varying between 2 and 33 years</w:t>
      </w:r>
      <w:r>
        <w:rPr>
          <w:rFonts w:asciiTheme="majorHAnsi" w:hAnsiTheme="majorHAnsi" w:cstheme="majorHAnsi"/>
          <w:sz w:val="20"/>
          <w:szCs w:val="20"/>
        </w:rPr>
        <w:t>, from the GLORIA MRIO database</w:t>
      </w:r>
      <w:hyperlink w:anchor="_ENREF_32" w:tooltip="Lenzen, 2025 #7165" w:history="1">
        <w:r w:rsidR="009D3ECF" w:rsidRPr="009D3ECF">
          <w:rPr>
            <w:rFonts w:asciiTheme="majorHAnsi" w:hAnsiTheme="majorHAnsi" w:cstheme="majorHAnsi"/>
            <w:sz w:val="20"/>
            <w:szCs w:val="20"/>
            <w:vertAlign w:val="superscript"/>
          </w:rPr>
          <w:t>32</w:t>
        </w:r>
        <w:r w:rsidR="009D3ECF">
          <w:rPr>
            <w:rFonts w:asciiTheme="majorHAnsi" w:hAnsiTheme="majorHAnsi" w:cstheme="majorHAnsi"/>
            <w:sz w:val="20"/>
            <w:szCs w:val="20"/>
          </w:rPr>
          <w:fldChar w:fldCharType="begin"/>
        </w:r>
        <w:r w:rsidR="009D3ECF">
          <w:rPr>
            <w:rFonts w:asciiTheme="majorHAnsi" w:hAnsiTheme="majorHAnsi" w:cstheme="majorHAnsi"/>
            <w:sz w:val="20"/>
            <w:szCs w:val="20"/>
          </w:rPr>
          <w:instrText xml:space="preserve"> ADDIN EN.CITE &lt;EndNote&gt;&lt;Cite&gt;&lt;Author&gt;Lenzen&lt;/Author&gt;&lt;Year&gt;2025&lt;/Year&gt;&lt;RecNum&gt;7165&lt;/RecNum&gt;&lt;DisplayText&gt;&lt;style face="superscript"&gt;32&lt;/style&gt;&lt;/DisplayText&gt;&lt;record&gt;&lt;rec-number&gt;7165&lt;/rec-number&gt;&lt;foreign-keys&gt;&lt;key app="EN" db-id="v9ed2r55gz9rz2estrnpxz0620ffwzwv0vve" timestamp="1702584146"&gt;7165&lt;/key&gt;&lt;/foreign-keys&gt;&lt;ref-type name="Report"&gt;27&lt;/ref-type&gt;&lt;contributors&gt;&lt;authors&gt;&lt;author&gt;Lenzen, M&lt;/author&gt;&lt;author&gt;Li, M&lt;/author&gt;&lt;/authors&gt;&lt;/contributors&gt;&lt;titles&gt;&lt;title&gt;The GLORIA Multi-Region Input-Output database&lt;/title&gt;&lt;/titles&gt;&lt;dates&gt;&lt;year&gt;2025&lt;/year&gt;&lt;/dates&gt;&lt;pub-location&gt;Sydney, Australia&lt;/pub-location&gt;&lt;publisher&gt;The University of Sydney&lt;/publisher&gt;&lt;isbn&gt;https://ielab.info/resources/gloria&lt;/isbn&gt;&lt;urls&gt;&lt;/urls&gt;&lt;/record&gt;&lt;/Cite&gt;&lt;/EndNote&gt;</w:instrText>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Pr>
          <w:rFonts w:asciiTheme="majorHAnsi" w:hAnsiTheme="majorHAnsi" w:cstheme="majorHAnsi"/>
          <w:sz w:val="20"/>
          <w:szCs w:val="20"/>
        </w:rPr>
        <w:t>.</w:t>
      </w:r>
      <w:r w:rsidR="00CF63D6">
        <w:rPr>
          <w:rFonts w:asciiTheme="majorHAnsi" w:hAnsiTheme="majorHAnsi" w:cstheme="majorHAnsi"/>
          <w:sz w:val="20"/>
          <w:szCs w:val="20"/>
        </w:rPr>
        <w:t xml:space="preserve"> Linear fits in </w:t>
      </w:r>
      <w:r w:rsidR="004A36E8">
        <w:rPr>
          <w:rFonts w:asciiTheme="majorHAnsi" w:hAnsiTheme="majorHAnsi" w:cstheme="majorHAnsi"/>
          <w:sz w:val="20"/>
          <w:szCs w:val="20"/>
        </w:rPr>
        <w:t>red</w:t>
      </w:r>
      <w:r w:rsidR="009C2AE8">
        <w:rPr>
          <w:rFonts w:asciiTheme="majorHAnsi" w:hAnsiTheme="majorHAnsi" w:cstheme="majorHAnsi"/>
          <w:sz w:val="20"/>
          <w:szCs w:val="20"/>
        </w:rPr>
        <w:t xml:space="preserve"> (OLS)</w:t>
      </w:r>
      <w:r w:rsidR="004A36E8">
        <w:rPr>
          <w:rFonts w:asciiTheme="majorHAnsi" w:hAnsiTheme="majorHAnsi" w:cstheme="majorHAnsi"/>
          <w:sz w:val="20"/>
          <w:szCs w:val="20"/>
        </w:rPr>
        <w:t xml:space="preserve"> and green</w:t>
      </w:r>
      <w:r w:rsidR="009C2AE8">
        <w:rPr>
          <w:rFonts w:asciiTheme="majorHAnsi" w:hAnsiTheme="majorHAnsi" w:cstheme="majorHAnsi"/>
          <w:sz w:val="20"/>
          <w:szCs w:val="20"/>
        </w:rPr>
        <w:t xml:space="preserve"> (WLS)</w:t>
      </w:r>
      <w:r w:rsidR="004A36E8">
        <w:rPr>
          <w:rFonts w:asciiTheme="majorHAnsi" w:hAnsiTheme="majorHAnsi" w:cstheme="majorHAnsi"/>
          <w:sz w:val="20"/>
          <w:szCs w:val="20"/>
        </w:rPr>
        <w:t>, logarithmic fits in purple</w:t>
      </w:r>
      <w:r w:rsidR="009C2AE8">
        <w:rPr>
          <w:rFonts w:asciiTheme="majorHAnsi" w:hAnsiTheme="majorHAnsi" w:cstheme="majorHAnsi"/>
          <w:sz w:val="20"/>
          <w:szCs w:val="20"/>
        </w:rPr>
        <w:t xml:space="preserve"> (OLS) and blue (WLS)</w:t>
      </w:r>
      <w:r w:rsidR="004A36E8">
        <w:rPr>
          <w:rFonts w:asciiTheme="majorHAnsi" w:hAnsiTheme="majorHAnsi" w:cstheme="majorHAnsi"/>
          <w:sz w:val="20"/>
          <w:szCs w:val="20"/>
        </w:rPr>
        <w:t>.</w:t>
      </w:r>
    </w:p>
    <w:p w14:paraId="5CA123CA" w14:textId="70150906" w:rsidR="007057AD" w:rsidRPr="004461A5" w:rsidRDefault="007057AD" w:rsidP="004461A5">
      <w:pPr>
        <w:jc w:val="both"/>
        <w:rPr>
          <w:rFonts w:asciiTheme="majorHAnsi" w:hAnsiTheme="majorHAnsi" w:cstheme="majorHAnsi"/>
        </w:rPr>
      </w:pPr>
      <w:r w:rsidRPr="004461A5">
        <w:rPr>
          <w:rFonts w:asciiTheme="majorHAnsi" w:hAnsiTheme="majorHAnsi" w:cstheme="majorHAnsi"/>
        </w:rPr>
        <w:lastRenderedPageBreak/>
        <w:t>For these reasons, historical </w:t>
      </w:r>
      <m:oMath>
        <m:f>
          <m:fPr>
            <m:ctrlPr>
              <w:rPr>
                <w:rFonts w:ascii="Cambria Math" w:hAnsi="Cambria Math" w:cstheme="majorHAnsi"/>
                <w:i/>
              </w:rPr>
            </m:ctrlPr>
          </m:fPr>
          <m:num>
            <m:sSubSup>
              <m:sSubSupPr>
                <m:ctrlPr>
                  <w:rPr>
                    <w:rFonts w:ascii="Cambria Math" w:hAnsi="Cambria Math" w:cstheme="majorHAnsi"/>
                    <w:i/>
                  </w:rPr>
                </m:ctrlPr>
              </m:sSubSupPr>
              <m:e>
                <m:r>
                  <w:rPr>
                    <w:rFonts w:ascii="Cambria Math" w:hAnsi="Cambria Math" w:cstheme="majorHAnsi"/>
                  </w:rPr>
                  <m:t>B</m:t>
                </m:r>
              </m:e>
              <m:sub>
                <m:r>
                  <w:rPr>
                    <w:rFonts w:ascii="Cambria Math" w:hAnsi="Cambria Math" w:cstheme="majorHAnsi"/>
                  </w:rPr>
                  <m:t>ij</m:t>
                </m:r>
              </m:sub>
              <m:sup>
                <m:r>
                  <w:rPr>
                    <w:rFonts w:ascii="Cambria Math" w:hAnsi="Cambria Math" w:cstheme="majorHAnsi"/>
                  </w:rPr>
                  <m:t>t+1</m:t>
                </m:r>
              </m:sup>
            </m:sSubSup>
            <m:r>
              <w:rPr>
                <w:rFonts w:ascii="Cambria Math" w:hAnsi="Cambria Math" w:cstheme="majorHAnsi"/>
              </w:rPr>
              <m:t>-</m:t>
            </m:r>
            <m:sSubSup>
              <m:sSubSupPr>
                <m:ctrlPr>
                  <w:rPr>
                    <w:rFonts w:ascii="Cambria Math" w:hAnsi="Cambria Math" w:cstheme="majorHAnsi"/>
                    <w:i/>
                  </w:rPr>
                </m:ctrlPr>
              </m:sSubSupPr>
              <m:e>
                <m:r>
                  <w:rPr>
                    <w:rFonts w:ascii="Cambria Math" w:hAnsi="Cambria Math" w:cstheme="majorHAnsi"/>
                  </w:rPr>
                  <m:t>B</m:t>
                </m:r>
              </m:e>
              <m:sub>
                <m:r>
                  <w:rPr>
                    <w:rFonts w:ascii="Cambria Math" w:hAnsi="Cambria Math" w:cstheme="majorHAnsi"/>
                  </w:rPr>
                  <m:t>ij</m:t>
                </m:r>
              </m:sub>
              <m:sup>
                <m:r>
                  <w:rPr>
                    <w:rFonts w:ascii="Cambria Math" w:hAnsi="Cambria Math" w:cstheme="majorHAnsi"/>
                  </w:rPr>
                  <m:t>t</m:t>
                </m:r>
              </m:sup>
            </m:sSubSup>
          </m:num>
          <m:den>
            <m:acc>
              <m:accPr>
                <m:chr m:val="̅"/>
                <m:ctrlPr>
                  <w:rPr>
                    <w:rFonts w:ascii="Cambria Math" w:hAnsi="Cambria Math" w:cstheme="majorHAnsi"/>
                    <w:i/>
                  </w:rPr>
                </m:ctrlPr>
              </m:accPr>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ij</m:t>
                    </m:r>
                  </m:sub>
                </m:sSub>
              </m:e>
            </m:acc>
          </m:den>
        </m:f>
      </m:oMath>
      <w:r w:rsidRPr="004461A5">
        <w:rPr>
          <w:rFonts w:asciiTheme="majorHAnsi" w:hAnsiTheme="majorHAnsi" w:cstheme="majorHAnsi"/>
        </w:rPr>
        <w:t>​ reflect what is possible in theory, not necessarily feasible under duress.</w:t>
      </w:r>
    </w:p>
    <w:p w14:paraId="697CF7D3" w14:textId="77777777" w:rsidR="007A14D1" w:rsidRPr="004461A5" w:rsidRDefault="007A14D1" w:rsidP="004461A5">
      <w:pPr>
        <w:jc w:val="both"/>
        <w:rPr>
          <w:rFonts w:asciiTheme="majorHAnsi" w:hAnsiTheme="majorHAnsi" w:cstheme="majorHAnsi"/>
        </w:rPr>
      </w:pPr>
    </w:p>
    <w:p w14:paraId="7ABD49D6" w14:textId="00997DDE" w:rsidR="00C26461" w:rsidRPr="004461A5" w:rsidRDefault="00C26461" w:rsidP="004461A5">
      <w:pPr>
        <w:jc w:val="both"/>
        <w:rPr>
          <w:rFonts w:asciiTheme="majorHAnsi" w:hAnsiTheme="majorHAnsi" w:cstheme="majorHAnsi"/>
        </w:rPr>
      </w:pPr>
      <w:r w:rsidRPr="004461A5">
        <w:rPr>
          <w:rFonts w:asciiTheme="majorHAnsi" w:hAnsiTheme="majorHAnsi" w:cstheme="majorHAnsi"/>
        </w:rPr>
        <w:t xml:space="preserve">A growing body of literature highlights the importance of reduced substitution and adaptive flexibility under stress conditions such as climate change or systemic disruptions. </w:t>
      </w:r>
      <w:r w:rsidR="00A518E3" w:rsidRPr="004461A5">
        <w:rPr>
          <w:rFonts w:asciiTheme="majorHAnsi" w:hAnsiTheme="majorHAnsi" w:cstheme="majorHAnsi"/>
        </w:rPr>
        <w:t>A</w:t>
      </w:r>
      <w:r w:rsidRPr="004461A5">
        <w:rPr>
          <w:rFonts w:asciiTheme="majorHAnsi" w:hAnsiTheme="majorHAnsi" w:cstheme="majorHAnsi"/>
        </w:rPr>
        <w:t>daptive mechanisms such as substitution, input reallocation, and temporary policy interventions can significantly mitigate economic losses</w:t>
      </w:r>
      <w:r w:rsidR="00A518E3" w:rsidRPr="004461A5">
        <w:rPr>
          <w:rFonts w:asciiTheme="majorHAnsi" w:hAnsiTheme="majorHAnsi" w:cstheme="majorHAnsi"/>
        </w:rPr>
        <w:t>;</w:t>
      </w:r>
      <w:r w:rsidRPr="004461A5">
        <w:rPr>
          <w:rFonts w:asciiTheme="majorHAnsi" w:hAnsiTheme="majorHAnsi" w:cstheme="majorHAnsi"/>
        </w:rPr>
        <w:t xml:space="preserve"> </w:t>
      </w:r>
      <w:r w:rsidR="00A518E3" w:rsidRPr="004461A5">
        <w:rPr>
          <w:rFonts w:asciiTheme="majorHAnsi" w:hAnsiTheme="majorHAnsi" w:cstheme="majorHAnsi"/>
        </w:rPr>
        <w:t>w</w:t>
      </w:r>
      <w:r w:rsidRPr="004461A5">
        <w:rPr>
          <w:rFonts w:asciiTheme="majorHAnsi" w:hAnsiTheme="majorHAnsi" w:cstheme="majorHAnsi"/>
        </w:rPr>
        <w:t>ithout such resilience mechanisms, losses from trade and labour disruptions would be far more severe.</w:t>
      </w:r>
      <w:hyperlink w:anchor="_ENREF_34" w:tooltip="Rose, 2009 #7466" w:history="1">
        <w:r w:rsidR="009D3ECF" w:rsidRPr="004461A5">
          <w:rPr>
            <w:rFonts w:asciiTheme="majorHAnsi" w:hAnsiTheme="majorHAnsi" w:cstheme="majorHAnsi"/>
            <w:vertAlign w:val="superscript"/>
          </w:rPr>
          <w:t>34</w:t>
        </w:r>
        <w:r w:rsidR="009D3ECF" w:rsidRPr="004461A5">
          <w:rPr>
            <w:rFonts w:asciiTheme="majorHAnsi" w:hAnsiTheme="majorHAnsi" w:cstheme="majorHAnsi"/>
          </w:rPr>
          <w:fldChar w:fldCharType="begin"/>
        </w:r>
        <w:r w:rsidR="009D3ECF" w:rsidRPr="004461A5">
          <w:rPr>
            <w:rFonts w:asciiTheme="majorHAnsi" w:hAnsiTheme="majorHAnsi" w:cstheme="majorHAnsi"/>
          </w:rPr>
          <w:instrText xml:space="preserve"> ADDIN EN.CITE &lt;EndNote&gt;&lt;Cite&gt;&lt;Author&gt;Rose&lt;/Author&gt;&lt;Year&gt;2009&lt;/Year&gt;&lt;RecNum&gt;7466&lt;/RecNum&gt;&lt;DisplayText&gt;&lt;style face="superscript"&gt;34&lt;/style&gt;&lt;/DisplayText&gt;&lt;record&gt;&lt;rec-number&gt;7466&lt;/rec-number&gt;&lt;foreign-keys&gt;&lt;key app="EN" db-id="v9ed2r55gz9rz2estrnpxz0620ffwzwv0vve" timestamp="1747144638"&gt;7466&lt;/key&gt;&lt;/foreign-keys&gt;&lt;ref-type name="Book Section"&gt;5&lt;/ref-type&gt;&lt;contributors&gt;&lt;authors&gt;&lt;author&gt;Rose, Adam&lt;/author&gt;&lt;author&gt;Asay, Garrett&lt;/author&gt;&lt;author&gt;Wei, Dan&lt;/author&gt;&lt;author&gt;Leung, Billy&lt;/author&gt;&lt;/authors&gt;&lt;/contributors&gt;&lt;titles&gt;&lt;title&gt;Macroeconomic Impacts of Shutting Down the US Borders in Response to a Security or Health Threat&lt;/title&gt;&lt;/titles&gt;&lt;dates&gt;&lt;year&gt;2009&lt;/year&gt;&lt;/dates&gt;&lt;isbn&gt;9781847208507&lt;/isbn&gt;&lt;urls&gt;&lt;/urls&gt;&lt;electronic-resource-num&gt;10.4337/9781848449350.00017&lt;/electronic-resource-num&gt;&lt;/record&gt;&lt;/Cite&gt;&lt;/EndNote&gt;</w:instrText>
        </w:r>
        <w:r w:rsidR="009D3ECF" w:rsidRPr="004461A5">
          <w:rPr>
            <w:rFonts w:asciiTheme="majorHAnsi" w:hAnsiTheme="majorHAnsi" w:cstheme="majorHAnsi"/>
          </w:rPr>
          <w:fldChar w:fldCharType="separate"/>
        </w:r>
        <w:r w:rsidR="009D3ECF" w:rsidRPr="004461A5">
          <w:rPr>
            <w:rFonts w:asciiTheme="majorHAnsi" w:hAnsiTheme="majorHAnsi" w:cstheme="majorHAnsi"/>
          </w:rPr>
          <w:fldChar w:fldCharType="end"/>
        </w:r>
      </w:hyperlink>
      <w:r w:rsidRPr="004461A5">
        <w:rPr>
          <w:rFonts w:asciiTheme="majorHAnsi" w:hAnsiTheme="majorHAnsi" w:cstheme="majorHAnsi"/>
        </w:rPr>
        <w:t xml:space="preserve"> </w:t>
      </w:r>
      <w:r w:rsidR="00A518E3" w:rsidRPr="004461A5">
        <w:rPr>
          <w:rFonts w:asciiTheme="majorHAnsi" w:hAnsiTheme="majorHAnsi" w:cstheme="majorHAnsi"/>
        </w:rPr>
        <w:t>A</w:t>
      </w:r>
      <w:r w:rsidRPr="004461A5">
        <w:rPr>
          <w:rFonts w:asciiTheme="majorHAnsi" w:hAnsiTheme="majorHAnsi" w:cstheme="majorHAnsi"/>
        </w:rPr>
        <w:t xml:space="preserve">s substitution elasticities decrease, abatement costs </w:t>
      </w:r>
      <w:r w:rsidR="00A518E3" w:rsidRPr="004461A5">
        <w:rPr>
          <w:rFonts w:asciiTheme="majorHAnsi" w:hAnsiTheme="majorHAnsi" w:cstheme="majorHAnsi"/>
        </w:rPr>
        <w:t xml:space="preserve">tend to </w:t>
      </w:r>
      <w:r w:rsidRPr="004461A5">
        <w:rPr>
          <w:rFonts w:asciiTheme="majorHAnsi" w:hAnsiTheme="majorHAnsi" w:cstheme="majorHAnsi"/>
        </w:rPr>
        <w:t>rise non-linearly</w:t>
      </w:r>
      <w:r w:rsidR="00A518E3" w:rsidRPr="004461A5">
        <w:rPr>
          <w:rFonts w:asciiTheme="majorHAnsi" w:hAnsiTheme="majorHAnsi" w:cstheme="majorHAnsi"/>
        </w:rPr>
        <w:t xml:space="preserve">, </w:t>
      </w:r>
      <w:r w:rsidRPr="004461A5">
        <w:rPr>
          <w:rFonts w:asciiTheme="majorHAnsi" w:hAnsiTheme="majorHAnsi" w:cstheme="majorHAnsi"/>
        </w:rPr>
        <w:t>suggest</w:t>
      </w:r>
      <w:r w:rsidR="00A518E3" w:rsidRPr="004461A5">
        <w:rPr>
          <w:rFonts w:asciiTheme="majorHAnsi" w:hAnsiTheme="majorHAnsi" w:cstheme="majorHAnsi"/>
        </w:rPr>
        <w:t>ing</w:t>
      </w:r>
      <w:r w:rsidRPr="004461A5">
        <w:rPr>
          <w:rFonts w:asciiTheme="majorHAnsi" w:hAnsiTheme="majorHAnsi" w:cstheme="majorHAnsi"/>
        </w:rPr>
        <w:t xml:space="preserve"> that economies with less flexible production structures face steeper costs in transitioning to low-carbon pathways. </w:t>
      </w:r>
      <w:hyperlink w:anchor="_ENREF_33" w:tooltip="Lu, 2016 #7465" w:history="1">
        <w:r w:rsidR="009D3ECF" w:rsidRPr="004461A5">
          <w:rPr>
            <w:rFonts w:asciiTheme="majorHAnsi" w:hAnsiTheme="majorHAnsi" w:cstheme="majorHAnsi"/>
            <w:vertAlign w:val="superscript"/>
          </w:rPr>
          <w:t>33</w:t>
        </w:r>
        <w:r w:rsidR="009D3ECF" w:rsidRPr="004461A5">
          <w:rPr>
            <w:rFonts w:asciiTheme="majorHAnsi" w:hAnsiTheme="majorHAnsi" w:cstheme="majorHAnsi"/>
          </w:rPr>
          <w:fldChar w:fldCharType="begin"/>
        </w:r>
        <w:r w:rsidR="009D3ECF" w:rsidRPr="004461A5">
          <w:rPr>
            <w:rFonts w:asciiTheme="majorHAnsi" w:hAnsiTheme="majorHAnsi" w:cstheme="majorHAnsi"/>
          </w:rPr>
          <w:instrText xml:space="preserve"> ADDIN EN.CITE &lt;EndNote&gt;&lt;Cite&gt;&lt;Author&gt;Lu&lt;/Author&gt;&lt;Year&gt;2016&lt;/Year&gt;&lt;RecNum&gt;7465&lt;/RecNum&gt;&lt;DisplayText&gt;&lt;style face="superscript"&gt;33&lt;/style&gt;&lt;/DisplayText&gt;&lt;record&gt;&lt;rec-number&gt;7465&lt;/rec-number&gt;&lt;foreign-keys&gt;&lt;key app="EN" db-id="v9ed2r55gz9rz2estrnpxz0620ffwzwv0vve" timestamp="1747144419"&gt;7465&lt;/key&gt;&lt;/foreign-keys&gt;&lt;ref-type name="Journal Article"&gt;17&lt;/ref-type&gt;&lt;contributors&gt;&lt;authors&gt;&lt;author&gt;Lu, Yingying&lt;/author&gt;&lt;author&gt;Stern, David I.&lt;/author&gt;&lt;/authors&gt;&lt;/contributors&gt;&lt;titles&gt;&lt;title&gt;Substitutability and the Cost of Climate Mitigation Policy&lt;/title&gt;&lt;secondary-title&gt;Environmental and Resource Economics&lt;/secondary-title&gt;&lt;/titles&gt;&lt;periodical&gt;&lt;full-title&gt;Environmental and Resource Economics&lt;/full-title&gt;&lt;/periodical&gt;&lt;pages&gt;81-107&lt;/pages&gt;&lt;volume&gt;64&lt;/volume&gt;&lt;number&gt;1&lt;/number&gt;&lt;dates&gt;&lt;year&gt;2016&lt;/year&gt;&lt;pub-dates&gt;&lt;date&gt;2016/05/01&lt;/date&gt;&lt;/pub-dates&gt;&lt;/dates&gt;&lt;isbn&gt;1573-1502&lt;/isbn&gt;&lt;urls&gt;&lt;related-urls&gt;&lt;url&gt;https://doi.org/10.1007/s10640-015-9936-7&lt;/url&gt;&lt;/related-urls&gt;&lt;/urls&gt;&lt;electronic-resource-num&gt;10.1007/s10640-015-9936-7&lt;/electronic-resource-num&gt;&lt;/record&gt;&lt;/Cite&gt;&lt;/EndNote&gt;</w:instrText>
        </w:r>
        <w:r w:rsidR="009D3ECF" w:rsidRPr="004461A5">
          <w:rPr>
            <w:rFonts w:asciiTheme="majorHAnsi" w:hAnsiTheme="majorHAnsi" w:cstheme="majorHAnsi"/>
          </w:rPr>
          <w:fldChar w:fldCharType="separate"/>
        </w:r>
        <w:r w:rsidR="009D3ECF" w:rsidRPr="004461A5">
          <w:rPr>
            <w:rFonts w:asciiTheme="majorHAnsi" w:hAnsiTheme="majorHAnsi" w:cstheme="majorHAnsi"/>
          </w:rPr>
          <w:fldChar w:fldCharType="end"/>
        </w:r>
      </w:hyperlink>
    </w:p>
    <w:p w14:paraId="616469CC" w14:textId="77777777" w:rsidR="005A45A0" w:rsidRPr="004461A5" w:rsidRDefault="005A45A0" w:rsidP="004461A5">
      <w:pPr>
        <w:jc w:val="both"/>
        <w:rPr>
          <w:rFonts w:asciiTheme="majorHAnsi" w:hAnsiTheme="majorHAnsi" w:cstheme="majorHAnsi"/>
        </w:rPr>
      </w:pPr>
    </w:p>
    <w:p w14:paraId="6C9D701E" w14:textId="3A2831CE" w:rsidR="00A518E3" w:rsidRPr="004461A5" w:rsidRDefault="00A518E3" w:rsidP="004461A5">
      <w:pPr>
        <w:spacing w:line="276" w:lineRule="auto"/>
        <w:jc w:val="both"/>
        <w:rPr>
          <w:rFonts w:asciiTheme="majorHAnsi" w:hAnsiTheme="majorHAnsi" w:cstheme="majorHAnsi"/>
        </w:rPr>
      </w:pPr>
      <w:r w:rsidRPr="004461A5">
        <w:rPr>
          <w:rFonts w:asciiTheme="majorHAnsi" w:hAnsiTheme="majorHAnsi" w:cstheme="majorHAnsi"/>
        </w:rPr>
        <w:t>Given these considerations, historical input-output coefficient changes should be treated as upper bounds. For modelling under climate duress, it is prudent to scale down these empirical values to reflect structural frictions, physical limits, and socio-political constraints. While the literature confirms reduced flexibility under stress, it offers no consensus on numerical values. Conservative scenario design and sensitivity testing remain the best available tools for approximating future economic adaptability.</w:t>
      </w:r>
    </w:p>
    <w:p w14:paraId="45D8E6AC" w14:textId="77777777" w:rsidR="00A518E3" w:rsidRPr="00A518E3" w:rsidRDefault="00A518E3" w:rsidP="00A518E3">
      <w:pPr>
        <w:spacing w:line="276" w:lineRule="auto"/>
        <w:jc w:val="both"/>
        <w:rPr>
          <w:rFonts w:ascii="Aptos" w:hAnsi="Aptos"/>
        </w:rPr>
      </w:pPr>
    </w:p>
    <w:p w14:paraId="7DF52871" w14:textId="6EEABBAD" w:rsidR="00F944D2" w:rsidRPr="00E12E13" w:rsidRDefault="00F944D2" w:rsidP="00F944D2">
      <w:pPr>
        <w:pStyle w:val="Heading2"/>
        <w:numPr>
          <w:ilvl w:val="0"/>
          <w:numId w:val="0"/>
        </w:numPr>
        <w:rPr>
          <w:rFonts w:asciiTheme="majorHAnsi" w:hAnsiTheme="majorHAnsi" w:cstheme="majorHAnsi"/>
          <w:i/>
          <w:iCs/>
        </w:rPr>
      </w:pPr>
      <w:bookmarkStart w:id="9" w:name="_Toc201433117"/>
      <w:r>
        <w:rPr>
          <w:rFonts w:asciiTheme="majorHAnsi" w:hAnsiTheme="majorHAnsi" w:cstheme="majorHAnsi"/>
          <w:i/>
          <w:iCs/>
        </w:rPr>
        <w:t>SI 1.</w:t>
      </w:r>
      <w:r w:rsidR="00072372">
        <w:rPr>
          <w:rFonts w:asciiTheme="majorHAnsi" w:hAnsiTheme="majorHAnsi" w:cstheme="majorHAnsi"/>
          <w:i/>
          <w:iCs/>
        </w:rPr>
        <w:t>8</w:t>
      </w:r>
      <w:r>
        <w:rPr>
          <w:rFonts w:asciiTheme="majorHAnsi" w:hAnsiTheme="majorHAnsi" w:cstheme="majorHAnsi"/>
          <w:i/>
          <w:iCs/>
        </w:rPr>
        <w:t xml:space="preserve"> Producers’ and consumers’ losses – the total differential</w:t>
      </w:r>
      <w:bookmarkEnd w:id="9"/>
    </w:p>
    <w:p w14:paraId="411D84D1" w14:textId="77777777" w:rsidR="00F944D2" w:rsidRDefault="00F944D2" w:rsidP="00F944D2">
      <w:pPr>
        <w:rPr>
          <w:rFonts w:asciiTheme="majorHAnsi" w:hAnsiTheme="majorHAnsi" w:cstheme="majorHAnsi"/>
          <w:color w:val="000000" w:themeColor="text1"/>
        </w:rPr>
      </w:pPr>
    </w:p>
    <w:p w14:paraId="5E80127F" w14:textId="3218D68F" w:rsidR="00F944D2" w:rsidRDefault="00F944D2" w:rsidP="00F944D2">
      <w:pPr>
        <w:spacing w:line="276" w:lineRule="auto"/>
        <w:jc w:val="both"/>
        <w:rPr>
          <w:rFonts w:ascii="Aptos" w:hAnsi="Aptos" w:cstheme="majorHAnsi"/>
        </w:rPr>
      </w:pPr>
      <w:r w:rsidRPr="00F944D2">
        <w:rPr>
          <w:rFonts w:ascii="Aptos" w:hAnsi="Aptos" w:cstheme="majorHAnsi"/>
        </w:rPr>
        <w:t xml:space="preserve">Producers’ and consumers’ losses are calculated from total losses </w:t>
      </w:r>
      <m:oMath>
        <m:r>
          <m:rPr>
            <m:sty m:val="p"/>
          </m:rPr>
          <w:rPr>
            <w:rFonts w:ascii="Cambria Math" w:hAnsi="Cambria Math" w:cstheme="majorHAnsi"/>
          </w:rPr>
          <m:t>d</m:t>
        </m:r>
        <m:r>
          <m:rPr>
            <m:sty m:val="b"/>
          </m:rPr>
          <w:rPr>
            <w:rFonts w:ascii="Cambria Math" w:hAnsi="Cambria Math" w:cstheme="majorHAnsi"/>
          </w:rPr>
          <m:t>x=</m:t>
        </m:r>
        <m:r>
          <m:rPr>
            <m:sty m:val="p"/>
          </m:rPr>
          <w:rPr>
            <w:rFonts w:ascii="Cambria Math" w:hAnsi="Cambria Math" w:cstheme="majorHAnsi"/>
            <w:vertAlign w:val="subscript"/>
          </w:rPr>
          <m:t> </m:t>
        </m:r>
        <m:r>
          <m:rPr>
            <m:sty m:val="b"/>
          </m:rPr>
          <w:rPr>
            <w:rFonts w:ascii="Cambria Math" w:hAnsi="Cambria Math" w:cstheme="majorHAnsi"/>
          </w:rPr>
          <m:t>x-</m:t>
        </m:r>
        <m:sSub>
          <m:sSubPr>
            <m:ctrlPr>
              <w:rPr>
                <w:rFonts w:ascii="Cambria Math" w:hAnsi="Cambria Math" w:cstheme="majorHAnsi"/>
                <w:b/>
                <w:bCs/>
              </w:rPr>
            </m:ctrlPr>
          </m:sSubPr>
          <m:e>
            <m:r>
              <m:rPr>
                <m:sty m:val="b"/>
              </m:rPr>
              <w:rPr>
                <w:rFonts w:ascii="Cambria Math" w:hAnsi="Cambria Math" w:cstheme="majorHAnsi"/>
              </w:rPr>
              <m:t>x</m:t>
            </m:r>
          </m:e>
          <m:sub>
            <m:r>
              <w:rPr>
                <w:rFonts w:ascii="Cambria Math" w:hAnsi="Cambria Math" w:cstheme="majorHAnsi"/>
              </w:rPr>
              <m:t>0</m:t>
            </m:r>
          </m:sub>
        </m:sSub>
        <m:r>
          <m:rPr>
            <m:sty m:val="b"/>
          </m:rPr>
          <w:rPr>
            <w:rFonts w:ascii="Cambria Math" w:hAnsi="Cambria Math" w:cstheme="majorHAnsi"/>
          </w:rPr>
          <m:t>=Ly-</m:t>
        </m:r>
        <m:sSub>
          <m:sSubPr>
            <m:ctrlPr>
              <w:rPr>
                <w:rFonts w:ascii="Cambria Math" w:hAnsi="Cambria Math" w:cstheme="majorHAnsi"/>
                <w:b/>
                <w:bCs/>
              </w:rPr>
            </m:ctrlPr>
          </m:sSubPr>
          <m:e>
            <m:r>
              <m:rPr>
                <m:sty m:val="b"/>
              </m:rPr>
              <w:rPr>
                <w:rFonts w:ascii="Cambria Math" w:hAnsi="Cambria Math" w:cstheme="majorHAnsi"/>
              </w:rPr>
              <m:t>L</m:t>
            </m:r>
          </m:e>
          <m:sub>
            <m:r>
              <w:rPr>
                <w:rFonts w:ascii="Cambria Math" w:hAnsi="Cambria Math" w:cstheme="majorHAnsi"/>
              </w:rPr>
              <m:t>0</m:t>
            </m:r>
          </m:sub>
        </m:sSub>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oMath>
      <w:r w:rsidRPr="00F944D2">
        <w:rPr>
          <w:rFonts w:ascii="Aptos" w:hAnsi="Aptos" w:cstheme="majorHAnsi"/>
        </w:rPr>
        <w:t xml:space="preserve">, where </w:t>
      </w:r>
      <m:oMath>
        <m:r>
          <m:rPr>
            <m:sty m:val="b"/>
          </m:rPr>
          <w:rPr>
            <w:rFonts w:ascii="Cambria Math" w:hAnsi="Cambria Math" w:cstheme="majorHAnsi"/>
          </w:rPr>
          <m:t>L</m:t>
        </m:r>
      </m:oMath>
      <w:r w:rsidRPr="00F944D2">
        <w:rPr>
          <w:rFonts w:ascii="Aptos" w:hAnsi="Aptos" w:cstheme="majorHAnsi"/>
          <w:b/>
          <w:bCs/>
        </w:rPr>
        <w:t xml:space="preserve"> </w:t>
      </w:r>
      <w:r w:rsidRPr="00F944D2">
        <w:rPr>
          <w:rFonts w:ascii="Aptos" w:hAnsi="Aptos" w:cstheme="majorHAnsi"/>
        </w:rPr>
        <w:t xml:space="preserve">is the Leontief inverse and </w:t>
      </w:r>
      <m:oMath>
        <m:r>
          <m:rPr>
            <m:sty m:val="b"/>
          </m:rPr>
          <w:rPr>
            <w:rFonts w:ascii="Cambria Math" w:hAnsi="Cambria Math" w:cstheme="majorHAnsi"/>
          </w:rPr>
          <m:t>y</m:t>
        </m:r>
      </m:oMath>
      <w:r w:rsidRPr="00F944D2">
        <w:rPr>
          <w:rFonts w:ascii="Aptos" w:hAnsi="Aptos" w:cstheme="majorHAnsi"/>
        </w:rPr>
        <w:t xml:space="preserve"> is final demand (</w:t>
      </w:r>
      <w:r w:rsidRPr="00F944D2">
        <w:rPr>
          <w:rFonts w:ascii="Aptos" w:hAnsi="Aptos" w:cstheme="majorHAnsi"/>
          <w:i/>
          <w:iCs/>
        </w:rPr>
        <w:t>SI</w:t>
      </w:r>
      <w:r w:rsidRPr="00F944D2">
        <w:rPr>
          <w:rFonts w:ascii="Aptos" w:hAnsi="Aptos" w:cstheme="majorHAnsi"/>
        </w:rPr>
        <w:t xml:space="preserve"> 1.1). Taking the Marshall-Edgeworth decomposition form</w:t>
      </w:r>
      <w:hyperlink w:anchor="_ENREF_35" w:tooltip="Lenzen, 2006 #2556" w:history="1">
        <w:r w:rsidR="009D3ECF" w:rsidRPr="009D3ECF">
          <w:rPr>
            <w:rFonts w:ascii="Aptos" w:hAnsi="Aptos" w:cstheme="majorHAnsi"/>
            <w:vertAlign w:val="superscript"/>
          </w:rPr>
          <w:t>35</w:t>
        </w:r>
        <w:r w:rsidR="009D3ECF" w:rsidRPr="00F944D2">
          <w:rPr>
            <w:rFonts w:ascii="Aptos" w:hAnsi="Aptos" w:cstheme="majorHAnsi"/>
          </w:rPr>
          <w:fldChar w:fldCharType="begin"/>
        </w:r>
        <w:r w:rsidR="009D3ECF">
          <w:rPr>
            <w:rFonts w:ascii="Aptos" w:hAnsi="Aptos" w:cstheme="majorHAnsi"/>
          </w:rPr>
          <w:instrText xml:space="preserve"> ADDIN EN.CITE &lt;EndNote&gt;&lt;Cite&gt;&lt;Author&gt;Lenzen&lt;/Author&gt;&lt;Year&gt;2006&lt;/Year&gt;&lt;RecNum&gt;2556&lt;/RecNum&gt;&lt;DisplayText&gt;&lt;style face="superscript"&gt;35&lt;/style&gt;&lt;/DisplayText&gt;&lt;record&gt;&lt;rec-number&gt;2556&lt;/rec-number&gt;&lt;foreign-keys&gt;&lt;key app="EN" db-id="v9ed2r55gz9rz2estrnpxz0620ffwzwv0vve" timestamp="0"&gt;2556&lt;/key&gt;&lt;/foreign-keys&gt;&lt;ref-type name="Journal Article"&gt;17&lt;/ref-type&gt;&lt;contributors&gt;&lt;authors&gt;&lt;author&gt;Lenzen, M.&lt;/author&gt;&lt;/authors&gt;&lt;/contributors&gt;&lt;titles&gt;&lt;title&gt;Structural Decomposition Analysis and the Mean-Rate-of-Change Index&lt;/title&gt;&lt;secondary-title&gt;Applied Energy&lt;/secondary-title&gt;&lt;/titles&gt;&lt;periodical&gt;&lt;full-title&gt;Applied Energy&lt;/full-title&gt;&lt;/periodical&gt;&lt;pages&gt;185–198&lt;/pages&gt;&lt;volume&gt;83&lt;/volume&gt;&lt;dates&gt;&lt;year&gt;2006&lt;/year&gt;&lt;/dates&gt;&lt;urls&gt;&lt;/urls&gt;&lt;/record&gt;&lt;/Cite&gt;&lt;/EndNote&gt;</w:instrText>
        </w:r>
        <w:r w:rsidR="009D3ECF" w:rsidRPr="00F944D2">
          <w:rPr>
            <w:rFonts w:ascii="Aptos" w:hAnsi="Aptos" w:cstheme="majorHAnsi"/>
          </w:rPr>
          <w:fldChar w:fldCharType="separate"/>
        </w:r>
        <w:r w:rsidR="009D3ECF" w:rsidRPr="00F944D2">
          <w:rPr>
            <w:rFonts w:ascii="Aptos" w:hAnsi="Aptos" w:cstheme="majorHAnsi"/>
          </w:rPr>
          <w:fldChar w:fldCharType="end"/>
        </w:r>
      </w:hyperlink>
      <w:r w:rsidRPr="00F944D2">
        <w:rPr>
          <w:rFonts w:ascii="Aptos" w:hAnsi="Aptos" w:cstheme="majorHAnsi"/>
        </w:rPr>
        <w:t xml:space="preserve"> of the total differential yields </w:t>
      </w:r>
      <m:oMath>
        <m:r>
          <m:rPr>
            <m:sty m:val="p"/>
          </m:rPr>
          <w:rPr>
            <w:rFonts w:ascii="Cambria Math" w:hAnsi="Cambria Math" w:cstheme="majorHAnsi"/>
          </w:rPr>
          <m:t>d</m:t>
        </m:r>
        <m:r>
          <m:rPr>
            <m:sty m:val="b"/>
          </m:rPr>
          <w:rPr>
            <w:rFonts w:ascii="Cambria Math" w:hAnsi="Cambria Math" w:cstheme="majorHAnsi"/>
          </w:rPr>
          <m:t>x=</m:t>
        </m:r>
        <m:r>
          <m:rPr>
            <m:sty m:val="p"/>
          </m:rPr>
          <w:rPr>
            <w:rFonts w:ascii="Cambria Math" w:hAnsi="Cambria Math" w:cstheme="majorHAnsi"/>
          </w:rPr>
          <m:t>d</m:t>
        </m:r>
        <m:r>
          <m:rPr>
            <m:sty m:val="b"/>
          </m:rPr>
          <w:rPr>
            <w:rFonts w:ascii="Cambria Math" w:hAnsi="Cambria Math" w:cstheme="majorHAnsi"/>
          </w:rPr>
          <m:t xml:space="preserve">L </m:t>
        </m:r>
        <m:acc>
          <m:accPr>
            <m:chr m:val="̅"/>
            <m:ctrlPr>
              <w:rPr>
                <w:rFonts w:ascii="Cambria Math" w:hAnsi="Cambria Math" w:cstheme="majorHAnsi"/>
                <w:b/>
                <w:bCs/>
              </w:rPr>
            </m:ctrlPr>
          </m:accPr>
          <m:e>
            <m:r>
              <m:rPr>
                <m:sty m:val="b"/>
              </m:rPr>
              <w:rPr>
                <w:rFonts w:ascii="Cambria Math" w:hAnsi="Cambria Math" w:cstheme="majorHAnsi"/>
              </w:rPr>
              <m:t>y</m:t>
            </m:r>
          </m:e>
        </m:acc>
        <m:r>
          <m:rPr>
            <m:sty m:val="b"/>
          </m:rPr>
          <w:rPr>
            <w:rFonts w:ascii="Cambria Math" w:hAnsi="Cambria Math" w:cstheme="majorHAnsi"/>
          </w:rPr>
          <m:t>+</m:t>
        </m:r>
        <m:acc>
          <m:accPr>
            <m:chr m:val="̅"/>
            <m:ctrlPr>
              <w:rPr>
                <w:rFonts w:ascii="Cambria Math" w:hAnsi="Cambria Math" w:cstheme="majorHAnsi"/>
                <w:b/>
                <w:bCs/>
              </w:rPr>
            </m:ctrlPr>
          </m:accPr>
          <m:e>
            <m:r>
              <m:rPr>
                <m:sty m:val="b"/>
              </m:rPr>
              <w:rPr>
                <w:rFonts w:ascii="Cambria Math" w:hAnsi="Cambria Math" w:cstheme="majorHAnsi"/>
              </w:rPr>
              <m:t>L</m:t>
            </m:r>
          </m:e>
        </m:acc>
        <m:r>
          <m:rPr>
            <m:sty m:val="b"/>
          </m:rPr>
          <w:rPr>
            <w:rFonts w:ascii="Cambria Math" w:hAnsi="Cambria Math" w:cstheme="majorHAnsi"/>
          </w:rPr>
          <m:t xml:space="preserve"> </m:t>
        </m:r>
        <m:r>
          <m:rPr>
            <m:sty m:val="p"/>
          </m:rPr>
          <w:rPr>
            <w:rFonts w:ascii="Cambria Math" w:hAnsi="Cambria Math" w:cstheme="majorHAnsi"/>
          </w:rPr>
          <m:t>d</m:t>
        </m:r>
        <m:r>
          <m:rPr>
            <m:sty m:val="b"/>
          </m:rPr>
          <w:rPr>
            <w:rFonts w:ascii="Cambria Math" w:hAnsi="Cambria Math" w:cstheme="majorHAnsi"/>
          </w:rPr>
          <m:t>y</m:t>
        </m:r>
      </m:oMath>
      <w:r w:rsidRPr="00F944D2">
        <w:rPr>
          <w:rFonts w:ascii="Aptos" w:hAnsi="Aptos" w:cstheme="majorHAnsi"/>
        </w:rPr>
        <w:t xml:space="preserve">, with </w:t>
      </w:r>
      <m:oMath>
        <m:acc>
          <m:accPr>
            <m:chr m:val="̅"/>
            <m:ctrlPr>
              <w:rPr>
                <w:rFonts w:ascii="Cambria Math" w:hAnsi="Cambria Math" w:cstheme="majorHAnsi"/>
                <w:b/>
                <w:bCs/>
              </w:rPr>
            </m:ctrlPr>
          </m:accPr>
          <m:e>
            <m:r>
              <m:rPr>
                <m:sty m:val="b"/>
              </m:rPr>
              <w:rPr>
                <w:rFonts w:ascii="Cambria Math" w:hAnsi="Cambria Math" w:cstheme="majorHAnsi"/>
              </w:rPr>
              <m:t>y</m:t>
            </m:r>
          </m:e>
        </m:acc>
        <m:r>
          <m:rPr>
            <m:sty m:val="bi"/>
          </m:rPr>
          <w:rPr>
            <w:rFonts w:ascii="Cambria Math" w:hAnsi="Cambria Math" w:cstheme="majorHAnsi"/>
          </w:rPr>
          <m:t>=</m:t>
        </m:r>
        <m:f>
          <m:fPr>
            <m:ctrlPr>
              <w:rPr>
                <w:rFonts w:ascii="Cambria Math" w:hAnsi="Cambria Math" w:cstheme="majorHAnsi"/>
                <w:b/>
                <w:bCs/>
                <w:i/>
              </w:rPr>
            </m:ctrlPr>
          </m:fPr>
          <m:num>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r>
              <m:rPr>
                <m:sty m:val="b"/>
              </m:rPr>
              <w:rPr>
                <w:rFonts w:ascii="Cambria Math" w:hAnsi="Cambria Math" w:cstheme="majorHAnsi"/>
              </w:rPr>
              <m:t>+y</m:t>
            </m:r>
          </m:num>
          <m:den>
            <m:r>
              <w:rPr>
                <w:rFonts w:ascii="Cambria Math" w:hAnsi="Cambria Math" w:cstheme="majorHAnsi"/>
              </w:rPr>
              <m:t>2</m:t>
            </m:r>
          </m:den>
        </m:f>
      </m:oMath>
      <w:r w:rsidRPr="00F944D2">
        <w:rPr>
          <w:rFonts w:ascii="Aptos" w:hAnsi="Aptos" w:cstheme="majorHAnsi"/>
        </w:rPr>
        <w:t xml:space="preserve">, </w:t>
      </w:r>
      <m:oMath>
        <m:r>
          <m:rPr>
            <m:sty m:val="p"/>
          </m:rPr>
          <w:rPr>
            <w:rFonts w:ascii="Cambria Math" w:hAnsi="Cambria Math" w:cstheme="majorHAnsi"/>
          </w:rPr>
          <m:t>d</m:t>
        </m:r>
        <m:r>
          <m:rPr>
            <m:sty m:val="b"/>
          </m:rPr>
          <w:rPr>
            <w:rFonts w:ascii="Cambria Math" w:hAnsi="Cambria Math" w:cstheme="majorHAnsi"/>
          </w:rPr>
          <m:t>y=</m:t>
        </m:r>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r>
          <m:rPr>
            <m:sty m:val="b"/>
          </m:rPr>
          <w:rPr>
            <w:rFonts w:ascii="Cambria Math" w:hAnsi="Cambria Math" w:cstheme="majorHAnsi"/>
          </w:rPr>
          <m:t>-y</m:t>
        </m:r>
      </m:oMath>
      <w:r w:rsidRPr="00F944D2">
        <w:rPr>
          <w:rFonts w:ascii="Aptos" w:hAnsi="Aptos" w:cstheme="majorHAnsi"/>
        </w:rPr>
        <w:t xml:space="preserve">, </w:t>
      </w:r>
      <m:oMath>
        <m:acc>
          <m:accPr>
            <m:chr m:val="̅"/>
            <m:ctrlPr>
              <w:rPr>
                <w:rFonts w:ascii="Cambria Math" w:hAnsi="Cambria Math" w:cstheme="majorHAnsi"/>
                <w:b/>
                <w:bCs/>
              </w:rPr>
            </m:ctrlPr>
          </m:accPr>
          <m:e>
            <m:r>
              <m:rPr>
                <m:sty m:val="b"/>
              </m:rPr>
              <w:rPr>
                <w:rFonts w:ascii="Cambria Math" w:hAnsi="Cambria Math" w:cstheme="majorHAnsi"/>
              </w:rPr>
              <m:t>L</m:t>
            </m:r>
          </m:e>
        </m:acc>
        <m:r>
          <m:rPr>
            <m:sty m:val="bi"/>
          </m:rPr>
          <w:rPr>
            <w:rFonts w:ascii="Cambria Math" w:hAnsi="Cambria Math" w:cstheme="majorHAnsi"/>
          </w:rPr>
          <m:t>=</m:t>
        </m:r>
        <m:f>
          <m:fPr>
            <m:ctrlPr>
              <w:rPr>
                <w:rFonts w:ascii="Cambria Math" w:hAnsi="Cambria Math" w:cstheme="majorHAnsi"/>
                <w:b/>
                <w:bCs/>
                <w:i/>
              </w:rPr>
            </m:ctrlPr>
          </m:fPr>
          <m:num>
            <m:sSub>
              <m:sSubPr>
                <m:ctrlPr>
                  <w:rPr>
                    <w:rFonts w:ascii="Cambria Math" w:hAnsi="Cambria Math" w:cstheme="majorHAnsi"/>
                    <w:b/>
                    <w:bCs/>
                  </w:rPr>
                </m:ctrlPr>
              </m:sSubPr>
              <m:e>
                <m:r>
                  <m:rPr>
                    <m:sty m:val="b"/>
                  </m:rPr>
                  <w:rPr>
                    <w:rFonts w:ascii="Cambria Math" w:hAnsi="Cambria Math" w:cstheme="majorHAnsi"/>
                  </w:rPr>
                  <m:t>L</m:t>
                </m:r>
              </m:e>
              <m:sub>
                <m:r>
                  <w:rPr>
                    <w:rFonts w:ascii="Cambria Math" w:hAnsi="Cambria Math" w:cstheme="majorHAnsi"/>
                  </w:rPr>
                  <m:t>0</m:t>
                </m:r>
              </m:sub>
            </m:sSub>
            <m:r>
              <m:rPr>
                <m:sty m:val="b"/>
              </m:rPr>
              <w:rPr>
                <w:rFonts w:ascii="Cambria Math" w:hAnsi="Cambria Math" w:cstheme="majorHAnsi"/>
              </w:rPr>
              <m:t>+L</m:t>
            </m:r>
          </m:num>
          <m:den>
            <m:r>
              <w:rPr>
                <w:rFonts w:ascii="Cambria Math" w:hAnsi="Cambria Math" w:cstheme="majorHAnsi"/>
              </w:rPr>
              <m:t>2</m:t>
            </m:r>
          </m:den>
        </m:f>
      </m:oMath>
      <w:r w:rsidRPr="00F944D2">
        <w:rPr>
          <w:rFonts w:ascii="Aptos" w:hAnsi="Aptos" w:cstheme="majorHAnsi"/>
        </w:rPr>
        <w:t xml:space="preserve">, and </w:t>
      </w:r>
      <m:oMath>
        <m:r>
          <m:rPr>
            <m:sty m:val="p"/>
          </m:rPr>
          <w:rPr>
            <w:rFonts w:ascii="Cambria Math" w:hAnsi="Cambria Math" w:cstheme="majorHAnsi"/>
          </w:rPr>
          <m:t>d</m:t>
        </m:r>
        <m:r>
          <m:rPr>
            <m:sty m:val="b"/>
          </m:rPr>
          <w:rPr>
            <w:rFonts w:ascii="Cambria Math" w:hAnsi="Cambria Math" w:cstheme="majorHAnsi"/>
          </w:rPr>
          <m:t>L=</m:t>
        </m:r>
        <m:sSub>
          <m:sSubPr>
            <m:ctrlPr>
              <w:rPr>
                <w:rFonts w:ascii="Cambria Math" w:hAnsi="Cambria Math" w:cstheme="majorHAnsi"/>
                <w:b/>
                <w:bCs/>
              </w:rPr>
            </m:ctrlPr>
          </m:sSubPr>
          <m:e>
            <m:r>
              <m:rPr>
                <m:sty m:val="b"/>
              </m:rPr>
              <w:rPr>
                <w:rFonts w:ascii="Cambria Math" w:hAnsi="Cambria Math" w:cstheme="majorHAnsi"/>
              </w:rPr>
              <m:t>L-L</m:t>
            </m:r>
          </m:e>
          <m:sub>
            <m:r>
              <w:rPr>
                <w:rFonts w:ascii="Cambria Math" w:hAnsi="Cambria Math" w:cstheme="majorHAnsi"/>
              </w:rPr>
              <m:t>0</m:t>
            </m:r>
          </m:sub>
        </m:sSub>
      </m:oMath>
      <w:r w:rsidRPr="00F944D2">
        <w:rPr>
          <w:rFonts w:ascii="Aptos" w:hAnsi="Aptos" w:cstheme="majorHAnsi"/>
        </w:rPr>
        <w:t xml:space="preserve">. </w:t>
      </w:r>
      <m:oMath>
        <m:r>
          <m:rPr>
            <m:sty m:val="p"/>
          </m:rPr>
          <w:rPr>
            <w:rFonts w:ascii="Cambria Math" w:hAnsi="Cambria Math" w:cstheme="majorHAnsi"/>
          </w:rPr>
          <m:t>d</m:t>
        </m:r>
        <m:r>
          <m:rPr>
            <m:sty m:val="b"/>
          </m:rPr>
          <w:rPr>
            <w:rFonts w:ascii="Cambria Math" w:hAnsi="Cambria Math" w:cstheme="majorHAnsi"/>
          </w:rPr>
          <m:t xml:space="preserve">L </m:t>
        </m:r>
        <m:acc>
          <m:accPr>
            <m:chr m:val="̅"/>
            <m:ctrlPr>
              <w:rPr>
                <w:rFonts w:ascii="Cambria Math" w:hAnsi="Cambria Math" w:cstheme="majorHAnsi"/>
                <w:b/>
                <w:bCs/>
              </w:rPr>
            </m:ctrlPr>
          </m:accPr>
          <m:e>
            <m:r>
              <m:rPr>
                <m:sty m:val="b"/>
              </m:rPr>
              <w:rPr>
                <w:rFonts w:ascii="Cambria Math" w:hAnsi="Cambria Math" w:cstheme="majorHAnsi"/>
              </w:rPr>
              <m:t>y</m:t>
            </m:r>
          </m:e>
        </m:acc>
      </m:oMath>
      <w:r w:rsidRPr="00F944D2">
        <w:rPr>
          <w:rFonts w:ascii="Aptos" w:hAnsi="Aptos" w:cstheme="majorHAnsi"/>
          <w:b/>
          <w:bCs/>
        </w:rPr>
        <w:t xml:space="preserve"> </w:t>
      </w:r>
      <w:r>
        <w:rPr>
          <w:rFonts w:ascii="Aptos" w:hAnsi="Aptos" w:cstheme="majorHAnsi"/>
        </w:rPr>
        <w:t>enumerates</w:t>
      </w:r>
      <w:r w:rsidRPr="00F944D2">
        <w:rPr>
          <w:rFonts w:ascii="Aptos" w:hAnsi="Aptos" w:cstheme="majorHAnsi"/>
        </w:rPr>
        <w:t xml:space="preserve"> changes in intermediate demand and re</w:t>
      </w:r>
      <w:r>
        <w:rPr>
          <w:rFonts w:ascii="Aptos" w:hAnsi="Aptos" w:cstheme="majorHAnsi"/>
        </w:rPr>
        <w:t>flects</w:t>
      </w:r>
      <w:r w:rsidRPr="00F944D2">
        <w:rPr>
          <w:rFonts w:ascii="Aptos" w:hAnsi="Aptos" w:cstheme="majorHAnsi"/>
        </w:rPr>
        <w:t xml:space="preserve"> producers’ losses, </w:t>
      </w:r>
      <w:r>
        <w:rPr>
          <w:rFonts w:ascii="Aptos" w:hAnsi="Aptos" w:cstheme="majorHAnsi"/>
        </w:rPr>
        <w:t>whilst</w:t>
      </w:r>
      <w:r w:rsidRPr="00F944D2">
        <w:rPr>
          <w:rFonts w:ascii="Aptos" w:hAnsi="Aptos" w:cstheme="majorHAnsi"/>
        </w:rPr>
        <w:t xml:space="preserve"> </w:t>
      </w:r>
      <m:oMath>
        <m:acc>
          <m:accPr>
            <m:chr m:val="̅"/>
            <m:ctrlPr>
              <w:rPr>
                <w:rFonts w:ascii="Cambria Math" w:hAnsi="Cambria Math" w:cstheme="majorHAnsi"/>
                <w:b/>
                <w:bCs/>
              </w:rPr>
            </m:ctrlPr>
          </m:accPr>
          <m:e>
            <m:r>
              <m:rPr>
                <m:sty m:val="b"/>
              </m:rPr>
              <w:rPr>
                <w:rFonts w:ascii="Cambria Math" w:hAnsi="Cambria Math" w:cstheme="majorHAnsi"/>
              </w:rPr>
              <m:t>L</m:t>
            </m:r>
          </m:e>
        </m:acc>
        <m:r>
          <m:rPr>
            <m:sty m:val="b"/>
          </m:rPr>
          <w:rPr>
            <w:rFonts w:ascii="Cambria Math" w:hAnsi="Cambria Math" w:cstheme="majorHAnsi"/>
          </w:rPr>
          <m:t xml:space="preserve"> </m:t>
        </m:r>
        <m:r>
          <m:rPr>
            <m:sty m:val="p"/>
          </m:rPr>
          <w:rPr>
            <w:rFonts w:ascii="Cambria Math" w:hAnsi="Cambria Math" w:cstheme="majorHAnsi"/>
          </w:rPr>
          <m:t>d</m:t>
        </m:r>
        <m:r>
          <m:rPr>
            <m:sty m:val="b"/>
          </m:rPr>
          <w:rPr>
            <w:rFonts w:ascii="Cambria Math" w:hAnsi="Cambria Math" w:cstheme="majorHAnsi"/>
          </w:rPr>
          <m:t>y</m:t>
        </m:r>
      </m:oMath>
      <w:r w:rsidRPr="00F944D2">
        <w:rPr>
          <w:rFonts w:ascii="Aptos" w:hAnsi="Aptos" w:cstheme="majorHAnsi"/>
          <w:b/>
          <w:bCs/>
        </w:rPr>
        <w:t xml:space="preserve"> </w:t>
      </w:r>
      <w:r>
        <w:rPr>
          <w:rFonts w:ascii="Aptos" w:hAnsi="Aptos" w:cstheme="majorHAnsi"/>
        </w:rPr>
        <w:t>enumerates</w:t>
      </w:r>
      <w:r w:rsidRPr="00F944D2">
        <w:rPr>
          <w:rFonts w:ascii="Aptos" w:hAnsi="Aptos" w:cstheme="majorHAnsi"/>
        </w:rPr>
        <w:t xml:space="preserve"> changes in </w:t>
      </w:r>
      <w:r>
        <w:rPr>
          <w:rFonts w:ascii="Aptos" w:hAnsi="Aptos" w:cstheme="majorHAnsi"/>
        </w:rPr>
        <w:t>final</w:t>
      </w:r>
      <w:r w:rsidRPr="00F944D2">
        <w:rPr>
          <w:rFonts w:ascii="Aptos" w:hAnsi="Aptos" w:cstheme="majorHAnsi"/>
        </w:rPr>
        <w:t xml:space="preserve"> demand and re</w:t>
      </w:r>
      <w:r>
        <w:rPr>
          <w:rFonts w:ascii="Aptos" w:hAnsi="Aptos" w:cstheme="majorHAnsi"/>
        </w:rPr>
        <w:t>flects</w:t>
      </w:r>
      <w:r w:rsidRPr="00F944D2">
        <w:rPr>
          <w:rFonts w:ascii="Aptos" w:hAnsi="Aptos" w:cstheme="majorHAnsi"/>
        </w:rPr>
        <w:t xml:space="preserve"> consumers’ losses</w:t>
      </w:r>
      <w:r>
        <w:rPr>
          <w:rFonts w:ascii="Aptos" w:hAnsi="Aptos" w:cstheme="majorHAnsi"/>
        </w:rPr>
        <w:t xml:space="preserve">. </w:t>
      </w:r>
    </w:p>
    <w:p w14:paraId="6DD31D1B" w14:textId="77777777" w:rsidR="00F944D2" w:rsidRDefault="00F944D2" w:rsidP="00F944D2">
      <w:pPr>
        <w:spacing w:line="276" w:lineRule="auto"/>
        <w:jc w:val="both"/>
        <w:rPr>
          <w:rFonts w:ascii="Aptos" w:hAnsi="Aptos" w:cstheme="majorHAnsi"/>
        </w:rPr>
      </w:pPr>
    </w:p>
    <w:p w14:paraId="31D849C6" w14:textId="77777777" w:rsidR="00F944D2" w:rsidRDefault="00F944D2" w:rsidP="00F944D2">
      <w:pPr>
        <w:spacing w:line="276" w:lineRule="auto"/>
        <w:jc w:val="both"/>
        <w:rPr>
          <w:rFonts w:ascii="Aptos" w:hAnsi="Aptos" w:cstheme="majorHAnsi"/>
        </w:rPr>
      </w:pPr>
    </w:p>
    <w:p w14:paraId="7D3816B4" w14:textId="26C27036" w:rsidR="00F944D2" w:rsidRPr="00E12E13" w:rsidRDefault="00F944D2" w:rsidP="00F944D2">
      <w:pPr>
        <w:pStyle w:val="Heading2"/>
        <w:numPr>
          <w:ilvl w:val="0"/>
          <w:numId w:val="0"/>
        </w:numPr>
        <w:rPr>
          <w:rFonts w:asciiTheme="majorHAnsi" w:hAnsiTheme="majorHAnsi" w:cstheme="majorHAnsi"/>
          <w:i/>
          <w:iCs/>
        </w:rPr>
      </w:pPr>
      <w:bookmarkStart w:id="10" w:name="_Toc201433118"/>
      <w:r>
        <w:rPr>
          <w:rFonts w:asciiTheme="majorHAnsi" w:hAnsiTheme="majorHAnsi" w:cstheme="majorHAnsi"/>
          <w:i/>
          <w:iCs/>
        </w:rPr>
        <w:t>SI 1.</w:t>
      </w:r>
      <w:r w:rsidR="00072372">
        <w:rPr>
          <w:rFonts w:asciiTheme="majorHAnsi" w:hAnsiTheme="majorHAnsi" w:cstheme="majorHAnsi"/>
          <w:i/>
          <w:iCs/>
        </w:rPr>
        <w:t>9</w:t>
      </w:r>
      <w:r>
        <w:rPr>
          <w:rFonts w:asciiTheme="majorHAnsi" w:hAnsiTheme="majorHAnsi" w:cstheme="majorHAnsi"/>
          <w:i/>
          <w:iCs/>
        </w:rPr>
        <w:t xml:space="preserve"> Production layers</w:t>
      </w:r>
      <w:bookmarkEnd w:id="10"/>
    </w:p>
    <w:p w14:paraId="6BCC02AE" w14:textId="77777777" w:rsidR="00F944D2" w:rsidRDefault="00F944D2" w:rsidP="00F944D2">
      <w:pPr>
        <w:rPr>
          <w:rFonts w:asciiTheme="majorHAnsi" w:hAnsiTheme="majorHAnsi" w:cstheme="majorHAnsi"/>
          <w:color w:val="000000" w:themeColor="text1"/>
        </w:rPr>
      </w:pPr>
    </w:p>
    <w:p w14:paraId="5BA71873" w14:textId="63E2380B" w:rsidR="00111744" w:rsidRDefault="00F944D2" w:rsidP="00F944D2">
      <w:pPr>
        <w:spacing w:line="276" w:lineRule="auto"/>
        <w:jc w:val="both"/>
        <w:rPr>
          <w:rFonts w:ascii="Aptos" w:hAnsi="Aptos" w:cstheme="majorHAnsi"/>
        </w:rPr>
      </w:pPr>
      <w:r>
        <w:rPr>
          <w:rFonts w:ascii="Aptos" w:hAnsi="Aptos" w:cstheme="majorHAnsi"/>
        </w:rPr>
        <w:t>Unravel</w:t>
      </w:r>
      <w:r w:rsidR="00B17E59">
        <w:rPr>
          <w:rFonts w:ascii="Aptos" w:hAnsi="Aptos" w:cstheme="majorHAnsi"/>
        </w:rPr>
        <w:t>l</w:t>
      </w:r>
      <w:r>
        <w:rPr>
          <w:rFonts w:ascii="Aptos" w:hAnsi="Aptos" w:cstheme="majorHAnsi"/>
        </w:rPr>
        <w:t>ing the total differential</w:t>
      </w:r>
      <w:r w:rsidRPr="00F944D2">
        <w:rPr>
          <w:rFonts w:ascii="Aptos" w:hAnsi="Aptos" w:cstheme="majorHAnsi"/>
        </w:rPr>
        <w:t xml:space="preserve"> </w:t>
      </w:r>
      <m:oMath>
        <m:r>
          <m:rPr>
            <m:sty m:val="p"/>
          </m:rPr>
          <w:rPr>
            <w:rFonts w:ascii="Cambria Math" w:hAnsi="Cambria Math" w:cstheme="majorHAnsi"/>
          </w:rPr>
          <m:t>d</m:t>
        </m:r>
        <m:r>
          <m:rPr>
            <m:sty m:val="b"/>
          </m:rPr>
          <w:rPr>
            <w:rFonts w:ascii="Cambria Math" w:hAnsi="Cambria Math" w:cstheme="majorHAnsi"/>
          </w:rPr>
          <m:t>x=</m:t>
        </m:r>
        <m:r>
          <m:rPr>
            <m:sty m:val="p"/>
          </m:rPr>
          <w:rPr>
            <w:rFonts w:ascii="Cambria Math" w:hAnsi="Cambria Math" w:cstheme="majorHAnsi"/>
            <w:vertAlign w:val="subscript"/>
          </w:rPr>
          <m:t> </m:t>
        </m:r>
        <m:r>
          <m:rPr>
            <m:sty m:val="b"/>
          </m:rPr>
          <w:rPr>
            <w:rFonts w:ascii="Cambria Math" w:hAnsi="Cambria Math" w:cstheme="majorHAnsi"/>
          </w:rPr>
          <m:t>x-</m:t>
        </m:r>
        <m:sSub>
          <m:sSubPr>
            <m:ctrlPr>
              <w:rPr>
                <w:rFonts w:ascii="Cambria Math" w:hAnsi="Cambria Math" w:cstheme="majorHAnsi"/>
                <w:b/>
                <w:bCs/>
              </w:rPr>
            </m:ctrlPr>
          </m:sSubPr>
          <m:e>
            <m:r>
              <m:rPr>
                <m:sty m:val="b"/>
              </m:rPr>
              <w:rPr>
                <w:rFonts w:ascii="Cambria Math" w:hAnsi="Cambria Math" w:cstheme="majorHAnsi"/>
              </w:rPr>
              <m:t>x</m:t>
            </m:r>
          </m:e>
          <m:sub>
            <m:r>
              <w:rPr>
                <w:rFonts w:ascii="Cambria Math" w:hAnsi="Cambria Math" w:cstheme="majorHAnsi"/>
              </w:rPr>
              <m:t>0</m:t>
            </m:r>
          </m:sub>
        </m:sSub>
        <m:r>
          <m:rPr>
            <m:sty m:val="b"/>
          </m:rPr>
          <w:rPr>
            <w:rFonts w:ascii="Cambria Math" w:hAnsi="Cambria Math" w:cstheme="majorHAnsi"/>
          </w:rPr>
          <m:t>=Ly-</m:t>
        </m:r>
        <m:sSub>
          <m:sSubPr>
            <m:ctrlPr>
              <w:rPr>
                <w:rFonts w:ascii="Cambria Math" w:hAnsi="Cambria Math" w:cstheme="majorHAnsi"/>
                <w:b/>
                <w:bCs/>
              </w:rPr>
            </m:ctrlPr>
          </m:sSubPr>
          <m:e>
            <m:r>
              <m:rPr>
                <m:sty m:val="b"/>
              </m:rPr>
              <w:rPr>
                <w:rFonts w:ascii="Cambria Math" w:hAnsi="Cambria Math" w:cstheme="majorHAnsi"/>
              </w:rPr>
              <m:t>L</m:t>
            </m:r>
          </m:e>
          <m:sub>
            <m:r>
              <w:rPr>
                <w:rFonts w:ascii="Cambria Math" w:hAnsi="Cambria Math" w:cstheme="majorHAnsi"/>
              </w:rPr>
              <m:t>0</m:t>
            </m:r>
          </m:sub>
        </m:sSub>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oMath>
      <w:r>
        <w:rPr>
          <w:rFonts w:ascii="Aptos" w:hAnsi="Aptos" w:cstheme="majorHAnsi"/>
          <w:b/>
          <w:bCs/>
        </w:rPr>
        <w:t xml:space="preserve"> </w:t>
      </w:r>
      <w:r w:rsidR="00111744" w:rsidRPr="00111744">
        <w:rPr>
          <w:rFonts w:ascii="Aptos" w:hAnsi="Aptos" w:cstheme="majorHAnsi"/>
        </w:rPr>
        <w:t>using</w:t>
      </w:r>
      <w:r w:rsidR="00111744">
        <w:rPr>
          <w:rFonts w:ascii="Aptos" w:hAnsi="Aptos" w:cstheme="majorHAnsi"/>
        </w:rPr>
        <w:t xml:space="preserve"> the series expansion</w:t>
      </w:r>
      <w:hyperlink w:anchor="_ENREF_36" w:tooltip="Waugh, 1950 #3555" w:history="1">
        <w:r w:rsidR="009D3ECF" w:rsidRPr="009D3ECF">
          <w:rPr>
            <w:rFonts w:ascii="Aptos" w:hAnsi="Aptos" w:cstheme="majorHAnsi"/>
            <w:vertAlign w:val="superscript"/>
          </w:rPr>
          <w:t>36</w:t>
        </w:r>
        <w:r w:rsidR="009D3ECF">
          <w:rPr>
            <w:rFonts w:ascii="Aptos" w:hAnsi="Aptos" w:cstheme="majorHAnsi"/>
          </w:rPr>
          <w:fldChar w:fldCharType="begin"/>
        </w:r>
        <w:r w:rsidR="009D3ECF">
          <w:rPr>
            <w:rFonts w:ascii="Aptos" w:hAnsi="Aptos" w:cstheme="majorHAnsi"/>
          </w:rPr>
          <w:instrText xml:space="preserve"> ADDIN EN.CITE &lt;EndNote&gt;&lt;Cite&gt;&lt;Author&gt;Waugh&lt;/Author&gt;&lt;Year&gt;1950&lt;/Year&gt;&lt;RecNum&gt;3555&lt;/RecNum&gt;&lt;DisplayText&gt;&lt;style face="superscript"&gt;36&lt;/style&gt;&lt;/DisplayText&gt;&lt;record&gt;&lt;rec-number&gt;3555&lt;/rec-number&gt;&lt;foreign-keys&gt;&lt;key app="EN" db-id="v9ed2r55gz9rz2estrnpxz0620ffwzwv0vve" timestamp="0"&gt;3555&lt;/key&gt;&lt;/foreign-keys&gt;&lt;ref-type name="Journal Article"&gt;17&lt;/ref-type&gt;&lt;contributors&gt;&lt;authors&gt;&lt;author&gt;Waugh, F. V.&lt;/author&gt;&lt;/authors&gt;&lt;/contributors&gt;&lt;titles&gt;&lt;title&gt;Inversion of the Leontief matrix by power series&lt;/title&gt;&lt;secondary-title&gt;Econometrica&lt;/secondary-title&gt;&lt;/titles&gt;&lt;periodical&gt;&lt;full-title&gt;Econometrica&lt;/full-title&gt;&lt;/periodical&gt;&lt;pages&gt;142-154&lt;/pages&gt;&lt;volume&gt;18&lt;/volume&gt;&lt;number&gt;2&lt;/number&gt;&lt;dates&gt;&lt;year&gt;1950&lt;/year&gt;&lt;/dates&gt;&lt;urls&gt;&lt;/urls&gt;&lt;/record&gt;&lt;/Cite&gt;&lt;/EndNote&gt;</w:instrText>
        </w:r>
        <w:r w:rsidR="009D3ECF">
          <w:rPr>
            <w:rFonts w:ascii="Aptos" w:hAnsi="Aptos" w:cstheme="majorHAnsi"/>
          </w:rPr>
          <w:fldChar w:fldCharType="separate"/>
        </w:r>
        <w:r w:rsidR="009D3ECF">
          <w:rPr>
            <w:rFonts w:ascii="Aptos" w:hAnsi="Aptos" w:cstheme="majorHAnsi"/>
          </w:rPr>
          <w:fldChar w:fldCharType="end"/>
        </w:r>
      </w:hyperlink>
      <w:r w:rsidR="00111744">
        <w:rPr>
          <w:rFonts w:ascii="Aptos" w:hAnsi="Aptos" w:cstheme="majorHAnsi"/>
        </w:rPr>
        <w:t xml:space="preserve"> of the Leontief inverse yields</w:t>
      </w:r>
    </w:p>
    <w:p w14:paraId="1EECEFFF" w14:textId="77777777" w:rsidR="00111744" w:rsidRDefault="00111744" w:rsidP="00F944D2">
      <w:pPr>
        <w:spacing w:line="276" w:lineRule="auto"/>
        <w:jc w:val="both"/>
        <w:rPr>
          <w:rFonts w:ascii="Aptos" w:hAnsi="Aptos" w:cstheme="majorHAnsi"/>
        </w:rPr>
      </w:pPr>
    </w:p>
    <w:p w14:paraId="12B833D7" w14:textId="6394DBAE" w:rsidR="00111744" w:rsidRDefault="00111744" w:rsidP="00F944D2">
      <w:pPr>
        <w:spacing w:line="276" w:lineRule="auto"/>
        <w:jc w:val="both"/>
        <w:rPr>
          <w:rFonts w:ascii="Aptos" w:hAnsi="Aptos" w:cstheme="majorHAnsi"/>
          <w:b/>
          <w:bCs/>
        </w:rPr>
      </w:pPr>
      <w:r>
        <w:rPr>
          <w:rFonts w:ascii="Aptos" w:hAnsi="Aptos" w:cstheme="majorHAnsi"/>
        </w:rPr>
        <w:tab/>
      </w:r>
      <m:oMath>
        <m:r>
          <m:rPr>
            <m:sty m:val="p"/>
          </m:rPr>
          <w:rPr>
            <w:rFonts w:ascii="Cambria Math" w:hAnsi="Cambria Math" w:cstheme="majorHAnsi"/>
          </w:rPr>
          <m:t>d</m:t>
        </m:r>
        <m:r>
          <m:rPr>
            <m:sty m:val="b"/>
          </m:rPr>
          <w:rPr>
            <w:rFonts w:ascii="Cambria Math" w:hAnsi="Cambria Math" w:cstheme="majorHAnsi"/>
          </w:rPr>
          <m:t>x=</m:t>
        </m:r>
        <m:r>
          <m:rPr>
            <m:sty m:val="p"/>
          </m:rPr>
          <w:rPr>
            <w:rFonts w:ascii="Cambria Math" w:hAnsi="Cambria Math" w:cstheme="majorHAnsi"/>
            <w:vertAlign w:val="subscript"/>
          </w:rPr>
          <m:t> </m:t>
        </m:r>
        <m:r>
          <m:rPr>
            <m:sty m:val="b"/>
          </m:rPr>
          <w:rPr>
            <w:rFonts w:ascii="Cambria Math" w:hAnsi="Cambria Math" w:cstheme="majorHAnsi"/>
          </w:rPr>
          <m:t>x-</m:t>
        </m:r>
        <m:sSub>
          <m:sSubPr>
            <m:ctrlPr>
              <w:rPr>
                <w:rFonts w:ascii="Cambria Math" w:hAnsi="Cambria Math" w:cstheme="majorHAnsi"/>
                <w:b/>
                <w:bCs/>
              </w:rPr>
            </m:ctrlPr>
          </m:sSubPr>
          <m:e>
            <m:r>
              <m:rPr>
                <m:sty m:val="b"/>
              </m:rPr>
              <w:rPr>
                <w:rFonts w:ascii="Cambria Math" w:hAnsi="Cambria Math" w:cstheme="majorHAnsi"/>
              </w:rPr>
              <m:t>x</m:t>
            </m:r>
          </m:e>
          <m:sub>
            <m:r>
              <w:rPr>
                <w:rFonts w:ascii="Cambria Math" w:hAnsi="Cambria Math" w:cstheme="majorHAnsi"/>
              </w:rPr>
              <m:t>0</m:t>
            </m:r>
          </m:sub>
        </m:sSub>
        <m:r>
          <m:rPr>
            <m:sty m:val="b"/>
          </m:rPr>
          <w:rPr>
            <w:rFonts w:ascii="Cambria Math" w:hAnsi="Cambria Math" w:cstheme="majorHAnsi"/>
          </w:rPr>
          <m:t>=Ly-</m:t>
        </m:r>
        <m:sSub>
          <m:sSubPr>
            <m:ctrlPr>
              <w:rPr>
                <w:rFonts w:ascii="Cambria Math" w:hAnsi="Cambria Math" w:cstheme="majorHAnsi"/>
                <w:b/>
                <w:bCs/>
              </w:rPr>
            </m:ctrlPr>
          </m:sSubPr>
          <m:e>
            <m:r>
              <m:rPr>
                <m:sty m:val="b"/>
              </m:rPr>
              <w:rPr>
                <w:rFonts w:ascii="Cambria Math" w:hAnsi="Cambria Math" w:cstheme="majorHAnsi"/>
              </w:rPr>
              <m:t>L</m:t>
            </m:r>
          </m:e>
          <m:sub>
            <m:r>
              <w:rPr>
                <w:rFonts w:ascii="Cambria Math" w:hAnsi="Cambria Math" w:cstheme="majorHAnsi"/>
              </w:rPr>
              <m:t>0</m:t>
            </m:r>
          </m:sub>
        </m:sSub>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oMath>
    </w:p>
    <w:p w14:paraId="7BFA31E6" w14:textId="71DFF7DF" w:rsidR="00111744" w:rsidRDefault="00111744" w:rsidP="00F944D2">
      <w:pPr>
        <w:spacing w:line="276" w:lineRule="auto"/>
        <w:jc w:val="both"/>
        <w:rPr>
          <w:rFonts w:ascii="Aptos" w:hAnsi="Aptos" w:cstheme="majorHAnsi"/>
        </w:rPr>
      </w:pPr>
      <w:r>
        <w:rPr>
          <w:rFonts w:ascii="Aptos" w:hAnsi="Aptos" w:cstheme="majorHAnsi"/>
          <w:b/>
          <w:bCs/>
        </w:rPr>
        <w:tab/>
      </w:r>
      <m:oMath>
        <m:r>
          <m:rPr>
            <m:sty m:val="p"/>
          </m:rPr>
          <w:rPr>
            <w:rFonts w:ascii="Cambria Math" w:hAnsi="Cambria Math" w:cstheme="majorHAnsi"/>
          </w:rPr>
          <m:t xml:space="preserve">      </m:t>
        </m:r>
        <m:r>
          <m:rPr>
            <m:sty m:val="b"/>
          </m:rPr>
          <w:rPr>
            <w:rFonts w:ascii="Cambria Math" w:hAnsi="Cambria Math" w:cstheme="majorHAnsi"/>
          </w:rPr>
          <m:t>=</m:t>
        </m:r>
        <m:r>
          <m:rPr>
            <m:sty m:val="p"/>
          </m:rPr>
          <w:rPr>
            <w:rFonts w:ascii="Cambria Math" w:hAnsi="Cambria Math" w:cstheme="majorHAnsi"/>
            <w:vertAlign w:val="subscript"/>
          </w:rPr>
          <m:t> </m:t>
        </m:r>
        <m:d>
          <m:dPr>
            <m:ctrlPr>
              <w:rPr>
                <w:rFonts w:ascii="Cambria Math" w:hAnsi="Cambria Math" w:cstheme="majorHAnsi"/>
                <w:b/>
              </w:rPr>
            </m:ctrlPr>
          </m:dPr>
          <m:e>
            <m:r>
              <m:rPr>
                <m:sty m:val="b"/>
              </m:rPr>
              <w:rPr>
                <w:rFonts w:ascii="Cambria Math" w:hAnsi="Cambria Math" w:cstheme="majorHAnsi"/>
              </w:rPr>
              <m:t>I+A+</m:t>
            </m:r>
            <m:sSup>
              <m:sSupPr>
                <m:ctrlPr>
                  <w:rPr>
                    <w:rFonts w:ascii="Cambria Math" w:hAnsi="Cambria Math" w:cstheme="majorHAnsi"/>
                    <w:b/>
                  </w:rPr>
                </m:ctrlPr>
              </m:sSupPr>
              <m:e>
                <m:r>
                  <m:rPr>
                    <m:sty m:val="b"/>
                  </m:rPr>
                  <w:rPr>
                    <w:rFonts w:ascii="Cambria Math" w:hAnsi="Cambria Math" w:cstheme="majorHAnsi"/>
                  </w:rPr>
                  <m:t>A</m:t>
                </m:r>
              </m:e>
              <m:sup>
                <m:r>
                  <w:rPr>
                    <w:rFonts w:ascii="Cambria Math" w:hAnsi="Cambria Math" w:cstheme="majorHAnsi"/>
                  </w:rPr>
                  <m:t>2</m:t>
                </m:r>
              </m:sup>
            </m:sSup>
            <m:r>
              <m:rPr>
                <m:sty m:val="b"/>
              </m:rPr>
              <w:rPr>
                <w:rFonts w:ascii="Cambria Math" w:hAnsi="Cambria Math" w:cstheme="majorHAnsi"/>
              </w:rPr>
              <m:t>+</m:t>
            </m:r>
            <m:sSup>
              <m:sSupPr>
                <m:ctrlPr>
                  <w:rPr>
                    <w:rFonts w:ascii="Cambria Math" w:hAnsi="Cambria Math" w:cstheme="majorHAnsi"/>
                    <w:b/>
                  </w:rPr>
                </m:ctrlPr>
              </m:sSupPr>
              <m:e>
                <m:r>
                  <m:rPr>
                    <m:sty m:val="b"/>
                  </m:rPr>
                  <w:rPr>
                    <w:rFonts w:ascii="Cambria Math" w:hAnsi="Cambria Math" w:cstheme="majorHAnsi"/>
                  </w:rPr>
                  <m:t>A</m:t>
                </m:r>
              </m:e>
              <m:sup>
                <m:r>
                  <w:rPr>
                    <w:rFonts w:ascii="Cambria Math" w:hAnsi="Cambria Math" w:cstheme="majorHAnsi"/>
                  </w:rPr>
                  <m:t>3</m:t>
                </m:r>
              </m:sup>
            </m:sSup>
            <m:r>
              <m:rPr>
                <m:sty m:val="b"/>
              </m:rPr>
              <w:rPr>
                <w:rFonts w:ascii="Cambria Math" w:hAnsi="Cambria Math" w:cstheme="majorHAnsi"/>
              </w:rPr>
              <m:t>+…</m:t>
            </m:r>
          </m:e>
        </m:d>
        <m:r>
          <m:rPr>
            <m:sty m:val="b"/>
          </m:rPr>
          <w:rPr>
            <w:rFonts w:ascii="Cambria Math" w:hAnsi="Cambria Math" w:cstheme="majorHAnsi"/>
          </w:rPr>
          <m:t>y-</m:t>
        </m:r>
        <m:d>
          <m:dPr>
            <m:ctrlPr>
              <w:rPr>
                <w:rFonts w:ascii="Cambria Math" w:hAnsi="Cambria Math" w:cstheme="majorHAnsi"/>
                <w:b/>
              </w:rPr>
            </m:ctrlPr>
          </m:dPr>
          <m:e>
            <m:r>
              <m:rPr>
                <m:sty m:val="b"/>
              </m:rPr>
              <w:rPr>
                <w:rFonts w:ascii="Cambria Math" w:hAnsi="Cambria Math" w:cstheme="majorHAnsi"/>
              </w:rPr>
              <m:t>I+</m:t>
            </m:r>
            <m:sSub>
              <m:sSubPr>
                <m:ctrlPr>
                  <w:rPr>
                    <w:rFonts w:ascii="Cambria Math" w:hAnsi="Cambria Math" w:cstheme="majorHAnsi"/>
                    <w:b/>
                  </w:rPr>
                </m:ctrlPr>
              </m:sSubPr>
              <m:e>
                <m:r>
                  <m:rPr>
                    <m:sty m:val="b"/>
                  </m:rPr>
                  <w:rPr>
                    <w:rFonts w:ascii="Cambria Math" w:hAnsi="Cambria Math" w:cstheme="majorHAnsi"/>
                  </w:rPr>
                  <m:t>A</m:t>
                </m:r>
              </m:e>
              <m:sub>
                <m:r>
                  <w:rPr>
                    <w:rFonts w:ascii="Cambria Math" w:hAnsi="Cambria Math" w:cstheme="majorHAnsi"/>
                  </w:rPr>
                  <m:t>0</m:t>
                </m:r>
              </m:sub>
            </m:sSub>
            <m:r>
              <m:rPr>
                <m:sty m:val="b"/>
              </m:rPr>
              <w:rPr>
                <w:rFonts w:ascii="Cambria Math" w:hAnsi="Cambria Math" w:cstheme="majorHAnsi"/>
              </w:rPr>
              <m:t>+</m:t>
            </m:r>
            <m:sSup>
              <m:sSupPr>
                <m:ctrlPr>
                  <w:rPr>
                    <w:rFonts w:ascii="Cambria Math" w:hAnsi="Cambria Math" w:cstheme="majorHAnsi"/>
                    <w:b/>
                  </w:rPr>
                </m:ctrlPr>
              </m:sSupPr>
              <m:e>
                <m:sSub>
                  <m:sSubPr>
                    <m:ctrlPr>
                      <w:rPr>
                        <w:rFonts w:ascii="Cambria Math" w:hAnsi="Cambria Math" w:cstheme="majorHAnsi"/>
                        <w:b/>
                      </w:rPr>
                    </m:ctrlPr>
                  </m:sSubPr>
                  <m:e>
                    <m:r>
                      <m:rPr>
                        <m:sty m:val="b"/>
                      </m:rPr>
                      <w:rPr>
                        <w:rFonts w:ascii="Cambria Math" w:hAnsi="Cambria Math" w:cstheme="majorHAnsi"/>
                      </w:rPr>
                      <m:t>A</m:t>
                    </m:r>
                  </m:e>
                  <m:sub>
                    <m:r>
                      <w:rPr>
                        <w:rFonts w:ascii="Cambria Math" w:hAnsi="Cambria Math" w:cstheme="majorHAnsi"/>
                      </w:rPr>
                      <m:t>0</m:t>
                    </m:r>
                  </m:sub>
                </m:sSub>
              </m:e>
              <m:sup>
                <m:r>
                  <w:rPr>
                    <w:rFonts w:ascii="Cambria Math" w:hAnsi="Cambria Math" w:cstheme="majorHAnsi"/>
                  </w:rPr>
                  <m:t>2</m:t>
                </m:r>
              </m:sup>
            </m:sSup>
            <m:r>
              <m:rPr>
                <m:sty m:val="b"/>
              </m:rPr>
              <w:rPr>
                <w:rFonts w:ascii="Cambria Math" w:hAnsi="Cambria Math" w:cstheme="majorHAnsi"/>
              </w:rPr>
              <m:t>+</m:t>
            </m:r>
            <m:sSup>
              <m:sSupPr>
                <m:ctrlPr>
                  <w:rPr>
                    <w:rFonts w:ascii="Cambria Math" w:hAnsi="Cambria Math" w:cstheme="majorHAnsi"/>
                    <w:b/>
                  </w:rPr>
                </m:ctrlPr>
              </m:sSupPr>
              <m:e>
                <m:sSub>
                  <m:sSubPr>
                    <m:ctrlPr>
                      <w:rPr>
                        <w:rFonts w:ascii="Cambria Math" w:hAnsi="Cambria Math" w:cstheme="majorHAnsi"/>
                        <w:b/>
                      </w:rPr>
                    </m:ctrlPr>
                  </m:sSubPr>
                  <m:e>
                    <m:r>
                      <m:rPr>
                        <m:sty m:val="b"/>
                      </m:rPr>
                      <w:rPr>
                        <w:rFonts w:ascii="Cambria Math" w:hAnsi="Cambria Math" w:cstheme="majorHAnsi"/>
                      </w:rPr>
                      <m:t>A</m:t>
                    </m:r>
                  </m:e>
                  <m:sub>
                    <m:r>
                      <w:rPr>
                        <w:rFonts w:ascii="Cambria Math" w:hAnsi="Cambria Math" w:cstheme="majorHAnsi"/>
                      </w:rPr>
                      <m:t>0</m:t>
                    </m:r>
                  </m:sub>
                </m:sSub>
              </m:e>
              <m:sup>
                <m:r>
                  <w:rPr>
                    <w:rFonts w:ascii="Cambria Math" w:hAnsi="Cambria Math" w:cstheme="majorHAnsi"/>
                  </w:rPr>
                  <m:t>3</m:t>
                </m:r>
              </m:sup>
            </m:sSup>
            <m:r>
              <m:rPr>
                <m:sty m:val="b"/>
              </m:rPr>
              <w:rPr>
                <w:rFonts w:ascii="Cambria Math" w:hAnsi="Cambria Math" w:cstheme="majorHAnsi"/>
              </w:rPr>
              <m:t>+…</m:t>
            </m:r>
          </m:e>
        </m:d>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oMath>
      <w:r>
        <w:rPr>
          <w:rFonts w:ascii="Aptos" w:hAnsi="Aptos" w:cstheme="majorHAnsi"/>
          <w:b/>
          <w:bCs/>
        </w:rPr>
        <w:t xml:space="preserve"> </w:t>
      </w:r>
      <w:r w:rsidRPr="00111744">
        <w:rPr>
          <w:rFonts w:ascii="Aptos" w:hAnsi="Aptos" w:cstheme="majorHAnsi"/>
        </w:rPr>
        <w:t>.</w:t>
      </w:r>
    </w:p>
    <w:p w14:paraId="67B4D86C" w14:textId="77777777" w:rsidR="00111744" w:rsidRDefault="00111744" w:rsidP="00F944D2">
      <w:pPr>
        <w:spacing w:line="276" w:lineRule="auto"/>
        <w:jc w:val="both"/>
        <w:rPr>
          <w:rFonts w:ascii="Aptos" w:hAnsi="Aptos" w:cstheme="majorHAnsi"/>
        </w:rPr>
      </w:pPr>
    </w:p>
    <w:p w14:paraId="5DB218B3" w14:textId="487BB87C" w:rsidR="00111744" w:rsidRDefault="00111744" w:rsidP="00F944D2">
      <w:pPr>
        <w:spacing w:line="276" w:lineRule="auto"/>
        <w:jc w:val="both"/>
        <w:rPr>
          <w:rFonts w:ascii="Aptos" w:hAnsi="Aptos" w:cstheme="majorHAnsi"/>
        </w:rPr>
      </w:pPr>
      <w:r>
        <w:rPr>
          <w:rFonts w:ascii="Aptos" w:hAnsi="Aptos" w:cstheme="majorHAnsi"/>
        </w:rPr>
        <w:t>Decomposing this series expansion via the Marshall-Edgeworth scheme yields</w:t>
      </w:r>
    </w:p>
    <w:p w14:paraId="263177ED" w14:textId="77777777" w:rsidR="00111744" w:rsidRDefault="00111744" w:rsidP="00F944D2">
      <w:pPr>
        <w:spacing w:line="276" w:lineRule="auto"/>
        <w:jc w:val="both"/>
        <w:rPr>
          <w:rFonts w:ascii="Aptos" w:hAnsi="Aptos" w:cstheme="majorHAnsi"/>
        </w:rPr>
      </w:pPr>
    </w:p>
    <w:p w14:paraId="6C738CC7" w14:textId="5E5F58D9" w:rsidR="00111744" w:rsidRDefault="00111744" w:rsidP="00111744">
      <w:pPr>
        <w:spacing w:line="276" w:lineRule="auto"/>
        <w:jc w:val="both"/>
        <w:rPr>
          <w:rFonts w:ascii="Aptos" w:hAnsi="Aptos" w:cstheme="majorHAnsi"/>
          <w:b/>
          <w:bCs/>
        </w:rPr>
      </w:pPr>
      <w:r>
        <w:rPr>
          <w:rFonts w:ascii="Aptos" w:hAnsi="Aptos" w:cstheme="majorHAnsi"/>
        </w:rPr>
        <w:lastRenderedPageBreak/>
        <w:tab/>
      </w:r>
      <m:oMath>
        <m:r>
          <m:rPr>
            <m:sty m:val="p"/>
          </m:rPr>
          <w:rPr>
            <w:rFonts w:ascii="Cambria Math" w:hAnsi="Cambria Math" w:cstheme="majorHAnsi"/>
          </w:rPr>
          <m:t>d</m:t>
        </m:r>
        <m:r>
          <m:rPr>
            <m:sty m:val="b"/>
          </m:rPr>
          <w:rPr>
            <w:rFonts w:ascii="Cambria Math" w:hAnsi="Cambria Math" w:cstheme="majorHAnsi"/>
          </w:rPr>
          <m:t>x=</m:t>
        </m:r>
        <m:r>
          <m:rPr>
            <m:sty m:val="p"/>
          </m:rPr>
          <w:rPr>
            <w:rFonts w:ascii="Cambria Math" w:hAnsi="Cambria Math" w:cstheme="majorHAnsi"/>
            <w:vertAlign w:val="subscript"/>
          </w:rPr>
          <m:t> </m:t>
        </m:r>
        <m:r>
          <m:rPr>
            <m:sty m:val="p"/>
          </m:rPr>
          <w:rPr>
            <w:rFonts w:ascii="Cambria Math" w:hAnsi="Cambria Math" w:cstheme="majorHAnsi"/>
          </w:rPr>
          <m:t>d</m:t>
        </m:r>
        <m:r>
          <m:rPr>
            <m:sty m:val="b"/>
          </m:rPr>
          <w:rPr>
            <w:rFonts w:ascii="Cambria Math" w:hAnsi="Cambria Math" w:cstheme="majorHAnsi"/>
          </w:rPr>
          <m:t>y</m:t>
        </m:r>
        <m:r>
          <m:rPr>
            <m:sty m:val="bi"/>
          </m:rPr>
          <w:rPr>
            <w:rFonts w:ascii="Cambria Math" w:hAnsi="Cambria Math" w:cstheme="majorHAnsi"/>
          </w:rPr>
          <m:t>+</m:t>
        </m:r>
        <m:acc>
          <m:accPr>
            <m:chr m:val="̅"/>
            <m:ctrlPr>
              <w:rPr>
                <w:rFonts w:ascii="Cambria Math" w:hAnsi="Cambria Math" w:cstheme="majorHAnsi"/>
                <w:b/>
                <w:bCs/>
              </w:rPr>
            </m:ctrlPr>
          </m:accPr>
          <m:e>
            <m:r>
              <m:rPr>
                <m:sty m:val="b"/>
              </m:rPr>
              <w:rPr>
                <w:rFonts w:ascii="Cambria Math" w:hAnsi="Cambria Math" w:cstheme="majorHAnsi"/>
              </w:rPr>
              <m:t>A</m:t>
            </m:r>
          </m:e>
        </m:acc>
        <m:r>
          <m:rPr>
            <m:sty m:val="p"/>
          </m:rPr>
          <w:rPr>
            <w:rFonts w:ascii="Cambria Math" w:hAnsi="Cambria Math" w:cstheme="majorHAnsi"/>
          </w:rPr>
          <m:t>d</m:t>
        </m:r>
        <m:r>
          <m:rPr>
            <m:sty m:val="b"/>
          </m:rPr>
          <w:rPr>
            <w:rFonts w:ascii="Cambria Math" w:hAnsi="Cambria Math" w:cstheme="majorHAnsi"/>
          </w:rPr>
          <m:t>y</m:t>
        </m:r>
        <m:r>
          <m:rPr>
            <m:sty m:val="bi"/>
          </m:rPr>
          <w:rPr>
            <w:rFonts w:ascii="Cambria Math" w:hAnsi="Cambria Math" w:cstheme="majorHAnsi"/>
          </w:rPr>
          <m:t>+</m:t>
        </m:r>
        <m:sSup>
          <m:sSupPr>
            <m:ctrlPr>
              <w:rPr>
                <w:rFonts w:ascii="Cambria Math" w:hAnsi="Cambria Math" w:cstheme="majorHAnsi"/>
                <w:b/>
                <w:bCs/>
              </w:rPr>
            </m:ctrlPr>
          </m:sSupPr>
          <m:e>
            <m:acc>
              <m:accPr>
                <m:chr m:val="̅"/>
                <m:ctrlPr>
                  <w:rPr>
                    <w:rFonts w:ascii="Cambria Math" w:hAnsi="Cambria Math" w:cstheme="majorHAnsi"/>
                    <w:b/>
                    <w:bCs/>
                  </w:rPr>
                </m:ctrlPr>
              </m:accPr>
              <m:e>
                <m:r>
                  <m:rPr>
                    <m:sty m:val="b"/>
                  </m:rPr>
                  <w:rPr>
                    <w:rFonts w:ascii="Cambria Math" w:hAnsi="Cambria Math" w:cstheme="majorHAnsi"/>
                  </w:rPr>
                  <m:t>A</m:t>
                </m:r>
              </m:e>
            </m:acc>
          </m:e>
          <m:sup>
            <m:r>
              <w:rPr>
                <w:rFonts w:ascii="Cambria Math" w:hAnsi="Cambria Math" w:cstheme="majorHAnsi"/>
              </w:rPr>
              <m:t>2</m:t>
            </m:r>
          </m:sup>
        </m:sSup>
        <m:r>
          <m:rPr>
            <m:sty m:val="p"/>
          </m:rPr>
          <w:rPr>
            <w:rFonts w:ascii="Cambria Math" w:hAnsi="Cambria Math" w:cstheme="majorHAnsi"/>
          </w:rPr>
          <m:t>d</m:t>
        </m:r>
        <m:r>
          <m:rPr>
            <m:sty m:val="b"/>
          </m:rPr>
          <w:rPr>
            <w:rFonts w:ascii="Cambria Math" w:hAnsi="Cambria Math" w:cstheme="majorHAnsi"/>
          </w:rPr>
          <m:t>y</m:t>
        </m:r>
        <m:r>
          <m:rPr>
            <m:sty m:val="bi"/>
          </m:rPr>
          <w:rPr>
            <w:rFonts w:ascii="Cambria Math" w:hAnsi="Cambria Math" w:cstheme="majorHAnsi"/>
          </w:rPr>
          <m:t>+</m:t>
        </m:r>
        <m:sSup>
          <m:sSupPr>
            <m:ctrlPr>
              <w:rPr>
                <w:rFonts w:ascii="Cambria Math" w:hAnsi="Cambria Math" w:cstheme="majorHAnsi"/>
                <w:b/>
                <w:bCs/>
              </w:rPr>
            </m:ctrlPr>
          </m:sSupPr>
          <m:e>
            <m:acc>
              <m:accPr>
                <m:chr m:val="̅"/>
                <m:ctrlPr>
                  <w:rPr>
                    <w:rFonts w:ascii="Cambria Math" w:hAnsi="Cambria Math" w:cstheme="majorHAnsi"/>
                    <w:b/>
                    <w:bCs/>
                  </w:rPr>
                </m:ctrlPr>
              </m:accPr>
              <m:e>
                <m:r>
                  <m:rPr>
                    <m:sty m:val="b"/>
                  </m:rPr>
                  <w:rPr>
                    <w:rFonts w:ascii="Cambria Math" w:hAnsi="Cambria Math" w:cstheme="majorHAnsi"/>
                  </w:rPr>
                  <m:t>A</m:t>
                </m:r>
              </m:e>
            </m:acc>
          </m:e>
          <m:sup>
            <m:r>
              <w:rPr>
                <w:rFonts w:ascii="Cambria Math" w:hAnsi="Cambria Math" w:cstheme="majorHAnsi"/>
              </w:rPr>
              <m:t>3</m:t>
            </m:r>
          </m:sup>
        </m:sSup>
        <m:r>
          <m:rPr>
            <m:sty m:val="p"/>
          </m:rPr>
          <w:rPr>
            <w:rFonts w:ascii="Cambria Math" w:hAnsi="Cambria Math" w:cstheme="majorHAnsi"/>
          </w:rPr>
          <m:t>d</m:t>
        </m:r>
        <m:r>
          <m:rPr>
            <m:sty m:val="b"/>
          </m:rPr>
          <w:rPr>
            <w:rFonts w:ascii="Cambria Math" w:hAnsi="Cambria Math" w:cstheme="majorHAnsi"/>
          </w:rPr>
          <m:t>y</m:t>
        </m:r>
      </m:oMath>
      <w:r>
        <w:rPr>
          <w:rFonts w:ascii="Aptos" w:hAnsi="Aptos" w:cstheme="majorHAnsi"/>
          <w:b/>
        </w:rPr>
        <w:tab/>
      </w:r>
      <w:r>
        <w:rPr>
          <w:rFonts w:ascii="Aptos" w:hAnsi="Aptos" w:cstheme="majorHAnsi"/>
          <w:b/>
        </w:rPr>
        <w:tab/>
      </w:r>
      <w:r w:rsidRPr="00111744">
        <w:rPr>
          <w:rFonts w:ascii="Aptos" w:hAnsi="Aptos" w:cstheme="majorHAnsi"/>
          <w:bCs/>
        </w:rPr>
        <w:t>(final demand</w:t>
      </w:r>
      <w:r>
        <w:rPr>
          <w:rFonts w:ascii="Aptos" w:hAnsi="Aptos" w:cstheme="majorHAnsi"/>
          <w:bCs/>
        </w:rPr>
        <w:t xml:space="preserve"> changes)</w:t>
      </w:r>
    </w:p>
    <w:p w14:paraId="27ECB1CB" w14:textId="0AE06F07" w:rsidR="00111744" w:rsidRPr="00111744" w:rsidRDefault="00111744" w:rsidP="00111744">
      <w:pPr>
        <w:spacing w:line="276" w:lineRule="auto"/>
        <w:jc w:val="both"/>
        <w:rPr>
          <w:rFonts w:ascii="Aptos" w:hAnsi="Aptos" w:cstheme="majorHAnsi"/>
          <w:b/>
          <w:bCs/>
        </w:rPr>
      </w:pPr>
      <w:r>
        <w:rPr>
          <w:rFonts w:ascii="Aptos" w:hAnsi="Aptos" w:cstheme="majorHAnsi"/>
          <w:b/>
          <w:bCs/>
        </w:rPr>
        <w:tab/>
      </w:r>
      <m:oMath>
        <m:r>
          <m:rPr>
            <m:sty m:val="p"/>
          </m:rPr>
          <w:rPr>
            <w:rFonts w:ascii="Cambria Math" w:hAnsi="Cambria Math" w:cstheme="majorHAnsi"/>
          </w:rPr>
          <m:t xml:space="preserve">      </m:t>
        </m:r>
        <m:r>
          <m:rPr>
            <m:sty m:val="b"/>
          </m:rPr>
          <w:rPr>
            <w:rFonts w:ascii="Cambria Math" w:hAnsi="Cambria Math" w:cstheme="majorHAnsi"/>
          </w:rPr>
          <m:t>+</m:t>
        </m:r>
        <m:r>
          <m:rPr>
            <m:sty m:val="p"/>
          </m:rPr>
          <w:rPr>
            <w:rFonts w:ascii="Cambria Math" w:hAnsi="Cambria Math" w:cstheme="majorHAnsi"/>
            <w:vertAlign w:val="subscript"/>
          </w:rPr>
          <m:t xml:space="preserve">     </m:t>
        </m:r>
        <m:r>
          <m:rPr>
            <m:sty m:val="p"/>
          </m:rPr>
          <w:rPr>
            <w:rFonts w:ascii="Cambria Math" w:hAnsi="Cambria Math" w:cstheme="majorHAnsi"/>
          </w:rPr>
          <m:t>0+d</m:t>
        </m:r>
        <m:r>
          <m:rPr>
            <m:sty m:val="b"/>
          </m:rPr>
          <w:rPr>
            <w:rFonts w:ascii="Cambria Math" w:hAnsi="Cambria Math" w:cstheme="majorHAnsi"/>
          </w:rPr>
          <m:t>A</m:t>
        </m:r>
        <m:acc>
          <m:accPr>
            <m:chr m:val="̅"/>
            <m:ctrlPr>
              <w:rPr>
                <w:rFonts w:ascii="Cambria Math" w:hAnsi="Cambria Math" w:cstheme="majorHAnsi"/>
                <w:b/>
                <w:bCs/>
              </w:rPr>
            </m:ctrlPr>
          </m:accPr>
          <m:e>
            <m:r>
              <m:rPr>
                <m:sty m:val="b"/>
              </m:rPr>
              <w:rPr>
                <w:rFonts w:ascii="Cambria Math" w:hAnsi="Cambria Math" w:cstheme="majorHAnsi"/>
              </w:rPr>
              <m:t>y</m:t>
            </m:r>
          </m:e>
        </m:acc>
        <m:r>
          <m:rPr>
            <m:sty m:val="p"/>
          </m:rPr>
          <w:rPr>
            <w:rFonts w:ascii="Cambria Math" w:hAnsi="Cambria Math" w:cstheme="majorHAnsi"/>
          </w:rPr>
          <m:t>+d</m:t>
        </m:r>
        <m:sSup>
          <m:sSupPr>
            <m:ctrlPr>
              <w:rPr>
                <w:rFonts w:ascii="Cambria Math" w:hAnsi="Cambria Math" w:cstheme="majorHAnsi"/>
                <w:b/>
              </w:rPr>
            </m:ctrlPr>
          </m:sSupPr>
          <m:e>
            <m:r>
              <m:rPr>
                <m:sty m:val="b"/>
              </m:rPr>
              <w:rPr>
                <w:rFonts w:ascii="Cambria Math" w:hAnsi="Cambria Math" w:cstheme="majorHAnsi"/>
              </w:rPr>
              <m:t>A</m:t>
            </m:r>
          </m:e>
          <m:sup>
            <m:r>
              <w:rPr>
                <w:rFonts w:ascii="Cambria Math" w:hAnsi="Cambria Math" w:cstheme="majorHAnsi"/>
              </w:rPr>
              <m:t>2</m:t>
            </m:r>
          </m:sup>
        </m:sSup>
        <m:acc>
          <m:accPr>
            <m:chr m:val="̅"/>
            <m:ctrlPr>
              <w:rPr>
                <w:rFonts w:ascii="Cambria Math" w:hAnsi="Cambria Math" w:cstheme="majorHAnsi"/>
                <w:b/>
                <w:bCs/>
              </w:rPr>
            </m:ctrlPr>
          </m:accPr>
          <m:e>
            <m:r>
              <m:rPr>
                <m:sty m:val="b"/>
              </m:rPr>
              <w:rPr>
                <w:rFonts w:ascii="Cambria Math" w:hAnsi="Cambria Math" w:cstheme="majorHAnsi"/>
              </w:rPr>
              <m:t>y</m:t>
            </m:r>
          </m:e>
        </m:acc>
        <m:r>
          <m:rPr>
            <m:sty m:val="p"/>
          </m:rPr>
          <w:rPr>
            <w:rFonts w:ascii="Cambria Math" w:hAnsi="Cambria Math" w:cstheme="majorHAnsi"/>
          </w:rPr>
          <m:t>+d</m:t>
        </m:r>
        <m:sSup>
          <m:sSupPr>
            <m:ctrlPr>
              <w:rPr>
                <w:rFonts w:ascii="Cambria Math" w:hAnsi="Cambria Math" w:cstheme="majorHAnsi"/>
                <w:b/>
              </w:rPr>
            </m:ctrlPr>
          </m:sSupPr>
          <m:e>
            <m:r>
              <m:rPr>
                <m:sty m:val="b"/>
              </m:rPr>
              <w:rPr>
                <w:rFonts w:ascii="Cambria Math" w:hAnsi="Cambria Math" w:cstheme="majorHAnsi"/>
              </w:rPr>
              <m:t>A</m:t>
            </m:r>
          </m:e>
          <m:sup>
            <m:r>
              <w:rPr>
                <w:rFonts w:ascii="Cambria Math" w:hAnsi="Cambria Math" w:cstheme="majorHAnsi"/>
              </w:rPr>
              <m:t>3</m:t>
            </m:r>
          </m:sup>
        </m:sSup>
        <m:acc>
          <m:accPr>
            <m:chr m:val="̅"/>
            <m:ctrlPr>
              <w:rPr>
                <w:rFonts w:ascii="Cambria Math" w:hAnsi="Cambria Math" w:cstheme="majorHAnsi"/>
                <w:b/>
                <w:bCs/>
              </w:rPr>
            </m:ctrlPr>
          </m:accPr>
          <m:e>
            <m:r>
              <m:rPr>
                <m:sty m:val="b"/>
              </m:rPr>
              <w:rPr>
                <w:rFonts w:ascii="Cambria Math" w:hAnsi="Cambria Math" w:cstheme="majorHAnsi"/>
              </w:rPr>
              <m:t>y</m:t>
            </m:r>
          </m:e>
        </m:acc>
      </m:oMath>
      <w:r w:rsidRPr="00111744">
        <w:rPr>
          <w:rFonts w:ascii="Aptos" w:hAnsi="Aptos" w:cstheme="majorHAnsi"/>
          <w:b/>
          <w:bCs/>
        </w:rPr>
        <w:t xml:space="preserve"> </w:t>
      </w:r>
      <w:r w:rsidRPr="00111744">
        <w:rPr>
          <w:rFonts w:ascii="Aptos" w:hAnsi="Aptos" w:cstheme="majorHAnsi"/>
        </w:rPr>
        <w:t>,</w:t>
      </w:r>
      <w:r w:rsidRPr="00111744">
        <w:rPr>
          <w:rFonts w:ascii="Aptos" w:hAnsi="Aptos" w:cstheme="majorHAnsi"/>
        </w:rPr>
        <w:tab/>
      </w:r>
      <w:r w:rsidRPr="00111744">
        <w:rPr>
          <w:rFonts w:ascii="Aptos" w:hAnsi="Aptos" w:cstheme="majorHAnsi"/>
        </w:rPr>
        <w:tab/>
      </w:r>
      <w:r>
        <w:rPr>
          <w:rFonts w:ascii="Aptos" w:hAnsi="Aptos" w:cstheme="majorHAnsi"/>
        </w:rPr>
        <w:t>(</w:t>
      </w:r>
      <w:r w:rsidRPr="00111744">
        <w:rPr>
          <w:rFonts w:ascii="Aptos" w:hAnsi="Aptos" w:cstheme="majorHAnsi"/>
        </w:rPr>
        <w:t>intermediate demand</w:t>
      </w:r>
      <w:r>
        <w:rPr>
          <w:rFonts w:ascii="Aptos" w:hAnsi="Aptos" w:cstheme="majorHAnsi"/>
        </w:rPr>
        <w:t xml:space="preserve"> changes)</w:t>
      </w:r>
    </w:p>
    <w:p w14:paraId="70F20702" w14:textId="77777777" w:rsidR="00111744" w:rsidRPr="00111744" w:rsidRDefault="00111744" w:rsidP="00F944D2">
      <w:pPr>
        <w:spacing w:line="276" w:lineRule="auto"/>
        <w:jc w:val="both"/>
        <w:rPr>
          <w:rFonts w:ascii="Aptos" w:hAnsi="Aptos" w:cstheme="majorHAnsi"/>
        </w:rPr>
      </w:pPr>
    </w:p>
    <w:p w14:paraId="6627C2D1" w14:textId="77777777" w:rsidR="00B17E59" w:rsidRDefault="00111744" w:rsidP="00F944D2">
      <w:pPr>
        <w:spacing w:line="276" w:lineRule="auto"/>
        <w:jc w:val="both"/>
        <w:rPr>
          <w:rFonts w:ascii="Aptos" w:hAnsi="Aptos" w:cstheme="majorHAnsi"/>
        </w:rPr>
      </w:pPr>
      <w:r w:rsidRPr="00F944D2">
        <w:rPr>
          <w:rFonts w:ascii="Aptos" w:hAnsi="Aptos" w:cstheme="majorHAnsi"/>
        </w:rPr>
        <w:t xml:space="preserve">with </w:t>
      </w:r>
      <m:oMath>
        <m:acc>
          <m:accPr>
            <m:chr m:val="̅"/>
            <m:ctrlPr>
              <w:rPr>
                <w:rFonts w:ascii="Cambria Math" w:hAnsi="Cambria Math" w:cstheme="majorHAnsi"/>
                <w:b/>
                <w:bCs/>
              </w:rPr>
            </m:ctrlPr>
          </m:accPr>
          <m:e>
            <m:r>
              <m:rPr>
                <m:sty m:val="b"/>
              </m:rPr>
              <w:rPr>
                <w:rFonts w:ascii="Cambria Math" w:hAnsi="Cambria Math" w:cstheme="majorHAnsi"/>
              </w:rPr>
              <m:t>y</m:t>
            </m:r>
          </m:e>
        </m:acc>
        <m:r>
          <m:rPr>
            <m:sty m:val="bi"/>
          </m:rPr>
          <w:rPr>
            <w:rFonts w:ascii="Cambria Math" w:hAnsi="Cambria Math" w:cstheme="majorHAnsi"/>
          </w:rPr>
          <m:t>=</m:t>
        </m:r>
        <m:f>
          <m:fPr>
            <m:ctrlPr>
              <w:rPr>
                <w:rFonts w:ascii="Cambria Math" w:hAnsi="Cambria Math" w:cstheme="majorHAnsi"/>
                <w:b/>
                <w:bCs/>
                <w:i/>
              </w:rPr>
            </m:ctrlPr>
          </m:fPr>
          <m:num>
            <m:sSub>
              <m:sSubPr>
                <m:ctrlPr>
                  <w:rPr>
                    <w:rFonts w:ascii="Cambria Math" w:hAnsi="Cambria Math" w:cstheme="majorHAnsi"/>
                    <w:b/>
                    <w:bCs/>
                  </w:rPr>
                </m:ctrlPr>
              </m:sSubPr>
              <m:e>
                <m:r>
                  <m:rPr>
                    <m:sty m:val="b"/>
                  </m:rPr>
                  <w:rPr>
                    <w:rFonts w:ascii="Cambria Math" w:hAnsi="Cambria Math" w:cstheme="majorHAnsi"/>
                  </w:rPr>
                  <m:t>y</m:t>
                </m:r>
              </m:e>
              <m:sub>
                <m:r>
                  <w:rPr>
                    <w:rFonts w:ascii="Cambria Math" w:hAnsi="Cambria Math" w:cstheme="majorHAnsi"/>
                  </w:rPr>
                  <m:t>0</m:t>
                </m:r>
              </m:sub>
            </m:sSub>
            <m:r>
              <m:rPr>
                <m:sty m:val="b"/>
              </m:rPr>
              <w:rPr>
                <w:rFonts w:ascii="Cambria Math" w:hAnsi="Cambria Math" w:cstheme="majorHAnsi"/>
              </w:rPr>
              <m:t>+y</m:t>
            </m:r>
          </m:num>
          <m:den>
            <m:r>
              <w:rPr>
                <w:rFonts w:ascii="Cambria Math" w:hAnsi="Cambria Math" w:cstheme="majorHAnsi"/>
              </w:rPr>
              <m:t>2</m:t>
            </m:r>
          </m:den>
        </m:f>
      </m:oMath>
      <w:r>
        <w:rPr>
          <w:rFonts w:ascii="Aptos" w:hAnsi="Aptos" w:cstheme="majorHAnsi"/>
        </w:rPr>
        <w:t xml:space="preserve"> and</w:t>
      </w:r>
      <w:r w:rsidRPr="00F944D2">
        <w:rPr>
          <w:rFonts w:ascii="Aptos" w:hAnsi="Aptos" w:cstheme="majorHAnsi"/>
        </w:rPr>
        <w:t xml:space="preserve"> </w:t>
      </w:r>
      <m:oMath>
        <m:acc>
          <m:accPr>
            <m:chr m:val="̅"/>
            <m:ctrlPr>
              <w:rPr>
                <w:rFonts w:ascii="Cambria Math" w:hAnsi="Cambria Math" w:cstheme="majorHAnsi"/>
                <w:b/>
                <w:bCs/>
              </w:rPr>
            </m:ctrlPr>
          </m:accPr>
          <m:e>
            <m:r>
              <m:rPr>
                <m:sty m:val="b"/>
              </m:rPr>
              <w:rPr>
                <w:rFonts w:ascii="Cambria Math" w:hAnsi="Cambria Math" w:cstheme="majorHAnsi"/>
              </w:rPr>
              <m:t>A</m:t>
            </m:r>
          </m:e>
        </m:acc>
        <m:r>
          <m:rPr>
            <m:sty m:val="bi"/>
          </m:rPr>
          <w:rPr>
            <w:rFonts w:ascii="Cambria Math" w:hAnsi="Cambria Math" w:cstheme="majorHAnsi"/>
          </w:rPr>
          <m:t>=</m:t>
        </m:r>
        <m:f>
          <m:fPr>
            <m:ctrlPr>
              <w:rPr>
                <w:rFonts w:ascii="Cambria Math" w:hAnsi="Cambria Math" w:cstheme="majorHAnsi"/>
                <w:b/>
                <w:bCs/>
                <w:i/>
              </w:rPr>
            </m:ctrlPr>
          </m:fPr>
          <m:num>
            <m:sSub>
              <m:sSubPr>
                <m:ctrlPr>
                  <w:rPr>
                    <w:rFonts w:ascii="Cambria Math" w:hAnsi="Cambria Math" w:cstheme="majorHAnsi"/>
                    <w:b/>
                    <w:bCs/>
                  </w:rPr>
                </m:ctrlPr>
              </m:sSubPr>
              <m:e>
                <m:r>
                  <m:rPr>
                    <m:sty m:val="b"/>
                  </m:rPr>
                  <w:rPr>
                    <w:rFonts w:ascii="Cambria Math" w:hAnsi="Cambria Math" w:cstheme="majorHAnsi"/>
                  </w:rPr>
                  <m:t>A</m:t>
                </m:r>
              </m:e>
              <m:sub>
                <m:r>
                  <w:rPr>
                    <w:rFonts w:ascii="Cambria Math" w:hAnsi="Cambria Math" w:cstheme="majorHAnsi"/>
                  </w:rPr>
                  <m:t>0</m:t>
                </m:r>
              </m:sub>
            </m:sSub>
            <m:r>
              <m:rPr>
                <m:sty m:val="b"/>
              </m:rPr>
              <w:rPr>
                <w:rFonts w:ascii="Cambria Math" w:hAnsi="Cambria Math" w:cstheme="majorHAnsi"/>
              </w:rPr>
              <m:t>+A</m:t>
            </m:r>
          </m:num>
          <m:den>
            <m:r>
              <w:rPr>
                <w:rFonts w:ascii="Cambria Math" w:hAnsi="Cambria Math" w:cstheme="majorHAnsi"/>
              </w:rPr>
              <m:t>2</m:t>
            </m:r>
          </m:den>
        </m:f>
      </m:oMath>
      <w:r w:rsidRPr="00111744">
        <w:rPr>
          <w:rFonts w:ascii="Aptos" w:hAnsi="Aptos" w:cstheme="majorHAnsi"/>
        </w:rPr>
        <w:t>.</w:t>
      </w:r>
      <w:r>
        <w:rPr>
          <w:rFonts w:ascii="Aptos" w:hAnsi="Aptos" w:cstheme="majorHAnsi"/>
        </w:rPr>
        <w:t xml:space="preserve"> </w:t>
      </w:r>
    </w:p>
    <w:p w14:paraId="59369D46" w14:textId="77777777" w:rsidR="00B17E59" w:rsidRDefault="00B17E59" w:rsidP="00F944D2">
      <w:pPr>
        <w:spacing w:line="276" w:lineRule="auto"/>
        <w:jc w:val="both"/>
        <w:rPr>
          <w:rFonts w:ascii="Aptos" w:hAnsi="Aptos" w:cstheme="majorHAnsi"/>
        </w:rPr>
      </w:pPr>
    </w:p>
    <w:p w14:paraId="3BD3992C" w14:textId="77777777" w:rsidR="00FB40B6" w:rsidRDefault="00B17E59" w:rsidP="00F944D2">
      <w:pPr>
        <w:spacing w:line="276" w:lineRule="auto"/>
        <w:jc w:val="both"/>
        <w:rPr>
          <w:rFonts w:ascii="Aptos" w:hAnsi="Aptos" w:cstheme="majorHAnsi"/>
          <w:bCs/>
        </w:rPr>
      </w:pPr>
      <w:r>
        <w:rPr>
          <w:rFonts w:ascii="Aptos" w:hAnsi="Aptos" w:cstheme="majorHAnsi"/>
        </w:rPr>
        <w:t xml:space="preserve">The term </w:t>
      </w:r>
      <m:oMath>
        <m:r>
          <m:rPr>
            <m:sty m:val="p"/>
          </m:rPr>
          <w:rPr>
            <w:rFonts w:ascii="Cambria Math" w:hAnsi="Cambria Math" w:cstheme="majorHAnsi"/>
          </w:rPr>
          <m:t>d</m:t>
        </m:r>
        <m:r>
          <m:rPr>
            <m:sty m:val="b"/>
          </m:rPr>
          <w:rPr>
            <w:rFonts w:ascii="Cambria Math" w:hAnsi="Cambria Math" w:cstheme="majorHAnsi"/>
          </w:rPr>
          <m:t>y</m:t>
        </m:r>
      </m:oMath>
      <w:r>
        <w:rPr>
          <w:rFonts w:ascii="Aptos" w:hAnsi="Aptos" w:cstheme="majorHAnsi"/>
          <w:b/>
        </w:rPr>
        <w:t xml:space="preserve"> </w:t>
      </w:r>
      <w:r w:rsidRPr="00B17E59">
        <w:rPr>
          <w:rFonts w:ascii="Aptos" w:hAnsi="Aptos" w:cstheme="majorHAnsi"/>
          <w:bCs/>
        </w:rPr>
        <w:t>captures</w:t>
      </w:r>
      <w:r>
        <w:rPr>
          <w:rFonts w:ascii="Aptos" w:hAnsi="Aptos" w:cstheme="majorHAnsi"/>
          <w:bCs/>
        </w:rPr>
        <w:t xml:space="preserve"> the immediate (1</w:t>
      </w:r>
      <w:r w:rsidRPr="00B17E59">
        <w:rPr>
          <w:rFonts w:ascii="Aptos" w:hAnsi="Aptos" w:cstheme="majorHAnsi"/>
          <w:bCs/>
          <w:vertAlign w:val="superscript"/>
        </w:rPr>
        <w:t>st</w:t>
      </w:r>
      <w:r>
        <w:rPr>
          <w:rFonts w:ascii="Aptos" w:hAnsi="Aptos" w:cstheme="majorHAnsi"/>
          <w:bCs/>
        </w:rPr>
        <w:t xml:space="preserve">-order) effects of the direct hit on final demand, that is mainly consumers in households. </w:t>
      </w:r>
      <m:oMath>
        <m:acc>
          <m:accPr>
            <m:chr m:val="̅"/>
            <m:ctrlPr>
              <w:rPr>
                <w:rFonts w:ascii="Cambria Math" w:hAnsi="Cambria Math" w:cstheme="majorHAnsi"/>
                <w:b/>
                <w:bCs/>
              </w:rPr>
            </m:ctrlPr>
          </m:accPr>
          <m:e>
            <m:r>
              <m:rPr>
                <m:sty m:val="b"/>
              </m:rPr>
              <w:rPr>
                <w:rFonts w:ascii="Cambria Math" w:hAnsi="Cambria Math" w:cstheme="majorHAnsi"/>
              </w:rPr>
              <m:t>A</m:t>
            </m:r>
          </m:e>
        </m:acc>
        <m:r>
          <m:rPr>
            <m:sty m:val="p"/>
          </m:rPr>
          <w:rPr>
            <w:rFonts w:ascii="Cambria Math" w:hAnsi="Cambria Math" w:cstheme="majorHAnsi"/>
          </w:rPr>
          <m:t>d</m:t>
        </m:r>
        <m:r>
          <m:rPr>
            <m:sty m:val="b"/>
          </m:rPr>
          <w:rPr>
            <w:rFonts w:ascii="Cambria Math" w:hAnsi="Cambria Math" w:cstheme="majorHAnsi"/>
          </w:rPr>
          <m:t>y</m:t>
        </m:r>
      </m:oMath>
      <w:r>
        <w:rPr>
          <w:rFonts w:ascii="Aptos" w:hAnsi="Aptos" w:cstheme="majorHAnsi"/>
          <w:b/>
        </w:rPr>
        <w:t xml:space="preserve"> </w:t>
      </w:r>
      <w:r>
        <w:rPr>
          <w:rFonts w:ascii="Aptos" w:hAnsi="Aptos" w:cstheme="majorHAnsi"/>
          <w:bCs/>
        </w:rPr>
        <w:t>represents the consequences of these immediate effects on those producers that directly supply consumers (so-called 2</w:t>
      </w:r>
      <w:r w:rsidRPr="00B17E59">
        <w:rPr>
          <w:rFonts w:ascii="Aptos" w:hAnsi="Aptos" w:cstheme="majorHAnsi"/>
          <w:bCs/>
          <w:vertAlign w:val="superscript"/>
        </w:rPr>
        <w:t>nd</w:t>
      </w:r>
      <w:r>
        <w:rPr>
          <w:rFonts w:ascii="Aptos" w:hAnsi="Aptos" w:cstheme="majorHAnsi"/>
          <w:bCs/>
        </w:rPr>
        <w:t xml:space="preserve">-order consumer effects). </w:t>
      </w:r>
      <m:oMath>
        <m:sSup>
          <m:sSupPr>
            <m:ctrlPr>
              <w:rPr>
                <w:rFonts w:ascii="Cambria Math" w:hAnsi="Cambria Math" w:cstheme="majorHAnsi"/>
                <w:b/>
                <w:bCs/>
              </w:rPr>
            </m:ctrlPr>
          </m:sSupPr>
          <m:e>
            <m:acc>
              <m:accPr>
                <m:chr m:val="̅"/>
                <m:ctrlPr>
                  <w:rPr>
                    <w:rFonts w:ascii="Cambria Math" w:hAnsi="Cambria Math" w:cstheme="majorHAnsi"/>
                    <w:b/>
                    <w:bCs/>
                  </w:rPr>
                </m:ctrlPr>
              </m:accPr>
              <m:e>
                <m:r>
                  <m:rPr>
                    <m:sty m:val="b"/>
                  </m:rPr>
                  <w:rPr>
                    <w:rFonts w:ascii="Cambria Math" w:hAnsi="Cambria Math" w:cstheme="majorHAnsi"/>
                  </w:rPr>
                  <m:t>A</m:t>
                </m:r>
              </m:e>
            </m:acc>
          </m:e>
          <m:sup>
            <m:r>
              <w:rPr>
                <w:rFonts w:ascii="Cambria Math" w:hAnsi="Cambria Math" w:cstheme="majorHAnsi"/>
              </w:rPr>
              <m:t>2</m:t>
            </m:r>
          </m:sup>
        </m:sSup>
        <m:r>
          <m:rPr>
            <m:sty m:val="p"/>
          </m:rPr>
          <w:rPr>
            <w:rFonts w:ascii="Cambria Math" w:hAnsi="Cambria Math" w:cstheme="majorHAnsi"/>
          </w:rPr>
          <m:t>d</m:t>
        </m:r>
        <m:r>
          <m:rPr>
            <m:sty m:val="b"/>
          </m:rPr>
          <w:rPr>
            <w:rFonts w:ascii="Cambria Math" w:hAnsi="Cambria Math" w:cstheme="majorHAnsi"/>
          </w:rPr>
          <m:t>y</m:t>
        </m:r>
      </m:oMath>
      <w:r>
        <w:rPr>
          <w:rFonts w:ascii="Aptos" w:hAnsi="Aptos" w:cstheme="majorHAnsi"/>
          <w:bCs/>
        </w:rPr>
        <w:t xml:space="preserve"> describes the consumer effects on suppliers of suppliers, and so on. </w:t>
      </w:r>
    </w:p>
    <w:p w14:paraId="321E42FC" w14:textId="33F0E6D0" w:rsidR="00111744" w:rsidRPr="00FB40B6" w:rsidRDefault="00B17E59" w:rsidP="00F944D2">
      <w:pPr>
        <w:spacing w:line="276" w:lineRule="auto"/>
        <w:jc w:val="both"/>
        <w:rPr>
          <w:rFonts w:ascii="Aptos" w:hAnsi="Aptos" w:cstheme="majorHAnsi"/>
          <w:bCs/>
        </w:rPr>
      </w:pPr>
      <w:r>
        <w:rPr>
          <w:rFonts w:ascii="Aptos" w:hAnsi="Aptos" w:cstheme="majorHAnsi"/>
          <w:bCs/>
        </w:rPr>
        <w:t xml:space="preserve">Similarly, the terms </w:t>
      </w:r>
      <m:oMath>
        <m:r>
          <m:rPr>
            <m:sty m:val="p"/>
          </m:rPr>
          <w:rPr>
            <w:rFonts w:ascii="Cambria Math" w:hAnsi="Cambria Math" w:cstheme="majorHAnsi"/>
          </w:rPr>
          <m:t>d</m:t>
        </m:r>
        <m:r>
          <m:rPr>
            <m:sty m:val="b"/>
          </m:rPr>
          <w:rPr>
            <w:rFonts w:ascii="Cambria Math" w:hAnsi="Cambria Math" w:cstheme="majorHAnsi"/>
          </w:rPr>
          <m:t>A</m:t>
        </m:r>
        <m:acc>
          <m:accPr>
            <m:chr m:val="̅"/>
            <m:ctrlPr>
              <w:rPr>
                <w:rFonts w:ascii="Cambria Math" w:hAnsi="Cambria Math" w:cstheme="majorHAnsi"/>
                <w:b/>
                <w:bCs/>
              </w:rPr>
            </m:ctrlPr>
          </m:accPr>
          <m:e>
            <m:r>
              <m:rPr>
                <m:sty m:val="b"/>
              </m:rPr>
              <w:rPr>
                <w:rFonts w:ascii="Cambria Math" w:hAnsi="Cambria Math" w:cstheme="majorHAnsi"/>
              </w:rPr>
              <m:t>y</m:t>
            </m:r>
          </m:e>
        </m:acc>
      </m:oMath>
      <w:r>
        <w:rPr>
          <w:rFonts w:ascii="Aptos" w:hAnsi="Aptos" w:cstheme="majorHAnsi"/>
        </w:rPr>
        <w:t xml:space="preserve">, </w:t>
      </w:r>
      <m:oMath>
        <m:r>
          <m:rPr>
            <m:sty m:val="p"/>
          </m:rPr>
          <w:rPr>
            <w:rFonts w:ascii="Cambria Math" w:hAnsi="Cambria Math" w:cstheme="majorHAnsi"/>
          </w:rPr>
          <m:t>d</m:t>
        </m:r>
        <m:sSup>
          <m:sSupPr>
            <m:ctrlPr>
              <w:rPr>
                <w:rFonts w:ascii="Cambria Math" w:hAnsi="Cambria Math" w:cstheme="majorHAnsi"/>
                <w:b/>
              </w:rPr>
            </m:ctrlPr>
          </m:sSupPr>
          <m:e>
            <m:r>
              <m:rPr>
                <m:sty m:val="b"/>
              </m:rPr>
              <w:rPr>
                <w:rFonts w:ascii="Cambria Math" w:hAnsi="Cambria Math" w:cstheme="majorHAnsi"/>
              </w:rPr>
              <m:t>A</m:t>
            </m:r>
          </m:e>
          <m:sup>
            <m:r>
              <w:rPr>
                <w:rFonts w:ascii="Cambria Math" w:hAnsi="Cambria Math" w:cstheme="majorHAnsi"/>
              </w:rPr>
              <m:t>2</m:t>
            </m:r>
          </m:sup>
        </m:sSup>
        <m:acc>
          <m:accPr>
            <m:chr m:val="̅"/>
            <m:ctrlPr>
              <w:rPr>
                <w:rFonts w:ascii="Cambria Math" w:hAnsi="Cambria Math" w:cstheme="majorHAnsi"/>
                <w:b/>
                <w:bCs/>
              </w:rPr>
            </m:ctrlPr>
          </m:accPr>
          <m:e>
            <m:r>
              <m:rPr>
                <m:sty m:val="b"/>
              </m:rPr>
              <w:rPr>
                <w:rFonts w:ascii="Cambria Math" w:hAnsi="Cambria Math" w:cstheme="majorHAnsi"/>
              </w:rPr>
              <m:t>y</m:t>
            </m:r>
          </m:e>
        </m:acc>
      </m:oMath>
      <w:r>
        <w:rPr>
          <w:rFonts w:ascii="Aptos" w:hAnsi="Aptos" w:cstheme="majorHAnsi"/>
        </w:rPr>
        <w:t>, and so on capture the 1</w:t>
      </w:r>
      <w:r w:rsidRPr="00B17E59">
        <w:rPr>
          <w:rFonts w:ascii="Aptos" w:hAnsi="Aptos" w:cstheme="majorHAnsi"/>
          <w:vertAlign w:val="superscript"/>
        </w:rPr>
        <w:t>st</w:t>
      </w:r>
      <w:r>
        <w:rPr>
          <w:rFonts w:ascii="Aptos" w:hAnsi="Aptos" w:cstheme="majorHAnsi"/>
        </w:rPr>
        <w:t>-, 2</w:t>
      </w:r>
      <w:r w:rsidRPr="00B17E59">
        <w:rPr>
          <w:rFonts w:ascii="Aptos" w:hAnsi="Aptos" w:cstheme="majorHAnsi"/>
          <w:vertAlign w:val="superscript"/>
        </w:rPr>
        <w:t>nd</w:t>
      </w:r>
      <w:r>
        <w:rPr>
          <w:rFonts w:ascii="Aptos" w:hAnsi="Aptos" w:cstheme="majorHAnsi"/>
        </w:rPr>
        <w:t xml:space="preserve">- and higher-order producer effects of the direct hit. The various order of the series expansion are interpreted as </w:t>
      </w:r>
      <w:r w:rsidRPr="00B17E59">
        <w:rPr>
          <w:rFonts w:ascii="Aptos" w:hAnsi="Aptos" w:cstheme="majorHAnsi"/>
          <w:i/>
          <w:iCs/>
        </w:rPr>
        <w:t>production layers</w:t>
      </w:r>
      <w:r>
        <w:rPr>
          <w:rFonts w:ascii="Aptos" w:hAnsi="Aptos" w:cstheme="majorHAnsi"/>
        </w:rPr>
        <w:t xml:space="preserve"> of the supply-chain network. </w:t>
      </w:r>
    </w:p>
    <w:p w14:paraId="76CA8B73" w14:textId="77777777" w:rsidR="00111744" w:rsidRDefault="00111744" w:rsidP="00F944D2">
      <w:pPr>
        <w:spacing w:line="276" w:lineRule="auto"/>
        <w:jc w:val="both"/>
        <w:rPr>
          <w:rFonts w:ascii="Aptos" w:hAnsi="Aptos" w:cstheme="majorHAnsi"/>
        </w:rPr>
      </w:pPr>
    </w:p>
    <w:p w14:paraId="70D5EC1F" w14:textId="77777777" w:rsidR="00111744" w:rsidRDefault="00111744" w:rsidP="00F944D2">
      <w:pPr>
        <w:spacing w:line="276" w:lineRule="auto"/>
        <w:jc w:val="both"/>
        <w:rPr>
          <w:rFonts w:ascii="Aptos" w:hAnsi="Aptos" w:cstheme="majorHAnsi"/>
        </w:rPr>
      </w:pPr>
    </w:p>
    <w:p w14:paraId="0DC2ED77" w14:textId="0FCD2F41" w:rsidR="00B17E59" w:rsidRPr="00E12E13" w:rsidRDefault="00B17E59" w:rsidP="00B17E59">
      <w:pPr>
        <w:pStyle w:val="Heading2"/>
        <w:numPr>
          <w:ilvl w:val="0"/>
          <w:numId w:val="0"/>
        </w:numPr>
        <w:rPr>
          <w:rFonts w:asciiTheme="majorHAnsi" w:hAnsiTheme="majorHAnsi" w:cstheme="majorHAnsi"/>
          <w:i/>
          <w:iCs/>
        </w:rPr>
      </w:pPr>
      <w:bookmarkStart w:id="11" w:name="_Toc201433119"/>
      <w:r>
        <w:rPr>
          <w:rFonts w:asciiTheme="majorHAnsi" w:hAnsiTheme="majorHAnsi" w:cstheme="majorHAnsi"/>
          <w:i/>
          <w:iCs/>
        </w:rPr>
        <w:t>SI 1.</w:t>
      </w:r>
      <w:r w:rsidR="00072372">
        <w:rPr>
          <w:rFonts w:asciiTheme="majorHAnsi" w:hAnsiTheme="majorHAnsi" w:cstheme="majorHAnsi"/>
          <w:i/>
          <w:iCs/>
        </w:rPr>
        <w:t>10</w:t>
      </w:r>
      <w:r>
        <w:rPr>
          <w:rFonts w:asciiTheme="majorHAnsi" w:hAnsiTheme="majorHAnsi" w:cstheme="majorHAnsi"/>
          <w:i/>
          <w:iCs/>
        </w:rPr>
        <w:t xml:space="preserve"> Structural paths</w:t>
      </w:r>
      <w:bookmarkEnd w:id="11"/>
    </w:p>
    <w:p w14:paraId="18D06517" w14:textId="77777777" w:rsidR="00B17E59" w:rsidRDefault="00B17E59" w:rsidP="00F944D2">
      <w:pPr>
        <w:spacing w:line="276" w:lineRule="auto"/>
        <w:jc w:val="both"/>
        <w:rPr>
          <w:rFonts w:ascii="Aptos" w:hAnsi="Aptos" w:cstheme="majorHAnsi"/>
        </w:rPr>
      </w:pPr>
    </w:p>
    <w:p w14:paraId="3A1F502D" w14:textId="47CA7BA3" w:rsidR="001C5979" w:rsidRDefault="00CA0E97" w:rsidP="00F944D2">
      <w:pPr>
        <w:spacing w:line="276" w:lineRule="auto"/>
        <w:jc w:val="both"/>
      </w:pPr>
      <w:r>
        <w:rPr>
          <w:rFonts w:ascii="Aptos" w:hAnsi="Aptos" w:cstheme="majorHAnsi"/>
        </w:rPr>
        <w:t>We apply Structural Path Analysis (SPA)</w:t>
      </w:r>
      <w:hyperlink w:anchor="_ENREF_37" w:tooltip="Defourny, 1984 #996" w:history="1">
        <w:r w:rsidR="009D3ECF" w:rsidRPr="009D3ECF">
          <w:rPr>
            <w:rFonts w:ascii="Aptos" w:hAnsi="Aptos" w:cstheme="majorHAnsi"/>
            <w:vertAlign w:val="superscript"/>
          </w:rPr>
          <w:t>37-39</w:t>
        </w:r>
        <w:r w:rsidR="009D3ECF">
          <w:rPr>
            <w:rFonts w:ascii="Aptos" w:hAnsi="Aptos" w:cstheme="majorHAnsi"/>
          </w:rPr>
          <w:fldChar w:fldCharType="begin">
            <w:fldData xml:space="preserve">PEVuZE5vdGU+PENpdGU+PEF1dGhvcj5EZWZvdXJueTwvQXV0aG9yPjxZZWFyPjE5ODQ8L1llYXI+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</w:fldData>
          </w:fldChar>
        </w:r>
        <w:r w:rsidR="009D3ECF">
          <w:rPr>
            <w:rFonts w:ascii="Aptos" w:hAnsi="Aptos" w:cstheme="majorHAnsi"/>
          </w:rPr>
          <w:instrText xml:space="preserve"> ADDIN EN.CITE </w:instrText>
        </w:r>
        <w:r w:rsidR="009D3ECF">
          <w:rPr>
            <w:rFonts w:ascii="Aptos" w:hAnsi="Aptos" w:cstheme="majorHAnsi"/>
          </w:rPr>
          <w:fldChar w:fldCharType="begin">
            <w:fldData xml:space="preserve">PEVuZE5vdGU+PENpdGU+PEF1dGhvcj5EZWZvdXJueTwvQXV0aG9yPjxZZWFyPjE5ODQ8L1llYXI+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</w:fldData>
          </w:fldChar>
        </w:r>
        <w:r w:rsidR="009D3ECF">
          <w:rPr>
            <w:rFonts w:ascii="Aptos" w:hAnsi="Aptos" w:cstheme="majorHAnsi"/>
          </w:rPr>
          <w:instrText xml:space="preserve"> ADDIN EN.CITE.DATA </w:instrText>
        </w:r>
        <w:r w:rsidR="009D3ECF">
          <w:rPr>
            <w:rFonts w:ascii="Aptos" w:hAnsi="Aptos" w:cstheme="majorHAnsi"/>
          </w:rPr>
        </w:r>
        <w:r w:rsidR="009D3ECF">
          <w:rPr>
            <w:rFonts w:ascii="Aptos" w:hAnsi="Aptos" w:cstheme="majorHAnsi"/>
          </w:rPr>
          <w:fldChar w:fldCharType="end"/>
        </w:r>
        <w:r w:rsidR="009D3ECF">
          <w:rPr>
            <w:rFonts w:ascii="Aptos" w:hAnsi="Aptos" w:cstheme="majorHAnsi"/>
          </w:rPr>
        </w:r>
        <w:r w:rsidR="009D3ECF">
          <w:rPr>
            <w:rFonts w:ascii="Aptos" w:hAnsi="Aptos" w:cstheme="majorHAnsi"/>
          </w:rPr>
          <w:fldChar w:fldCharType="separate"/>
        </w:r>
        <w:r w:rsidR="009D3ECF">
          <w:rPr>
            <w:rFonts w:ascii="Aptos" w:hAnsi="Aptos" w:cstheme="majorHAnsi"/>
          </w:rPr>
          <w:fldChar w:fldCharType="end"/>
        </w:r>
      </w:hyperlink>
      <w:r>
        <w:rPr>
          <w:rFonts w:ascii="Aptos" w:hAnsi="Aptos" w:cstheme="majorHAnsi"/>
        </w:rPr>
        <w:t xml:space="preserve"> to the production layer expansion in Section </w:t>
      </w:r>
      <w:r w:rsidRPr="00CA0E97">
        <w:rPr>
          <w:rFonts w:ascii="Aptos" w:hAnsi="Aptos" w:cstheme="majorHAnsi"/>
          <w:i/>
          <w:iCs/>
        </w:rPr>
        <w:t>SI</w:t>
      </w:r>
      <w:r>
        <w:rPr>
          <w:rFonts w:ascii="Aptos" w:hAnsi="Aptos" w:cstheme="majorHAnsi"/>
        </w:rPr>
        <w:t xml:space="preserve"> 1.</w:t>
      </w:r>
      <w:r w:rsidR="00652D3D">
        <w:rPr>
          <w:rFonts w:ascii="Aptos" w:hAnsi="Aptos" w:cstheme="majorHAnsi"/>
        </w:rPr>
        <w:t>8</w:t>
      </w:r>
      <w:r>
        <w:rPr>
          <w:rFonts w:ascii="Aptos" w:hAnsi="Aptos" w:cstheme="majorHAnsi"/>
        </w:rPr>
        <w:t>. Because here, SPA acts on a differential form, it is termed Structural Path Decomposition (SPD) in the literature.</w:t>
      </w:r>
      <w:hyperlink w:anchor="_ENREF_40" w:tooltip="Wood, 2009 #4319" w:history="1">
        <w:r w:rsidR="009D3ECF" w:rsidRPr="009D3ECF">
          <w:rPr>
            <w:rFonts w:ascii="Aptos" w:hAnsi="Aptos" w:cstheme="majorHAnsi"/>
            <w:vertAlign w:val="superscript"/>
          </w:rPr>
          <w:t>40</w:t>
        </w:r>
        <w:r w:rsidR="009D3ECF">
          <w:rPr>
            <w:rFonts w:ascii="Aptos" w:hAnsi="Aptos" w:cstheme="majorHAnsi"/>
          </w:rPr>
          <w:fldChar w:fldCharType="begin"/>
        </w:r>
        <w:r w:rsidR="009D3ECF">
          <w:rPr>
            <w:rFonts w:ascii="Aptos" w:hAnsi="Aptos" w:cstheme="majorHAnsi"/>
          </w:rPr>
          <w:instrText xml:space="preserve"> ADDIN EN.CITE &lt;EndNote&gt;&lt;Cite&gt;&lt;Author&gt;Wood&lt;/Author&gt;&lt;Year&gt;2009&lt;/Year&gt;&lt;RecNum&gt;4319&lt;/RecNum&gt;&lt;DisplayText&gt;&lt;style face="superscript"&gt;40&lt;/style&gt;&lt;/DisplayText&gt;&lt;record&gt;&lt;rec-number&gt;4319&lt;/rec-number&gt;&lt;foreign-keys&gt;&lt;key app="EN" db-id="v9ed2r55gz9rz2estrnpxz0620ffwzwv0vve" timestamp="0"&gt;4319&lt;/key&gt;&lt;/foreign-keys&gt;&lt;ref-type name="Journal Article"&gt;17&lt;/ref-type&gt;&lt;contributors&gt;&lt;authors&gt;&lt;author&gt;Wood, R.&lt;/author&gt;&lt;author&gt;Lenzen, M&lt;/author&gt;&lt;/authors&gt;&lt;/contributors&gt;&lt;titles&gt;&lt;title&gt;Structural path decomposition &lt;/title&gt;&lt;secondary-title&gt;Energy Economics&lt;/secondary-title&gt;&lt;/titles&gt;&lt;periodical&gt;&lt;full-title&gt;Energy Economics&lt;/full-title&gt;&lt;/periodical&gt;&lt;pages&gt;335-341&lt;/pages&gt;&lt;volume&gt;31&lt;/volume&gt;&lt;dates&gt;&lt;year&gt;2009&lt;/year&gt;&lt;/dates&gt;&lt;urls&gt;&lt;/urls&gt;&lt;/record&gt;&lt;/Cite&gt;&lt;/EndNote&gt;</w:instrText>
        </w:r>
        <w:r w:rsidR="009D3ECF">
          <w:rPr>
            <w:rFonts w:ascii="Aptos" w:hAnsi="Aptos" w:cstheme="majorHAnsi"/>
          </w:rPr>
          <w:fldChar w:fldCharType="separate"/>
        </w:r>
        <w:r w:rsidR="009D3ECF">
          <w:rPr>
            <w:rFonts w:ascii="Aptos" w:hAnsi="Aptos" w:cstheme="majorHAnsi"/>
          </w:rPr>
          <w:fldChar w:fldCharType="end"/>
        </w:r>
      </w:hyperlink>
    </w:p>
    <w:p w14:paraId="13A09EEC" w14:textId="77777777" w:rsidR="00241564" w:rsidRDefault="00241564" w:rsidP="00F944D2">
      <w:pPr>
        <w:spacing w:line="276" w:lineRule="auto"/>
        <w:jc w:val="both"/>
      </w:pPr>
    </w:p>
    <w:p w14:paraId="7D436AC0" w14:textId="33922B35" w:rsidR="00241564" w:rsidRDefault="00241564" w:rsidP="00F944D2">
      <w:pPr>
        <w:spacing w:line="276" w:lineRule="auto"/>
        <w:jc w:val="both"/>
        <w:rPr>
          <w:rFonts w:ascii="Aptos" w:hAnsi="Aptos" w:cstheme="majorHAnsi"/>
        </w:rPr>
      </w:pPr>
      <w:r>
        <w:rPr>
          <w:rFonts w:ascii="Aptos" w:hAnsi="Aptos" w:cstheme="majorHAnsi"/>
          <w:noProof/>
        </w:rPr>
        <w:drawing>
          <wp:inline distT="0" distB="0" distL="0" distR="0" wp14:anchorId="09905292" wp14:editId="5F0FAE66">
            <wp:extent cx="5490210" cy="2568575"/>
            <wp:effectExtent l="0" t="0" r="0" b="0"/>
            <wp:docPr id="62992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26450" name="Picture 629926450"/>
                    <pic:cNvPicPr/>
                  </pic:nvPicPr>
                  <pic:blipFill>
                    <a:blip r:embed="rId19"/>
                    <a:stretch>
                      <a:fillRect/>
                    </a:stretch>
                  </pic:blipFill>
                  <pic:spPr>
                    <a:xfrm>
                      <a:off x="0" y="0"/>
                      <a:ext cx="5490210" cy="2568575"/>
                    </a:xfrm>
                    <a:prstGeom prst="rect">
                      <a:avLst/>
                    </a:prstGeom>
                  </pic:spPr>
                </pic:pic>
              </a:graphicData>
            </a:graphic>
          </wp:inline>
        </w:drawing>
      </w:r>
    </w:p>
    <w:p w14:paraId="617543AC" w14:textId="77777777" w:rsidR="00B17E59" w:rsidRDefault="00B17E59" w:rsidP="00F944D2">
      <w:pPr>
        <w:spacing w:line="276" w:lineRule="auto"/>
        <w:jc w:val="both"/>
        <w:rPr>
          <w:rFonts w:ascii="Aptos" w:hAnsi="Aptos" w:cstheme="majorHAnsi"/>
        </w:rPr>
      </w:pPr>
    </w:p>
    <w:p w14:paraId="203A7D70" w14:textId="15A8CE4E" w:rsidR="00241564" w:rsidRDefault="00241564" w:rsidP="00241564">
      <w:pPr>
        <w:spacing w:line="276" w:lineRule="auto"/>
        <w:rPr>
          <w:rFonts w:asciiTheme="majorHAnsi" w:hAnsiTheme="majorHAnsi" w:cstheme="majorHAnsi"/>
        </w:rPr>
      </w:pP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1.</w:t>
      </w:r>
      <w:r w:rsidR="00072372">
        <w:rPr>
          <w:rFonts w:asciiTheme="majorHAnsi" w:hAnsiTheme="majorHAnsi" w:cstheme="majorHAnsi"/>
        </w:rPr>
        <w:t>10</w:t>
      </w:r>
      <w:r>
        <w:rPr>
          <w:rFonts w:asciiTheme="majorHAnsi" w:hAnsiTheme="majorHAnsi" w:cstheme="majorHAnsi"/>
        </w:rPr>
        <w:t>: Production recipe for agriculture in 76 countries.</w:t>
      </w:r>
    </w:p>
    <w:p w14:paraId="77F8AB2D" w14:textId="3FA7FE22" w:rsidR="00342D5C" w:rsidRPr="00FB40B6" w:rsidRDefault="00241564" w:rsidP="00FB40B6">
      <w:pPr>
        <w:spacing w:line="276" w:lineRule="auto"/>
        <w:jc w:val="both"/>
        <w:rPr>
          <w:rFonts w:asciiTheme="majorHAnsi" w:hAnsiTheme="majorHAnsi" w:cstheme="majorHAnsi"/>
          <w:sz w:val="20"/>
          <w:szCs w:val="20"/>
        </w:rPr>
      </w:pPr>
      <w:r w:rsidRPr="004979CF">
        <w:rPr>
          <w:rFonts w:asciiTheme="majorHAnsi" w:hAnsiTheme="majorHAnsi" w:cstheme="majorHAnsi"/>
          <w:sz w:val="20"/>
          <w:szCs w:val="20"/>
        </w:rPr>
        <w:t>Notes:</w:t>
      </w:r>
      <w:r>
        <w:rPr>
          <w:rFonts w:asciiTheme="majorHAnsi" w:hAnsiTheme="majorHAnsi" w:cstheme="majorHAnsi"/>
          <w:sz w:val="20"/>
          <w:szCs w:val="20"/>
        </w:rPr>
        <w:t xml:space="preserve"> Taken for the year 2020 from the OECD Inter-Country Input-Output tables.</w:t>
      </w:r>
      <w:hyperlink w:anchor="_ENREF_41" w:tooltip="OECD, 2022 #6940" w:history="1">
        <w:r w:rsidR="009D3ECF" w:rsidRPr="009D3ECF">
          <w:rPr>
            <w:rFonts w:asciiTheme="majorHAnsi" w:hAnsiTheme="majorHAnsi" w:cstheme="majorHAnsi"/>
            <w:sz w:val="20"/>
            <w:szCs w:val="20"/>
            <w:vertAlign w:val="superscript"/>
          </w:rPr>
          <w:t>41</w:t>
        </w:r>
        <w:r w:rsidR="009D3ECF">
          <w:rPr>
            <w:rFonts w:asciiTheme="majorHAnsi" w:hAnsiTheme="majorHAnsi" w:cstheme="majorHAnsi"/>
            <w:sz w:val="20"/>
            <w:szCs w:val="20"/>
          </w:rPr>
          <w:fldChar w:fldCharType="begin"/>
        </w:r>
        <w:r w:rsidR="009D3ECF">
          <w:rPr>
            <w:rFonts w:asciiTheme="majorHAnsi" w:hAnsiTheme="majorHAnsi" w:cstheme="majorHAnsi"/>
            <w:sz w:val="20"/>
            <w:szCs w:val="20"/>
          </w:rPr>
          <w:instrText xml:space="preserve"> ADDIN EN.CITE &lt;EndNote&gt;&lt;Cite&gt;&lt;Author&gt;OECD&lt;/Author&gt;&lt;Year&gt;2022&lt;/Year&gt;&lt;RecNum&gt;6940&lt;/RecNum&gt;&lt;DisplayText&gt;&lt;style face="superscript"&gt;41&lt;/style&gt;&lt;/DisplayText&gt;&lt;record&gt;&lt;rec-number&gt;6940&lt;/rec-number&gt;&lt;foreign-keys&gt;&lt;key app="EN" db-id="v9ed2r55gz9rz2estrnpxz0620ffwzwv0vve" timestamp="1677621586"&gt;6940&lt;/key&gt;&lt;/foreign-keys&gt;&lt;ref-type name="Report"&gt;27&lt;/ref-type&gt;&lt;contributors&gt;&lt;authors&gt;&lt;author&gt;OECD,&lt;/author&gt;&lt;/authors&gt;&lt;/contributors&gt;&lt;titles&gt;&lt;title&gt;OECD Inter-Country Input-Output (ICIO) Tables&lt;/title&gt;&lt;/titles&gt;&lt;dates&gt;&lt;year&gt;2022&lt;/year&gt;&lt;/dates&gt;&lt;pub-location&gt;Paris, France&lt;/pub-location&gt;&lt;publisher&gt;Organisation for Economic Co-operation and Development&lt;/publisher&gt;&lt;isbn&gt;https://www.oecd.org/sti/ind/inter-country-input-output-tables.htm&lt;/isbn&gt;&lt;work-type&gt;Internet site&lt;/work-type&gt;&lt;urls&gt;&lt;/urls&gt;&lt;/record&gt;&lt;/Cite&gt;&lt;/EndNote&gt;</w:instrText>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Pr>
          <w:rFonts w:asciiTheme="majorHAnsi" w:hAnsiTheme="majorHAnsi" w:cstheme="majorHAnsi"/>
          <w:sz w:val="20"/>
          <w:szCs w:val="20"/>
        </w:rPr>
        <w:t xml:space="preserve"> On average, services represent about 40% of intermediate inputs</w:t>
      </w:r>
      <w:r w:rsidR="001C5979">
        <w:rPr>
          <w:rFonts w:asciiTheme="majorHAnsi" w:hAnsiTheme="majorHAnsi" w:cstheme="majorHAnsi"/>
          <w:sz w:val="20"/>
          <w:szCs w:val="20"/>
        </w:rPr>
        <w:t xml:space="preserve"> (blue solid line)</w:t>
      </w:r>
      <w:r>
        <w:rPr>
          <w:rFonts w:asciiTheme="majorHAnsi" w:hAnsiTheme="majorHAnsi" w:cstheme="majorHAnsi"/>
          <w:sz w:val="20"/>
          <w:szCs w:val="20"/>
        </w:rPr>
        <w:t>, materials and equipment another 30%</w:t>
      </w:r>
      <w:r w:rsidR="001C5979">
        <w:rPr>
          <w:rFonts w:asciiTheme="majorHAnsi" w:hAnsiTheme="majorHAnsi" w:cstheme="majorHAnsi"/>
          <w:sz w:val="20"/>
          <w:szCs w:val="20"/>
        </w:rPr>
        <w:t xml:space="preserve"> (purple line)</w:t>
      </w:r>
      <w:r>
        <w:rPr>
          <w:rFonts w:asciiTheme="majorHAnsi" w:hAnsiTheme="majorHAnsi" w:cstheme="majorHAnsi"/>
          <w:sz w:val="20"/>
          <w:szCs w:val="20"/>
        </w:rPr>
        <w:t>, and chemicals another 10%</w:t>
      </w:r>
      <w:r w:rsidR="001C5979">
        <w:rPr>
          <w:rFonts w:asciiTheme="majorHAnsi" w:hAnsiTheme="majorHAnsi" w:cstheme="majorHAnsi"/>
          <w:sz w:val="20"/>
          <w:szCs w:val="20"/>
        </w:rPr>
        <w:t xml:space="preserve"> (white line)</w:t>
      </w:r>
      <w:r>
        <w:rPr>
          <w:rFonts w:asciiTheme="majorHAnsi" w:hAnsiTheme="majorHAnsi" w:cstheme="majorHAnsi"/>
          <w:sz w:val="20"/>
          <w:szCs w:val="20"/>
        </w:rPr>
        <w:t xml:space="preserve">. </w:t>
      </w:r>
    </w:p>
    <w:p w14:paraId="60C367A0" w14:textId="32D08C80" w:rsidR="00626ECC" w:rsidRPr="00F220B4" w:rsidRDefault="00342D5C" w:rsidP="00C10F6C">
      <w:pPr>
        <w:pStyle w:val="Heading1"/>
        <w:numPr>
          <w:ilvl w:val="0"/>
          <w:numId w:val="0"/>
        </w:numPr>
        <w:rPr>
          <w:rFonts w:ascii="Aptos" w:hAnsi="Aptos" w:cstheme="majorHAnsi"/>
          <w:bCs/>
          <w:sz w:val="24"/>
          <w:szCs w:val="24"/>
        </w:rPr>
      </w:pPr>
      <w:r w:rsidRPr="00C10F6C">
        <w:rPr>
          <w:rFonts w:ascii="Aptos" w:hAnsi="Aptos" w:cstheme="majorHAnsi"/>
          <w:bCs/>
          <w:sz w:val="22"/>
          <w:szCs w:val="22"/>
        </w:rPr>
        <w:br w:type="column"/>
      </w:r>
      <w:bookmarkStart w:id="12" w:name="_Toc201433120"/>
      <w:r w:rsidR="00C17039" w:rsidRPr="00F220B4">
        <w:rPr>
          <w:rFonts w:ascii="Aptos" w:hAnsi="Aptos" w:cstheme="majorHAnsi"/>
          <w:bCs/>
          <w:sz w:val="24"/>
          <w:szCs w:val="24"/>
        </w:rPr>
        <w:lastRenderedPageBreak/>
        <w:t xml:space="preserve">SI </w:t>
      </w:r>
      <w:r w:rsidR="002D39DF" w:rsidRPr="00F220B4">
        <w:rPr>
          <w:rFonts w:ascii="Aptos" w:hAnsi="Aptos" w:cstheme="majorHAnsi"/>
          <w:bCs/>
          <w:sz w:val="24"/>
          <w:szCs w:val="24"/>
        </w:rPr>
        <w:t>2</w:t>
      </w:r>
      <w:r w:rsidR="00C17039" w:rsidRPr="00F220B4">
        <w:rPr>
          <w:rFonts w:ascii="Aptos" w:hAnsi="Aptos" w:cstheme="majorHAnsi"/>
          <w:bCs/>
          <w:sz w:val="24"/>
          <w:szCs w:val="24"/>
        </w:rPr>
        <w:t>: Mixed- (1</w:t>
      </w:r>
      <w:r w:rsidR="00C17039" w:rsidRPr="00F220B4">
        <w:rPr>
          <w:rFonts w:ascii="Aptos" w:hAnsi="Aptos" w:cstheme="majorHAnsi"/>
          <w:bCs/>
          <w:sz w:val="24"/>
          <w:szCs w:val="24"/>
          <w:vertAlign w:val="superscript"/>
        </w:rPr>
        <w:t>st</w:t>
      </w:r>
      <w:r w:rsidR="00C17039" w:rsidRPr="00F220B4">
        <w:rPr>
          <w:rFonts w:ascii="Aptos" w:hAnsi="Aptos" w:cstheme="majorHAnsi"/>
          <w:bCs/>
          <w:sz w:val="24"/>
          <w:szCs w:val="24"/>
        </w:rPr>
        <w:t>- and 2</w:t>
      </w:r>
      <w:r w:rsidR="00C17039" w:rsidRPr="00F220B4">
        <w:rPr>
          <w:rFonts w:ascii="Aptos" w:hAnsi="Aptos" w:cstheme="majorHAnsi"/>
          <w:bCs/>
          <w:sz w:val="24"/>
          <w:szCs w:val="24"/>
          <w:vertAlign w:val="superscript"/>
        </w:rPr>
        <w:t>nd</w:t>
      </w:r>
      <w:r w:rsidR="00C17039" w:rsidRPr="00F220B4">
        <w:rPr>
          <w:rFonts w:ascii="Aptos" w:hAnsi="Aptos" w:cstheme="majorHAnsi"/>
          <w:bCs/>
          <w:sz w:val="24"/>
          <w:szCs w:val="24"/>
        </w:rPr>
        <w:t>-) order polynomial disruption function</w:t>
      </w:r>
      <w:bookmarkEnd w:id="12"/>
    </w:p>
    <w:p w14:paraId="05B2F119" w14:textId="03B78E4D" w:rsidR="00C17039" w:rsidRPr="00E12E13" w:rsidRDefault="00C17039" w:rsidP="00C10F6C">
      <w:pPr>
        <w:rPr>
          <w:rFonts w:asciiTheme="majorHAnsi" w:hAnsiTheme="majorHAnsi" w:cstheme="majorHAnsi"/>
        </w:rPr>
      </w:pPr>
    </w:p>
    <w:p w14:paraId="31DEC824" w14:textId="194B3BC9" w:rsidR="00342D5C" w:rsidRDefault="008F0D7B" w:rsidP="00C10F6C">
      <w:pPr>
        <w:rPr>
          <w:rFonts w:asciiTheme="majorHAnsi" w:hAnsiTheme="majorHAnsi" w:cstheme="majorHAnsi"/>
        </w:rPr>
      </w:pPr>
      <w:r>
        <w:rPr>
          <w:rFonts w:asciiTheme="majorHAnsi" w:hAnsiTheme="majorHAnsi" w:cstheme="majorHAnsi"/>
          <w:noProof/>
        </w:rPr>
        <w:drawing>
          <wp:inline distT="0" distB="0" distL="0" distR="0" wp14:anchorId="76413E58" wp14:editId="44662769">
            <wp:extent cx="5486400" cy="6712592"/>
            <wp:effectExtent l="0" t="0" r="0" b="5715"/>
            <wp:docPr id="130037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74247" name="Picture 1300374247"/>
                    <pic:cNvPicPr/>
                  </pic:nvPicPr>
                  <pic:blipFill rotWithShape="1">
                    <a:blip r:embed="rId20"/>
                    <a:srcRect l="6949" t="523" r="4616" b="4965"/>
                    <a:stretch/>
                  </pic:blipFill>
                  <pic:spPr bwMode="auto">
                    <a:xfrm>
                      <a:off x="0" y="0"/>
                      <a:ext cx="5505178" cy="6735567"/>
                    </a:xfrm>
                    <a:prstGeom prst="rect">
                      <a:avLst/>
                    </a:prstGeom>
                    <a:ln>
                      <a:noFill/>
                    </a:ln>
                    <a:extLst>
                      <a:ext uri="{53640926-AAD7-44D8-BBD7-CCE9431645EC}">
                        <a14:shadowObscured xmlns:a14="http://schemas.microsoft.com/office/drawing/2010/main"/>
                      </a:ext>
                    </a:extLst>
                  </pic:spPr>
                </pic:pic>
              </a:graphicData>
            </a:graphic>
          </wp:inline>
        </w:drawing>
      </w:r>
    </w:p>
    <w:p w14:paraId="44BDF9DA" w14:textId="77777777" w:rsidR="008F0D7B" w:rsidRDefault="008F0D7B" w:rsidP="00C10F6C">
      <w:pPr>
        <w:rPr>
          <w:rFonts w:asciiTheme="majorHAnsi" w:hAnsiTheme="majorHAnsi" w:cstheme="majorHAnsi"/>
        </w:rPr>
      </w:pPr>
    </w:p>
    <w:p w14:paraId="50F93938" w14:textId="687133C4" w:rsidR="000C1B80" w:rsidRDefault="00626ECC" w:rsidP="00357821">
      <w:pPr>
        <w:rPr>
          <w:b/>
          <w:bCs/>
          <w:lang w:eastAsia="en-US"/>
        </w:rPr>
        <w:sectPr w:rsidR="000C1B80" w:rsidSect="0034428B">
          <w:pgSz w:w="12240" w:h="15840"/>
          <w:pgMar w:top="1440" w:right="1797" w:bottom="1440" w:left="1797" w:header="720" w:footer="720" w:gutter="0"/>
          <w:cols w:space="720"/>
        </w:sectPr>
      </w:pPr>
      <w:r>
        <w:rPr>
          <w:rFonts w:asciiTheme="majorHAnsi" w:hAnsiTheme="majorHAnsi" w:cstheme="majorHAnsi"/>
        </w:rPr>
        <w:t xml:space="preserve">Fig. </w:t>
      </w:r>
      <w:r w:rsidRPr="00626ECC">
        <w:rPr>
          <w:rFonts w:asciiTheme="majorHAnsi" w:hAnsiTheme="majorHAnsi" w:cstheme="majorHAnsi"/>
          <w:i/>
          <w:iCs/>
        </w:rPr>
        <w:t>SI</w:t>
      </w:r>
      <w:r w:rsidR="00C10F6C">
        <w:rPr>
          <w:rFonts w:asciiTheme="majorHAnsi" w:hAnsiTheme="majorHAnsi" w:cstheme="majorHAnsi"/>
        </w:rPr>
        <w:t xml:space="preserve"> 2</w:t>
      </w:r>
      <w:r w:rsidR="00D419B5">
        <w:rPr>
          <w:rFonts w:asciiTheme="majorHAnsi" w:hAnsiTheme="majorHAnsi" w:cstheme="majorHAnsi"/>
        </w:rPr>
        <w:t>.1</w:t>
      </w:r>
      <w:r>
        <w:rPr>
          <w:rFonts w:asciiTheme="majorHAnsi" w:hAnsiTheme="majorHAnsi" w:cstheme="majorHAnsi"/>
        </w:rPr>
        <w:t>:</w:t>
      </w:r>
      <w:r w:rsidR="00C17039">
        <w:rPr>
          <w:rFonts w:asciiTheme="majorHAnsi" w:hAnsiTheme="majorHAnsi" w:cstheme="majorHAnsi"/>
        </w:rPr>
        <w:t xml:space="preserve"> </w:t>
      </w:r>
      <m:oMath>
        <m:sSub>
          <m:sSubPr>
            <m:ctrlPr>
              <w:rPr>
                <w:rFonts w:ascii="Cambria Math" w:hAnsi="Cambria Math" w:cstheme="majorHAnsi"/>
                <w:i/>
                <w:color w:val="000000" w:themeColor="text1"/>
              </w:rPr>
            </m:ctrlPr>
          </m:sSubPr>
          <m:e>
            <m:r>
              <w:rPr>
                <w:rFonts w:ascii="Cambria Math" w:hAnsi="Cambria Math" w:cstheme="majorHAnsi"/>
                <w:color w:val="000000" w:themeColor="text1"/>
              </w:rPr>
              <m:t>P</m:t>
            </m:r>
          </m:e>
          <m:sub>
            <m:r>
              <w:rPr>
                <w:rFonts w:ascii="Cambria Math" w:hAnsi="Cambria Math" w:cstheme="majorHAnsi"/>
                <w:color w:val="000000" w:themeColor="text1"/>
              </w:rPr>
              <m:t>α</m:t>
            </m:r>
            <m:r>
              <w:rPr>
                <w:rFonts w:ascii="Cambria Math" w:hAnsi="Cambria Math"/>
              </w:rPr>
              <m:t>β</m:t>
            </m:r>
          </m:sub>
        </m:sSub>
        <m:d>
          <m:dPr>
            <m:ctrlPr>
              <w:rPr>
                <w:rFonts w:ascii="Cambria Math" w:hAnsi="Cambria Math" w:cstheme="majorHAnsi"/>
                <w:i/>
                <w:color w:val="000000" w:themeColor="text1"/>
              </w:rPr>
            </m:ctrlPr>
          </m:dPr>
          <m:e>
            <m:r>
              <m:rPr>
                <m:sty m:val="b"/>
              </m:rPr>
              <w:rPr>
                <w:rFonts w:ascii="Cambria Math" w:hAnsi="Cambria Math" w:cstheme="majorHAnsi"/>
                <w:color w:val="000000" w:themeColor="text1"/>
              </w:rPr>
              <m:t>S</m:t>
            </m:r>
            <m:r>
              <m:rPr>
                <m:sty m:val="p"/>
              </m:rPr>
              <w:rPr>
                <w:rFonts w:ascii="Cambria Math" w:hAnsi="Cambria Math" w:cstheme="majorHAnsi"/>
                <w:color w:val="000000" w:themeColor="text1"/>
              </w:rPr>
              <m:t>,</m:t>
            </m:r>
            <m:sSub>
              <m:sSubPr>
                <m:ctrlPr>
                  <w:rPr>
                    <w:rFonts w:ascii="Cambria Math" w:hAnsi="Cambria Math" w:cstheme="majorHAnsi"/>
                    <w:b/>
                    <w:color w:val="000000" w:themeColor="text1"/>
                  </w:rPr>
                </m:ctrlPr>
              </m:sSubPr>
              <m:e>
                <m:r>
                  <m:rPr>
                    <m:sty m:val="b"/>
                  </m:rPr>
                  <w:rPr>
                    <w:rFonts w:ascii="Cambria Math" w:hAnsi="Cambria Math" w:cstheme="majorHAnsi"/>
                    <w:color w:val="000000" w:themeColor="text1"/>
                  </w:rPr>
                  <m:t>S</m:t>
                </m:r>
              </m:e>
              <m:sub>
                <m:r>
                  <w:rPr>
                    <w:rFonts w:ascii="Cambria Math" w:hAnsi="Cambria Math" w:cstheme="majorHAnsi"/>
                    <w:color w:val="000000" w:themeColor="text1"/>
                  </w:rPr>
                  <m:t>0</m:t>
                </m:r>
              </m:sub>
            </m:sSub>
            <m:r>
              <w:rPr>
                <w:rFonts w:ascii="Cambria Math" w:hAnsi="Cambria Math" w:cstheme="majorHAnsi"/>
                <w:color w:val="000000" w:themeColor="text1"/>
              </w:rPr>
              <m:t>,</m:t>
            </m:r>
            <m:r>
              <m:rPr>
                <m:sty m:val="b"/>
              </m:rPr>
              <w:rPr>
                <w:rFonts w:ascii="Cambria Math" w:hAnsi="Cambria Math" w:cstheme="majorHAnsi"/>
                <w:color w:val="000000" w:themeColor="text1"/>
              </w:rPr>
              <m:t>w</m:t>
            </m:r>
            <m:ctrlPr>
              <w:rPr>
                <w:rFonts w:ascii="Cambria Math" w:hAnsi="Cambria Math" w:cstheme="majorHAnsi"/>
                <w:b/>
                <w:color w:val="000000" w:themeColor="text1"/>
              </w:rPr>
            </m:ctrlPr>
          </m:e>
        </m:d>
      </m:oMath>
      <w:r w:rsidR="00C17039" w:rsidRPr="00C17039">
        <w:rPr>
          <w:rFonts w:asciiTheme="majorHAnsi" w:hAnsiTheme="majorHAnsi" w:cstheme="majorHAnsi"/>
          <w:bCs/>
          <w:color w:val="000000" w:themeColor="text1"/>
        </w:rPr>
        <w:t xml:space="preserve"> as</w:t>
      </w:r>
      <w:r w:rsidR="00C17039">
        <w:rPr>
          <w:rFonts w:asciiTheme="majorHAnsi" w:hAnsiTheme="majorHAnsi" w:cstheme="majorHAnsi"/>
          <w:bCs/>
          <w:color w:val="000000" w:themeColor="text1"/>
        </w:rPr>
        <w:t xml:space="preserve"> a function of </w:t>
      </w:r>
      <m:oMath>
        <m:sSubSup>
          <m:sSubSupPr>
            <m:ctrlPr>
              <w:rPr>
                <w:rFonts w:ascii="Cambria Math" w:hAnsi="Cambria Math" w:cstheme="majorHAnsi"/>
                <w:i/>
                <w:color w:val="000000" w:themeColor="text1"/>
              </w:rPr>
            </m:ctrlPr>
          </m:sSubSupPr>
          <m:e>
            <m:r>
              <w:rPr>
                <w:rFonts w:ascii="Cambria Math" w:hAnsi="Cambria Math" w:cstheme="majorHAnsi"/>
                <w:color w:val="000000" w:themeColor="text1"/>
              </w:rPr>
              <m:t>∆S</m:t>
            </m:r>
          </m:e>
          <m:sub>
            <m:r>
              <w:rPr>
                <w:rFonts w:ascii="Cambria Math" w:hAnsi="Cambria Math" w:cstheme="majorHAnsi"/>
                <w:color w:val="000000" w:themeColor="text1"/>
              </w:rPr>
              <m:t>ij</m:t>
            </m:r>
          </m:sub>
          <m:sup/>
        </m:sSubSup>
        <m:r>
          <w:rPr>
            <w:rFonts w:ascii="Cambria Math" w:hAnsi="Cambria Math" w:cstheme="majorHAnsi"/>
            <w:color w:val="000000" w:themeColor="text1"/>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r>
              <w:rPr>
                <w:rFonts w:ascii="Cambria Math" w:hAnsi="Cambria Math"/>
              </w:rPr>
              <m:t>)</m:t>
            </m:r>
          </m:e>
          <m:sup>
            <m:r>
              <w:rPr>
                <w:rFonts w:ascii="Cambria Math" w:hAnsi="Cambria Math"/>
              </w:rPr>
              <m:t>β</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0,ij</m:t>
                        </m:r>
                      </m:sub>
                    </m:sSub>
                  </m:num>
                  <m:den>
                    <m:sSub>
                      <m:sSubPr>
                        <m:ctrlPr>
                          <w:rPr>
                            <w:rFonts w:ascii="Cambria Math" w:hAnsi="Cambria Math"/>
                            <w:i/>
                          </w:rPr>
                        </m:ctrlPr>
                      </m:sSubPr>
                      <m:e>
                        <m:r>
                          <w:rPr>
                            <w:rFonts w:ascii="Cambria Math" w:hAnsi="Cambria Math"/>
                          </w:rPr>
                          <m:t>S</m:t>
                        </m:r>
                      </m:e>
                      <m:sub>
                        <m:r>
                          <w:rPr>
                            <w:rFonts w:ascii="Cambria Math" w:hAnsi="Cambria Math"/>
                          </w:rPr>
                          <m:t>0,ij</m:t>
                        </m:r>
                      </m:sub>
                    </m:sSub>
                  </m:den>
                </m:f>
              </m:e>
            </m:d>
          </m:e>
          <m:sup>
            <m:r>
              <w:rPr>
                <w:rFonts w:ascii="Cambria Math" w:hAnsi="Cambria Math"/>
              </w:rPr>
              <m:t>1-β</m:t>
            </m:r>
          </m:sup>
        </m:sSup>
      </m:oMath>
      <w:r w:rsidR="00C17039">
        <w:rPr>
          <w:rFonts w:asciiTheme="majorHAnsi" w:hAnsiTheme="majorHAnsi" w:cstheme="majorHAnsi"/>
        </w:rPr>
        <w:t xml:space="preserve">, and parametrised by the priority weights </w:t>
      </w:r>
      <w:r w:rsidR="00C17039">
        <w:rPr>
          <w:rFonts w:asciiTheme="majorHAnsi" w:hAnsiTheme="majorHAnsi" w:cstheme="majorHAnsi"/>
          <w:i/>
          <w:iCs/>
        </w:rPr>
        <w:t>w</w:t>
      </w:r>
      <w:r w:rsidR="00C17039">
        <w:rPr>
          <w:rFonts w:asciiTheme="majorHAnsi" w:hAnsiTheme="majorHAnsi" w:cstheme="majorHAnsi"/>
        </w:rPr>
        <w:t xml:space="preserve">, the </w:t>
      </w:r>
      <w:r w:rsidR="00806BFF">
        <w:rPr>
          <w:rFonts w:asciiTheme="majorHAnsi" w:hAnsiTheme="majorHAnsi" w:cstheme="majorHAnsi"/>
        </w:rPr>
        <w:t xml:space="preserve">loss-aversion </w:t>
      </w:r>
      <w:r w:rsidR="00C17039">
        <w:rPr>
          <w:rFonts w:asciiTheme="majorHAnsi" w:hAnsiTheme="majorHAnsi" w:cstheme="majorHAnsi"/>
        </w:rPr>
        <w:t xml:space="preserve">shape factor </w:t>
      </w:r>
      <w:r w:rsidR="00C17039" w:rsidRPr="00C17039">
        <w:rPr>
          <w:rFonts w:ascii="Symbol" w:hAnsi="Symbol" w:cstheme="majorHAnsi"/>
          <w:i/>
          <w:iCs/>
        </w:rPr>
        <w:t>a</w:t>
      </w:r>
      <w:r w:rsidR="00C17039">
        <w:rPr>
          <w:rFonts w:asciiTheme="majorHAnsi" w:hAnsiTheme="majorHAnsi" w:cstheme="majorHAnsi"/>
        </w:rPr>
        <w:t xml:space="preserve">, and the penalty control </w:t>
      </w:r>
    </w:p>
    <w:tbl>
      <w:tblPr>
        <w:tblW w:w="0" w:type="auto"/>
        <w:tblLayout w:type="fixed"/>
        <w:tblLook w:val="04A0" w:firstRow="1" w:lastRow="0" w:firstColumn="1" w:lastColumn="0" w:noHBand="0" w:noVBand="1"/>
      </w:tblPr>
      <w:tblGrid>
        <w:gridCol w:w="408"/>
        <w:gridCol w:w="159"/>
        <w:gridCol w:w="2410"/>
        <w:gridCol w:w="1118"/>
        <w:gridCol w:w="4694"/>
        <w:gridCol w:w="1577"/>
        <w:gridCol w:w="2213"/>
        <w:gridCol w:w="1408"/>
        <w:gridCol w:w="719"/>
      </w:tblGrid>
      <w:tr w:rsidR="0016047A" w:rsidRPr="00057325" w14:paraId="33194C2B" w14:textId="77777777" w:rsidTr="00681200">
        <w:trPr>
          <w:trHeight w:val="320"/>
        </w:trPr>
        <w:tc>
          <w:tcPr>
            <w:tcW w:w="14706" w:type="dxa"/>
            <w:gridSpan w:val="9"/>
            <w:tcBorders>
              <w:left w:val="nil"/>
              <w:bottom w:val="single" w:sz="4" w:space="0" w:color="auto"/>
              <w:right w:val="nil"/>
            </w:tcBorders>
            <w:shd w:val="clear" w:color="auto" w:fill="auto"/>
            <w:noWrap/>
          </w:tcPr>
          <w:p w14:paraId="6C3E74F2" w14:textId="59DBC8BC" w:rsidR="0016047A" w:rsidRPr="0093119C" w:rsidRDefault="0016047A" w:rsidP="00707D7A">
            <w:pPr>
              <w:pStyle w:val="Heading1"/>
              <w:numPr>
                <w:ilvl w:val="0"/>
                <w:numId w:val="0"/>
              </w:numPr>
              <w:spacing w:before="0"/>
              <w:rPr>
                <w:rFonts w:ascii="Aptos" w:hAnsi="Aptos" w:cstheme="majorHAnsi"/>
                <w:bCs/>
                <w:sz w:val="24"/>
                <w:szCs w:val="24"/>
              </w:rPr>
            </w:pPr>
            <w:bookmarkStart w:id="13" w:name="_Toc201433121"/>
            <w:r w:rsidRPr="0093119C">
              <w:rPr>
                <w:rFonts w:ascii="Aptos" w:hAnsi="Aptos" w:cstheme="majorHAnsi"/>
                <w:bCs/>
                <w:sz w:val="24"/>
                <w:szCs w:val="24"/>
              </w:rPr>
              <w:lastRenderedPageBreak/>
              <w:t xml:space="preserve">SI </w:t>
            </w:r>
            <w:r w:rsidR="00496DC6">
              <w:rPr>
                <w:rFonts w:ascii="Aptos" w:hAnsi="Aptos" w:cstheme="majorHAnsi"/>
                <w:bCs/>
                <w:sz w:val="24"/>
                <w:szCs w:val="24"/>
              </w:rPr>
              <w:t>3</w:t>
            </w:r>
            <w:r w:rsidRPr="0093119C">
              <w:rPr>
                <w:rFonts w:ascii="Aptos" w:hAnsi="Aptos" w:cstheme="majorHAnsi"/>
                <w:bCs/>
                <w:sz w:val="24"/>
                <w:szCs w:val="24"/>
              </w:rPr>
              <w:t>: Literature comparison</w:t>
            </w:r>
            <w:bookmarkEnd w:id="13"/>
          </w:p>
        </w:tc>
      </w:tr>
      <w:tr w:rsidR="00DC43F6" w:rsidRPr="00057325" w14:paraId="79E1BBA2" w14:textId="77777777" w:rsidTr="00DC43F6">
        <w:trPr>
          <w:trHeight w:val="320"/>
        </w:trPr>
        <w:tc>
          <w:tcPr>
            <w:tcW w:w="567" w:type="dxa"/>
            <w:gridSpan w:val="2"/>
            <w:tcBorders>
              <w:top w:val="single" w:sz="4" w:space="0" w:color="auto"/>
              <w:left w:val="nil"/>
              <w:bottom w:val="single" w:sz="4" w:space="0" w:color="auto"/>
              <w:right w:val="nil"/>
            </w:tcBorders>
            <w:shd w:val="clear" w:color="auto" w:fill="auto"/>
            <w:noWrap/>
            <w:hideMark/>
          </w:tcPr>
          <w:p w14:paraId="3E517431" w14:textId="1791DB5E" w:rsidR="000C1B80" w:rsidRPr="0093119C" w:rsidRDefault="00B8710B" w:rsidP="003F0AFF">
            <w:pPr>
              <w:rPr>
                <w:rFonts w:ascii="Aptos" w:hAnsi="Aptos"/>
                <w:b/>
                <w:bCs/>
                <w:sz w:val="16"/>
                <w:szCs w:val="16"/>
                <w:lang w:eastAsia="en-US"/>
              </w:rPr>
            </w:pPr>
            <w:r w:rsidRPr="0093119C">
              <w:rPr>
                <w:rFonts w:ascii="Aptos" w:hAnsi="Aptos"/>
                <w:b/>
                <w:bCs/>
                <w:sz w:val="16"/>
                <w:szCs w:val="16"/>
                <w:lang w:eastAsia="en-US"/>
              </w:rPr>
              <w:t>Ref</w:t>
            </w:r>
          </w:p>
        </w:tc>
        <w:tc>
          <w:tcPr>
            <w:tcW w:w="2410" w:type="dxa"/>
            <w:tcBorders>
              <w:top w:val="single" w:sz="4" w:space="0" w:color="auto"/>
              <w:left w:val="nil"/>
              <w:bottom w:val="single" w:sz="4" w:space="0" w:color="auto"/>
              <w:right w:val="nil"/>
            </w:tcBorders>
            <w:shd w:val="clear" w:color="auto" w:fill="auto"/>
            <w:noWrap/>
            <w:hideMark/>
          </w:tcPr>
          <w:p w14:paraId="55E347ED" w14:textId="3CED5F2B" w:rsidR="000C1B80" w:rsidRPr="0093119C" w:rsidRDefault="00B8710B" w:rsidP="003F0AFF">
            <w:pPr>
              <w:rPr>
                <w:rFonts w:ascii="Aptos" w:hAnsi="Aptos"/>
                <w:b/>
                <w:bCs/>
                <w:sz w:val="16"/>
                <w:szCs w:val="16"/>
                <w:lang w:eastAsia="en-US"/>
              </w:rPr>
            </w:pPr>
            <w:r w:rsidRPr="0093119C">
              <w:rPr>
                <w:rFonts w:ascii="Aptos" w:hAnsi="Aptos"/>
                <w:b/>
                <w:bCs/>
                <w:sz w:val="16"/>
                <w:szCs w:val="16"/>
                <w:lang w:eastAsia="en-US"/>
              </w:rPr>
              <w:t>Title</w:t>
            </w:r>
            <w:r w:rsidR="000C1B80" w:rsidRPr="0093119C">
              <w:rPr>
                <w:rFonts w:ascii="Aptos" w:hAnsi="Aptos"/>
                <w:b/>
                <w:bCs/>
                <w:sz w:val="16"/>
                <w:szCs w:val="16"/>
                <w:lang w:eastAsia="en-US"/>
              </w:rPr>
              <w:t>         </w:t>
            </w:r>
          </w:p>
        </w:tc>
        <w:tc>
          <w:tcPr>
            <w:tcW w:w="1118" w:type="dxa"/>
            <w:tcBorders>
              <w:top w:val="single" w:sz="4" w:space="0" w:color="auto"/>
              <w:left w:val="nil"/>
              <w:bottom w:val="single" w:sz="4" w:space="0" w:color="auto"/>
              <w:right w:val="nil"/>
            </w:tcBorders>
            <w:shd w:val="clear" w:color="auto" w:fill="auto"/>
            <w:noWrap/>
            <w:hideMark/>
          </w:tcPr>
          <w:p w14:paraId="0B4B3DEC" w14:textId="0B418428" w:rsidR="000C1B80" w:rsidRPr="0093119C" w:rsidRDefault="000C1B80" w:rsidP="003F0AFF">
            <w:pPr>
              <w:rPr>
                <w:rFonts w:ascii="Aptos" w:hAnsi="Aptos"/>
                <w:b/>
                <w:bCs/>
                <w:sz w:val="16"/>
                <w:szCs w:val="16"/>
                <w:lang w:eastAsia="en-US"/>
              </w:rPr>
            </w:pPr>
            <w:r w:rsidRPr="0093119C">
              <w:rPr>
                <w:rFonts w:ascii="Aptos" w:hAnsi="Aptos"/>
                <w:b/>
                <w:bCs/>
                <w:sz w:val="16"/>
                <w:szCs w:val="16"/>
                <w:lang w:eastAsia="en-US"/>
              </w:rPr>
              <w:t>Event  </w:t>
            </w:r>
          </w:p>
        </w:tc>
        <w:tc>
          <w:tcPr>
            <w:tcW w:w="4694" w:type="dxa"/>
            <w:tcBorders>
              <w:top w:val="single" w:sz="4" w:space="0" w:color="auto"/>
              <w:left w:val="nil"/>
              <w:bottom w:val="single" w:sz="4" w:space="0" w:color="auto"/>
              <w:right w:val="nil"/>
            </w:tcBorders>
            <w:shd w:val="clear" w:color="auto" w:fill="auto"/>
            <w:noWrap/>
            <w:hideMark/>
          </w:tcPr>
          <w:p w14:paraId="60932CA5" w14:textId="5EB334F6" w:rsidR="000C1B80" w:rsidRPr="0093119C" w:rsidRDefault="000C1B80" w:rsidP="003F0AFF">
            <w:pPr>
              <w:rPr>
                <w:rFonts w:ascii="Aptos" w:hAnsi="Aptos"/>
                <w:b/>
                <w:bCs/>
                <w:sz w:val="16"/>
                <w:szCs w:val="16"/>
                <w:lang w:eastAsia="en-US"/>
              </w:rPr>
            </w:pPr>
            <w:r w:rsidRPr="0093119C">
              <w:rPr>
                <w:rFonts w:ascii="Aptos" w:hAnsi="Aptos"/>
                <w:b/>
                <w:bCs/>
                <w:sz w:val="16"/>
                <w:szCs w:val="16"/>
                <w:lang w:eastAsia="en-US"/>
              </w:rPr>
              <w:t>Sectors / variable</w:t>
            </w:r>
          </w:p>
        </w:tc>
        <w:tc>
          <w:tcPr>
            <w:tcW w:w="1577" w:type="dxa"/>
            <w:tcBorders>
              <w:top w:val="single" w:sz="4" w:space="0" w:color="auto"/>
              <w:left w:val="nil"/>
              <w:bottom w:val="single" w:sz="4" w:space="0" w:color="auto"/>
              <w:right w:val="nil"/>
            </w:tcBorders>
            <w:shd w:val="clear" w:color="auto" w:fill="auto"/>
            <w:noWrap/>
            <w:hideMark/>
          </w:tcPr>
          <w:p w14:paraId="0924B2B3" w14:textId="265C42B7" w:rsidR="000C1B80" w:rsidRPr="0093119C" w:rsidRDefault="00B8710B" w:rsidP="003F0AFF">
            <w:pPr>
              <w:rPr>
                <w:rFonts w:ascii="Aptos" w:hAnsi="Aptos"/>
                <w:b/>
                <w:bCs/>
                <w:sz w:val="16"/>
                <w:szCs w:val="16"/>
                <w:lang w:eastAsia="en-US"/>
              </w:rPr>
            </w:pPr>
            <w:r w:rsidRPr="0093119C">
              <w:rPr>
                <w:rFonts w:ascii="Aptos" w:hAnsi="Aptos"/>
                <w:b/>
                <w:bCs/>
                <w:sz w:val="16"/>
                <w:szCs w:val="16"/>
                <w:lang w:eastAsia="en-US"/>
              </w:rPr>
              <w:t>T</w:t>
            </w:r>
            <w:r w:rsidR="000C1B80" w:rsidRPr="0093119C">
              <w:rPr>
                <w:rFonts w:ascii="Aptos" w:hAnsi="Aptos"/>
                <w:b/>
                <w:bCs/>
                <w:sz w:val="16"/>
                <w:szCs w:val="16"/>
                <w:lang w:eastAsia="en-US"/>
              </w:rPr>
              <w:t>ime</w:t>
            </w:r>
          </w:p>
        </w:tc>
        <w:tc>
          <w:tcPr>
            <w:tcW w:w="2213" w:type="dxa"/>
            <w:tcBorders>
              <w:top w:val="single" w:sz="4" w:space="0" w:color="auto"/>
              <w:left w:val="nil"/>
              <w:bottom w:val="single" w:sz="4" w:space="0" w:color="auto"/>
              <w:right w:val="nil"/>
            </w:tcBorders>
            <w:shd w:val="clear" w:color="auto" w:fill="auto"/>
            <w:noWrap/>
            <w:hideMark/>
          </w:tcPr>
          <w:p w14:paraId="5FE84110" w14:textId="69BB6E4C" w:rsidR="000C1B80" w:rsidRPr="0093119C" w:rsidRDefault="000C1B80" w:rsidP="003F0AFF">
            <w:pPr>
              <w:rPr>
                <w:rFonts w:ascii="Aptos" w:hAnsi="Aptos"/>
                <w:b/>
                <w:bCs/>
                <w:sz w:val="16"/>
                <w:szCs w:val="16"/>
                <w:lang w:eastAsia="en-US"/>
              </w:rPr>
            </w:pPr>
            <w:r w:rsidRPr="0093119C">
              <w:rPr>
                <w:rFonts w:ascii="Aptos" w:hAnsi="Aptos"/>
                <w:b/>
                <w:bCs/>
                <w:sz w:val="16"/>
                <w:szCs w:val="16"/>
                <w:lang w:eastAsia="en-US"/>
              </w:rPr>
              <w:t>Main result       </w:t>
            </w:r>
          </w:p>
        </w:tc>
        <w:tc>
          <w:tcPr>
            <w:tcW w:w="1408" w:type="dxa"/>
            <w:tcBorders>
              <w:top w:val="single" w:sz="4" w:space="0" w:color="auto"/>
              <w:left w:val="nil"/>
              <w:bottom w:val="single" w:sz="4" w:space="0" w:color="auto"/>
              <w:right w:val="nil"/>
            </w:tcBorders>
            <w:shd w:val="clear" w:color="auto" w:fill="auto"/>
            <w:noWrap/>
            <w:hideMark/>
          </w:tcPr>
          <w:p w14:paraId="6C14D9F4" w14:textId="0408CC85" w:rsidR="000C1B80" w:rsidRPr="0093119C" w:rsidRDefault="000C1B80" w:rsidP="003F0AFF">
            <w:pPr>
              <w:rPr>
                <w:rFonts w:ascii="Aptos" w:hAnsi="Aptos"/>
                <w:b/>
                <w:bCs/>
                <w:sz w:val="16"/>
                <w:szCs w:val="16"/>
                <w:lang w:eastAsia="en-US"/>
              </w:rPr>
            </w:pPr>
            <w:r w:rsidRPr="0093119C">
              <w:rPr>
                <w:rFonts w:ascii="Aptos" w:hAnsi="Aptos"/>
                <w:b/>
                <w:bCs/>
                <w:sz w:val="16"/>
                <w:szCs w:val="16"/>
                <w:lang w:eastAsia="en-US"/>
              </w:rPr>
              <w:t>Method               </w:t>
            </w:r>
          </w:p>
        </w:tc>
        <w:tc>
          <w:tcPr>
            <w:tcW w:w="719" w:type="dxa"/>
            <w:tcBorders>
              <w:top w:val="single" w:sz="4" w:space="0" w:color="auto"/>
              <w:left w:val="nil"/>
              <w:bottom w:val="single" w:sz="4" w:space="0" w:color="auto"/>
              <w:right w:val="nil"/>
            </w:tcBorders>
            <w:shd w:val="clear" w:color="auto" w:fill="auto"/>
            <w:noWrap/>
            <w:hideMark/>
          </w:tcPr>
          <w:p w14:paraId="76FA48FE" w14:textId="57F48148" w:rsidR="000C1B80" w:rsidRPr="0093119C" w:rsidRDefault="000C1B80" w:rsidP="003F0AFF">
            <w:pPr>
              <w:rPr>
                <w:rFonts w:ascii="Aptos" w:hAnsi="Aptos"/>
                <w:b/>
                <w:bCs/>
                <w:sz w:val="16"/>
                <w:szCs w:val="16"/>
                <w:lang w:eastAsia="en-US"/>
              </w:rPr>
            </w:pPr>
            <w:r w:rsidRPr="0093119C">
              <w:rPr>
                <w:rFonts w:ascii="Aptos" w:hAnsi="Aptos"/>
                <w:b/>
                <w:bCs/>
                <w:sz w:val="16"/>
                <w:szCs w:val="16"/>
                <w:lang w:eastAsia="en-US"/>
              </w:rPr>
              <w:t>Indirect eff</w:t>
            </w:r>
            <w:r w:rsidR="00B8710B" w:rsidRPr="0093119C">
              <w:rPr>
                <w:rFonts w:ascii="Aptos" w:hAnsi="Aptos"/>
                <w:b/>
                <w:bCs/>
                <w:sz w:val="16"/>
                <w:szCs w:val="16"/>
                <w:lang w:eastAsia="en-US"/>
              </w:rPr>
              <w:t>.</w:t>
            </w:r>
          </w:p>
        </w:tc>
      </w:tr>
      <w:tr w:rsidR="00DC43F6" w:rsidRPr="000C1B80" w14:paraId="194E54A9" w14:textId="77777777" w:rsidTr="00DC43F6">
        <w:trPr>
          <w:trHeight w:val="320"/>
        </w:trPr>
        <w:tc>
          <w:tcPr>
            <w:tcW w:w="408" w:type="dxa"/>
            <w:tcBorders>
              <w:top w:val="single" w:sz="4" w:space="0" w:color="auto"/>
              <w:left w:val="nil"/>
              <w:bottom w:val="nil"/>
              <w:right w:val="nil"/>
            </w:tcBorders>
            <w:shd w:val="clear" w:color="auto" w:fill="auto"/>
            <w:noWrap/>
            <w:hideMark/>
          </w:tcPr>
          <w:p w14:paraId="63E83AB3" w14:textId="0C7B7B57" w:rsidR="000C1B80" w:rsidRPr="0093119C" w:rsidRDefault="009D3ECF" w:rsidP="003F0AFF">
            <w:pPr>
              <w:rPr>
                <w:rFonts w:ascii="Aptos" w:hAnsi="Aptos"/>
                <w:sz w:val="16"/>
                <w:szCs w:val="16"/>
                <w:lang w:eastAsia="en-US"/>
              </w:rPr>
            </w:pPr>
            <w:hyperlink w:anchor="_ENREF_42" w:tooltip="Lesk, 2016 #7416" w:history="1">
              <w:r w:rsidRPr="009D3ECF">
                <w:rPr>
                  <w:rFonts w:ascii="Aptos" w:hAnsi="Aptos"/>
                  <w:sz w:val="16"/>
                  <w:szCs w:val="16"/>
                  <w:vertAlign w:val="superscript"/>
                  <w:lang w:eastAsia="en-US"/>
                </w:rPr>
                <w:t>42</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&lt;EndNote&gt;&lt;Cite&gt;&lt;Author&gt;Lesk&lt;/Author&gt;&lt;Year&gt;2016&lt;/Year&gt;&lt;RecNum&gt;7416&lt;/RecNum&gt;&lt;DisplayText&gt;&lt;style face="superscript"&gt;42&lt;/style&gt;&lt;/DisplayText&gt;&lt;record&gt;&lt;rec-number&gt;7416&lt;/rec-number&gt;&lt;foreign-keys&gt;&lt;key app="EN" db-id="v9ed2r55gz9rz2estrnpxz0620ffwzwv0vve" timestamp="1743112365"&gt;7416&lt;/key&gt;&lt;/foreign-keys&gt;&lt;ref-type name="Journal Article"&gt;17&lt;/ref-type&gt;&lt;contributors&gt;&lt;authors&gt;&lt;author&gt;Lesk, Corey&lt;/author&gt;&lt;author&gt;Rowhani, Pedram&lt;/author&gt;&lt;author&gt;Ramankutty, Navin&lt;/author&gt;&lt;/authors&gt;&lt;/contributors&gt;&lt;titles&gt;&lt;title&gt;Influence of extreme weather disasters on global crop production&lt;/title&gt;&lt;secondary-title&gt;Nature&lt;/secondary-title&gt;&lt;/titles&gt;&lt;periodical&gt;&lt;full-title&gt;Nature&lt;/full-title&gt;&lt;/periodical&gt;&lt;pages&gt;84-87&lt;/pages&gt;&lt;volume&gt;529&lt;/volume&gt;&lt;number&gt;7584&lt;/number&gt;&lt;dates&gt;&lt;year&gt;2016&lt;/year&gt;&lt;pub-dates&gt;&lt;date&gt;2016/01/01&lt;/date&gt;&lt;/pub-dates&gt;&lt;/dates&gt;&lt;isbn&gt;1476-4687&lt;/isbn&gt;&lt;urls&gt;&lt;related-urls&gt;&lt;url&gt;https://doi.org/10.1038/nature16467&lt;/url&gt;&lt;/related-urls&gt;&lt;/urls&gt;&lt;electronic-resource-num&gt;10.1038/nature16467&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single" w:sz="4" w:space="0" w:color="auto"/>
              <w:left w:val="nil"/>
              <w:bottom w:val="nil"/>
              <w:right w:val="nil"/>
            </w:tcBorders>
            <w:shd w:val="clear" w:color="auto" w:fill="auto"/>
            <w:noWrap/>
            <w:hideMark/>
          </w:tcPr>
          <w:p w14:paraId="5F20C0D0"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Influence of extreme weather disasters on global crop production</w:t>
            </w:r>
          </w:p>
        </w:tc>
        <w:tc>
          <w:tcPr>
            <w:tcW w:w="1118" w:type="dxa"/>
            <w:tcBorders>
              <w:top w:val="single" w:sz="4" w:space="0" w:color="auto"/>
              <w:left w:val="nil"/>
              <w:bottom w:val="nil"/>
              <w:right w:val="nil"/>
            </w:tcBorders>
            <w:shd w:val="clear" w:color="auto" w:fill="auto"/>
            <w:noWrap/>
            <w:hideMark/>
          </w:tcPr>
          <w:p w14:paraId="0691D8F6" w14:textId="5A7EEA10" w:rsidR="000C1B80" w:rsidRPr="0093119C" w:rsidRDefault="003F0AFF" w:rsidP="003F0AFF">
            <w:pPr>
              <w:rPr>
                <w:rFonts w:ascii="Aptos" w:hAnsi="Aptos"/>
                <w:sz w:val="16"/>
                <w:szCs w:val="16"/>
                <w:lang w:eastAsia="en-US"/>
              </w:rPr>
            </w:pPr>
            <w:r w:rsidRPr="0093119C">
              <w:rPr>
                <w:rFonts w:ascii="Aptos" w:hAnsi="Aptos"/>
                <w:sz w:val="16"/>
                <w:szCs w:val="16"/>
                <w:lang w:eastAsia="en-US"/>
              </w:rPr>
              <w:t>D</w:t>
            </w:r>
            <w:r w:rsidR="000C1B80" w:rsidRPr="0093119C">
              <w:rPr>
                <w:rFonts w:ascii="Aptos" w:hAnsi="Aptos"/>
                <w:sz w:val="16"/>
                <w:szCs w:val="16"/>
                <w:lang w:eastAsia="en-US"/>
              </w:rPr>
              <w:t>roughts and extreme heat</w:t>
            </w:r>
          </w:p>
        </w:tc>
        <w:tc>
          <w:tcPr>
            <w:tcW w:w="4694" w:type="dxa"/>
            <w:tcBorders>
              <w:top w:val="single" w:sz="4" w:space="0" w:color="auto"/>
              <w:left w:val="nil"/>
              <w:bottom w:val="nil"/>
              <w:right w:val="nil"/>
            </w:tcBorders>
            <w:shd w:val="clear" w:color="auto" w:fill="auto"/>
            <w:noWrap/>
            <w:hideMark/>
          </w:tcPr>
          <w:p w14:paraId="243D1056" w14:textId="488A766E" w:rsidR="000C1B80" w:rsidRPr="0093119C" w:rsidRDefault="00B8710B" w:rsidP="003F0AFF">
            <w:pPr>
              <w:rPr>
                <w:rFonts w:ascii="Aptos" w:hAnsi="Aptos"/>
                <w:sz w:val="16"/>
                <w:szCs w:val="16"/>
                <w:lang w:eastAsia="en-US"/>
              </w:rPr>
            </w:pPr>
            <w:r w:rsidRPr="0093119C">
              <w:rPr>
                <w:rFonts w:ascii="Aptos" w:hAnsi="Aptos"/>
                <w:sz w:val="16"/>
                <w:szCs w:val="16"/>
                <w:lang w:eastAsia="en-US"/>
              </w:rPr>
              <w:t>C</w:t>
            </w:r>
            <w:r w:rsidR="000C1B80" w:rsidRPr="0093119C">
              <w:rPr>
                <w:rFonts w:ascii="Aptos" w:hAnsi="Aptos"/>
                <w:sz w:val="16"/>
                <w:szCs w:val="16"/>
                <w:lang w:eastAsia="en-US"/>
              </w:rPr>
              <w:t>ereal</w:t>
            </w:r>
            <w:r w:rsidRPr="0093119C">
              <w:rPr>
                <w:rFonts w:ascii="Aptos" w:hAnsi="Aptos"/>
                <w:sz w:val="16"/>
                <w:szCs w:val="16"/>
                <w:lang w:eastAsia="en-US"/>
              </w:rPr>
              <w:t>s</w:t>
            </w:r>
            <w:r w:rsidR="000C1B80" w:rsidRPr="0093119C">
              <w:rPr>
                <w:rFonts w:ascii="Aptos" w:hAnsi="Aptos"/>
                <w:sz w:val="16"/>
                <w:szCs w:val="16"/>
                <w:lang w:eastAsia="en-US"/>
              </w:rPr>
              <w:t>, harvest area</w:t>
            </w:r>
          </w:p>
        </w:tc>
        <w:tc>
          <w:tcPr>
            <w:tcW w:w="1577" w:type="dxa"/>
            <w:tcBorders>
              <w:top w:val="single" w:sz="4" w:space="0" w:color="auto"/>
              <w:left w:val="nil"/>
              <w:bottom w:val="nil"/>
              <w:right w:val="nil"/>
            </w:tcBorders>
            <w:shd w:val="clear" w:color="auto" w:fill="auto"/>
            <w:noWrap/>
            <w:hideMark/>
          </w:tcPr>
          <w:p w14:paraId="55A88B35"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1964–2007</w:t>
            </w:r>
          </w:p>
        </w:tc>
        <w:tc>
          <w:tcPr>
            <w:tcW w:w="2213" w:type="dxa"/>
            <w:tcBorders>
              <w:top w:val="single" w:sz="4" w:space="0" w:color="auto"/>
              <w:left w:val="nil"/>
              <w:bottom w:val="nil"/>
              <w:right w:val="nil"/>
            </w:tcBorders>
            <w:shd w:val="clear" w:color="auto" w:fill="auto"/>
            <w:noWrap/>
            <w:hideMark/>
          </w:tcPr>
          <w:p w14:paraId="3DF15389" w14:textId="5360A8D6" w:rsidR="000C1B80" w:rsidRPr="0093119C" w:rsidRDefault="000C1B80" w:rsidP="003F0AFF">
            <w:pPr>
              <w:rPr>
                <w:rFonts w:ascii="Aptos" w:hAnsi="Aptos"/>
                <w:sz w:val="16"/>
                <w:szCs w:val="16"/>
                <w:lang w:eastAsia="en-US"/>
              </w:rPr>
            </w:pPr>
            <w:r w:rsidRPr="0093119C">
              <w:rPr>
                <w:rFonts w:ascii="Aptos" w:hAnsi="Aptos"/>
                <w:sz w:val="16"/>
                <w:szCs w:val="16"/>
                <w:lang w:eastAsia="en-US"/>
              </w:rPr>
              <w:t xml:space="preserve">~10% total </w:t>
            </w:r>
            <w:r w:rsidR="00B8710B" w:rsidRPr="0093119C">
              <w:rPr>
                <w:rFonts w:ascii="Aptos" w:hAnsi="Aptos"/>
                <w:sz w:val="16"/>
                <w:szCs w:val="16"/>
                <w:lang w:eastAsia="en-US"/>
              </w:rPr>
              <w:t>loss during p</w:t>
            </w:r>
            <w:r w:rsidRPr="0093119C">
              <w:rPr>
                <w:rFonts w:ascii="Aptos" w:hAnsi="Aptos"/>
                <w:sz w:val="16"/>
                <w:szCs w:val="16"/>
                <w:lang w:eastAsia="en-US"/>
              </w:rPr>
              <w:t>ast 50 years;</w:t>
            </w:r>
          </w:p>
        </w:tc>
        <w:tc>
          <w:tcPr>
            <w:tcW w:w="1408" w:type="dxa"/>
            <w:tcBorders>
              <w:top w:val="single" w:sz="4" w:space="0" w:color="auto"/>
              <w:left w:val="nil"/>
              <w:bottom w:val="nil"/>
              <w:right w:val="nil"/>
            </w:tcBorders>
            <w:shd w:val="clear" w:color="auto" w:fill="auto"/>
            <w:noWrap/>
            <w:hideMark/>
          </w:tcPr>
          <w:p w14:paraId="6E1E7C18" w14:textId="6895C8EF"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method</w:t>
            </w:r>
          </w:p>
        </w:tc>
        <w:tc>
          <w:tcPr>
            <w:tcW w:w="719" w:type="dxa"/>
            <w:tcBorders>
              <w:top w:val="single" w:sz="4" w:space="0" w:color="auto"/>
              <w:left w:val="nil"/>
              <w:bottom w:val="nil"/>
              <w:right w:val="nil"/>
            </w:tcBorders>
            <w:shd w:val="clear" w:color="auto" w:fill="auto"/>
            <w:noWrap/>
            <w:hideMark/>
          </w:tcPr>
          <w:p w14:paraId="228B8FF1"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4793EAA1" w14:textId="77777777" w:rsidTr="00DC43F6">
        <w:trPr>
          <w:trHeight w:val="320"/>
        </w:trPr>
        <w:tc>
          <w:tcPr>
            <w:tcW w:w="408" w:type="dxa"/>
            <w:tcBorders>
              <w:top w:val="nil"/>
              <w:left w:val="nil"/>
              <w:bottom w:val="nil"/>
              <w:right w:val="nil"/>
            </w:tcBorders>
            <w:shd w:val="clear" w:color="auto" w:fill="auto"/>
            <w:noWrap/>
            <w:hideMark/>
          </w:tcPr>
          <w:p w14:paraId="6D128553" w14:textId="492F4D96" w:rsidR="000C1B80" w:rsidRPr="0093119C" w:rsidRDefault="009D3ECF" w:rsidP="003F0AFF">
            <w:pPr>
              <w:rPr>
                <w:rFonts w:ascii="Aptos" w:hAnsi="Aptos"/>
                <w:sz w:val="16"/>
                <w:szCs w:val="16"/>
                <w:lang w:eastAsia="en-US"/>
              </w:rPr>
            </w:pPr>
            <w:hyperlink w:anchor="_ENREF_43" w:tooltip="Tigchelaar, 2018 #7392" w:history="1">
              <w:r w:rsidRPr="009D3ECF">
                <w:rPr>
                  <w:rFonts w:ascii="Aptos" w:hAnsi="Aptos"/>
                  <w:sz w:val="16"/>
                  <w:szCs w:val="16"/>
                  <w:vertAlign w:val="superscript"/>
                  <w:lang w:eastAsia="en-US"/>
                </w:rPr>
                <w:t>43</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&lt;EndNote&gt;&lt;Cite&gt;&lt;Author&gt;Tigchelaar&lt;/Author&gt;&lt;Year&gt;2018&lt;/Year&gt;&lt;RecNum&gt;7392&lt;/RecNum&gt;&lt;DisplayText&gt;&lt;style face="superscript"&gt;43&lt;/style&gt;&lt;/DisplayText&gt;&lt;record&gt;&lt;rec-number&gt;7392&lt;/rec-number&gt;&lt;foreign-keys&gt;&lt;key app="EN" db-id="v9ed2r55gz9rz2estrnpxz0620ffwzwv0vve" timestamp="1742772735"&gt;7392&lt;/key&gt;&lt;/foreign-keys&gt;&lt;ref-type name="Journal Article"&gt;17&lt;/ref-type&gt;&lt;contributors&gt;&lt;authors&gt;&lt;author&gt;Tigchelaar, Michelle&lt;/author&gt;&lt;author&gt;Battisti, David&lt;/author&gt;&lt;author&gt;Naylor, Rosamond&lt;/author&gt;&lt;author&gt;Ray, Deepak&lt;/author&gt;&lt;/authors&gt;&lt;/contributors&gt;&lt;titles&gt;&lt;title&gt;Future warming increases probability of globally synchronized maize production shocks&lt;/title&gt;&lt;secondary-title&gt;Proceedings of the National Academy of Sciences&lt;/secondary-title&gt;&lt;/titles&gt;&lt;periodical&gt;&lt;full-title&gt;Proceedings of the National Academy of Sciences&lt;/full-title&gt;&lt;/periodical&gt;&lt;pages&gt;201718031&lt;/pages&gt;&lt;volume&gt;115&lt;/volume&gt;&lt;dates&gt;&lt;year&gt;2018&lt;/year&gt;&lt;pub-dates&gt;&lt;date&gt;06/11&lt;/date&gt;&lt;/pub-dates&gt;&lt;/dates&gt;&lt;urls&gt;&lt;/urls&gt;&lt;electronic-resource-num&gt;10.1073/pnas.1718031115&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7A91A840"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Future warming increases probability of globally synchronized maize production shocks</w:t>
            </w:r>
          </w:p>
        </w:tc>
        <w:tc>
          <w:tcPr>
            <w:tcW w:w="1118" w:type="dxa"/>
            <w:tcBorders>
              <w:top w:val="nil"/>
              <w:left w:val="nil"/>
              <w:bottom w:val="nil"/>
              <w:right w:val="nil"/>
            </w:tcBorders>
            <w:shd w:val="clear" w:color="auto" w:fill="auto"/>
            <w:noWrap/>
            <w:hideMark/>
          </w:tcPr>
          <w:p w14:paraId="40F09D0E" w14:textId="0C9C10E0"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69C5FB06" w14:textId="09AA559A" w:rsidR="000C1B80" w:rsidRPr="0093119C" w:rsidRDefault="00B8710B"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aize vs global warming</w:t>
            </w:r>
          </w:p>
        </w:tc>
        <w:tc>
          <w:tcPr>
            <w:tcW w:w="1577" w:type="dxa"/>
            <w:tcBorders>
              <w:top w:val="nil"/>
              <w:left w:val="nil"/>
              <w:bottom w:val="nil"/>
              <w:right w:val="nil"/>
            </w:tcBorders>
            <w:shd w:val="clear" w:color="auto" w:fill="auto"/>
            <w:noWrap/>
            <w:hideMark/>
          </w:tcPr>
          <w:p w14:paraId="6B3C0652" w14:textId="6C7F6264" w:rsidR="000C1B80" w:rsidRPr="0093119C" w:rsidRDefault="000C1B80" w:rsidP="003F0AFF">
            <w:pPr>
              <w:rPr>
                <w:rFonts w:ascii="Aptos" w:hAnsi="Aptos"/>
                <w:sz w:val="16"/>
                <w:szCs w:val="16"/>
                <w:lang w:eastAsia="en-US"/>
              </w:rPr>
            </w:pPr>
            <w:r w:rsidRPr="0093119C">
              <w:rPr>
                <w:rFonts w:ascii="Aptos" w:hAnsi="Aptos"/>
                <w:sz w:val="16"/>
                <w:szCs w:val="16"/>
                <w:lang w:eastAsia="en-US"/>
              </w:rPr>
              <w:t>21st</w:t>
            </w:r>
            <w:r w:rsidR="0016047A" w:rsidRPr="0093119C">
              <w:rPr>
                <w:rFonts w:ascii="Aptos" w:hAnsi="Aptos"/>
                <w:sz w:val="16"/>
                <w:szCs w:val="16"/>
                <w:lang w:eastAsia="en-US"/>
              </w:rPr>
              <w:t xml:space="preserve"> </w:t>
            </w:r>
            <w:r w:rsidRPr="0093119C">
              <w:rPr>
                <w:rFonts w:ascii="Aptos" w:hAnsi="Aptos"/>
                <w:sz w:val="16"/>
                <w:szCs w:val="16"/>
                <w:lang w:eastAsia="en-US"/>
              </w:rPr>
              <w:t>century</w:t>
            </w:r>
          </w:p>
        </w:tc>
        <w:tc>
          <w:tcPr>
            <w:tcW w:w="2213" w:type="dxa"/>
            <w:tcBorders>
              <w:top w:val="nil"/>
              <w:left w:val="nil"/>
              <w:bottom w:val="nil"/>
              <w:right w:val="nil"/>
            </w:tcBorders>
            <w:shd w:val="clear" w:color="auto" w:fill="auto"/>
            <w:noWrap/>
            <w:hideMark/>
          </w:tcPr>
          <w:p w14:paraId="78CB5C44" w14:textId="3C2AFAED" w:rsidR="000C1B80" w:rsidRPr="0093119C" w:rsidRDefault="000C1B80" w:rsidP="003F0AFF">
            <w:pPr>
              <w:rPr>
                <w:rFonts w:ascii="Aptos" w:hAnsi="Aptos"/>
                <w:sz w:val="16"/>
                <w:szCs w:val="16"/>
                <w:lang w:eastAsia="en-US"/>
              </w:rPr>
            </w:pPr>
            <w:r w:rsidRPr="0093119C">
              <w:rPr>
                <w:rFonts w:ascii="Aptos" w:hAnsi="Aptos"/>
                <w:sz w:val="16"/>
                <w:szCs w:val="16"/>
                <w:lang w:eastAsia="en-US"/>
              </w:rPr>
              <w:t>7% under 2°C warming and 86% under 4°C warming, per year</w:t>
            </w:r>
          </w:p>
        </w:tc>
        <w:tc>
          <w:tcPr>
            <w:tcW w:w="1408" w:type="dxa"/>
            <w:tcBorders>
              <w:top w:val="nil"/>
              <w:left w:val="nil"/>
              <w:bottom w:val="nil"/>
              <w:right w:val="nil"/>
            </w:tcBorders>
            <w:shd w:val="clear" w:color="auto" w:fill="auto"/>
            <w:noWrap/>
            <w:hideMark/>
          </w:tcPr>
          <w:p w14:paraId="2C9F8CDF" w14:textId="616DE87E" w:rsidR="000C1B80" w:rsidRPr="0093119C" w:rsidRDefault="005B2D8F" w:rsidP="003F0AFF">
            <w:pPr>
              <w:rPr>
                <w:rFonts w:ascii="Aptos" w:hAnsi="Aptos"/>
                <w:sz w:val="16"/>
                <w:szCs w:val="16"/>
                <w:lang w:eastAsia="en-US"/>
              </w:rPr>
            </w:pPr>
            <w:r w:rsidRPr="0093119C">
              <w:rPr>
                <w:rFonts w:ascii="Aptos" w:hAnsi="Aptos"/>
                <w:sz w:val="16"/>
                <w:szCs w:val="16"/>
                <w:lang w:eastAsia="en-US"/>
              </w:rPr>
              <w:t>R</w:t>
            </w:r>
            <w:r w:rsidR="000C1B80" w:rsidRPr="0093119C">
              <w:rPr>
                <w:rFonts w:ascii="Aptos" w:hAnsi="Aptos"/>
                <w:sz w:val="16"/>
                <w:szCs w:val="16"/>
                <w:lang w:eastAsia="en-US"/>
              </w:rPr>
              <w:t>egression model</w:t>
            </w:r>
          </w:p>
        </w:tc>
        <w:tc>
          <w:tcPr>
            <w:tcW w:w="719" w:type="dxa"/>
            <w:tcBorders>
              <w:top w:val="nil"/>
              <w:left w:val="nil"/>
              <w:bottom w:val="nil"/>
              <w:right w:val="nil"/>
            </w:tcBorders>
            <w:shd w:val="clear" w:color="auto" w:fill="auto"/>
            <w:noWrap/>
            <w:hideMark/>
          </w:tcPr>
          <w:p w14:paraId="7FEC1DB3"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1D811ED2" w14:textId="77777777" w:rsidTr="00DC43F6">
        <w:trPr>
          <w:trHeight w:val="320"/>
        </w:trPr>
        <w:tc>
          <w:tcPr>
            <w:tcW w:w="408" w:type="dxa"/>
            <w:tcBorders>
              <w:top w:val="nil"/>
              <w:left w:val="nil"/>
              <w:bottom w:val="nil"/>
              <w:right w:val="nil"/>
            </w:tcBorders>
            <w:shd w:val="clear" w:color="auto" w:fill="auto"/>
            <w:noWrap/>
            <w:hideMark/>
          </w:tcPr>
          <w:p w14:paraId="109D0758" w14:textId="5DD1B9BA" w:rsidR="000C1B80" w:rsidRPr="0093119C" w:rsidRDefault="009D3ECF" w:rsidP="003F0AFF">
            <w:pPr>
              <w:rPr>
                <w:rFonts w:ascii="Aptos" w:hAnsi="Aptos"/>
                <w:sz w:val="16"/>
                <w:szCs w:val="16"/>
                <w:lang w:eastAsia="en-US"/>
              </w:rPr>
            </w:pPr>
            <w:hyperlink w:anchor="_ENREF_44" w:tooltip="Kornhuber, 2023 #7411" w:history="1">
              <w:r w:rsidRPr="009D3ECF">
                <w:rPr>
                  <w:rFonts w:ascii="Aptos" w:hAnsi="Aptos"/>
                  <w:sz w:val="16"/>
                  <w:szCs w:val="16"/>
                  <w:vertAlign w:val="superscript"/>
                  <w:lang w:eastAsia="en-US"/>
                </w:rPr>
                <w:t>44</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&lt;EndNote&gt;&lt;Cite&gt;&lt;Author&gt;Kornhuber&lt;/Author&gt;&lt;Year&gt;2023&lt;/Year&gt;&lt;RecNum&gt;7411&lt;/RecNum&gt;&lt;DisplayText&gt;&lt;style face="superscript"&gt;44&lt;/style&gt;&lt;/DisplayText&gt;&lt;record&gt;&lt;rec-number&gt;7411&lt;/rec-number&gt;&lt;foreign-keys&gt;&lt;key app="EN" db-id="v9ed2r55gz9rz2estrnpxz0620ffwzwv0vve" timestamp="1743033110"&gt;7411&lt;/key&gt;&lt;/foreign-keys&gt;&lt;ref-type name="Journal Article"&gt;17&lt;/ref-type&gt;&lt;contributors&gt;&lt;authors&gt;&lt;author&gt;Kornhuber, Kai&lt;/author&gt;&lt;author&gt;Lesk, Corey&lt;/author&gt;&lt;author&gt;Schleussner, Carl F.&lt;/author&gt;&lt;author&gt;Jägermeyr, Jonas&lt;/author&gt;&lt;author&gt;Pfleiderer, Peter&lt;/author&gt;&lt;author&gt;Horton, Radley M.&lt;/author&gt;&lt;/authors&gt;&lt;/contributors&gt;&lt;titles&gt;&lt;title&gt;Risks of synchronized low yields are underestimated in climate and crop model projections&lt;/title&gt;&lt;secondary-title&gt;Nature Communications&lt;/secondary-title&gt;&lt;/titles&gt;&lt;periodical&gt;&lt;full-title&gt;Nature Communications&lt;/full-title&gt;&lt;/periodical&gt;&lt;pages&gt;3528&lt;/pages&gt;&lt;volume&gt;14&lt;/volume&gt;&lt;number&gt;1&lt;/number&gt;&lt;dates&gt;&lt;year&gt;2023&lt;/year&gt;&lt;pub-dates&gt;&lt;date&gt;2023/07/04&lt;/date&gt;&lt;/pub-dates&gt;&lt;/dates&gt;&lt;isbn&gt;2041-1723&lt;/isbn&gt;&lt;urls&gt;&lt;related-urls&gt;&lt;url&gt;https://doi.org/10.1038/s41467-023-38906-7&lt;/url&gt;&lt;/related-urls&gt;&lt;/urls&gt;&lt;electronic-resource-num&gt;10.1038/s41467-023-38906-7&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732F812C"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Risks of synchronized low yields are underestimated in climate and crop model projections</w:t>
            </w:r>
          </w:p>
        </w:tc>
        <w:tc>
          <w:tcPr>
            <w:tcW w:w="1118" w:type="dxa"/>
            <w:tcBorders>
              <w:top w:val="nil"/>
              <w:left w:val="nil"/>
              <w:bottom w:val="nil"/>
              <w:right w:val="nil"/>
            </w:tcBorders>
            <w:shd w:val="clear" w:color="auto" w:fill="auto"/>
            <w:noWrap/>
            <w:hideMark/>
          </w:tcPr>
          <w:p w14:paraId="007B7CC2" w14:textId="65AC550A" w:rsidR="000C1B80" w:rsidRPr="0093119C" w:rsidRDefault="003F0AFF" w:rsidP="003F0AFF">
            <w:pPr>
              <w:rPr>
                <w:rFonts w:ascii="Aptos" w:hAnsi="Aptos"/>
                <w:sz w:val="16"/>
                <w:szCs w:val="16"/>
                <w:lang w:eastAsia="en-US"/>
              </w:rPr>
            </w:pPr>
            <w:r w:rsidRPr="0093119C">
              <w:rPr>
                <w:rFonts w:ascii="Aptos" w:hAnsi="Aptos"/>
                <w:sz w:val="16"/>
                <w:szCs w:val="16"/>
                <w:lang w:eastAsia="en-US"/>
              </w:rPr>
              <w:t>H</w:t>
            </w:r>
            <w:r w:rsidR="000C1B80" w:rsidRPr="0093119C">
              <w:rPr>
                <w:rFonts w:ascii="Aptos" w:hAnsi="Aptos"/>
                <w:sz w:val="16"/>
                <w:szCs w:val="16"/>
                <w:lang w:eastAsia="en-US"/>
              </w:rPr>
              <w:t>eatwaves</w:t>
            </w:r>
          </w:p>
        </w:tc>
        <w:tc>
          <w:tcPr>
            <w:tcW w:w="4694" w:type="dxa"/>
            <w:tcBorders>
              <w:top w:val="nil"/>
              <w:left w:val="nil"/>
              <w:bottom w:val="nil"/>
              <w:right w:val="nil"/>
            </w:tcBorders>
            <w:shd w:val="clear" w:color="auto" w:fill="auto"/>
            <w:noWrap/>
            <w:hideMark/>
          </w:tcPr>
          <w:p w14:paraId="1C6DD70D" w14:textId="7B0961F0" w:rsidR="000C1B80" w:rsidRPr="0093119C" w:rsidRDefault="00B8710B"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aize and wheat</w:t>
            </w:r>
          </w:p>
        </w:tc>
        <w:tc>
          <w:tcPr>
            <w:tcW w:w="1577" w:type="dxa"/>
            <w:tcBorders>
              <w:top w:val="nil"/>
              <w:left w:val="nil"/>
              <w:bottom w:val="nil"/>
              <w:right w:val="nil"/>
            </w:tcBorders>
            <w:shd w:val="clear" w:color="auto" w:fill="auto"/>
            <w:noWrap/>
            <w:hideMark/>
          </w:tcPr>
          <w:p w14:paraId="3CDFC685"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1960–2014</w:t>
            </w:r>
          </w:p>
        </w:tc>
        <w:tc>
          <w:tcPr>
            <w:tcW w:w="2213" w:type="dxa"/>
            <w:tcBorders>
              <w:top w:val="nil"/>
              <w:left w:val="nil"/>
              <w:bottom w:val="nil"/>
              <w:right w:val="nil"/>
            </w:tcBorders>
            <w:shd w:val="clear" w:color="auto" w:fill="auto"/>
            <w:noWrap/>
            <w:hideMark/>
          </w:tcPr>
          <w:p w14:paraId="6FCFB58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&gt;one wave event lead to 7% in EAS, −6% to in NA and −3% in EEU.</w:t>
            </w:r>
          </w:p>
        </w:tc>
        <w:tc>
          <w:tcPr>
            <w:tcW w:w="1408" w:type="dxa"/>
            <w:tcBorders>
              <w:top w:val="nil"/>
              <w:left w:val="nil"/>
              <w:bottom w:val="nil"/>
              <w:right w:val="nil"/>
            </w:tcBorders>
            <w:shd w:val="clear" w:color="auto" w:fill="auto"/>
            <w:noWrap/>
            <w:hideMark/>
          </w:tcPr>
          <w:p w14:paraId="0E737F58" w14:textId="2F198664"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method</w:t>
            </w:r>
          </w:p>
        </w:tc>
        <w:tc>
          <w:tcPr>
            <w:tcW w:w="719" w:type="dxa"/>
            <w:tcBorders>
              <w:top w:val="nil"/>
              <w:left w:val="nil"/>
              <w:bottom w:val="nil"/>
              <w:right w:val="nil"/>
            </w:tcBorders>
            <w:shd w:val="clear" w:color="auto" w:fill="auto"/>
            <w:noWrap/>
            <w:hideMark/>
          </w:tcPr>
          <w:p w14:paraId="7FE9062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7C504ADF" w14:textId="77777777" w:rsidTr="00DC43F6">
        <w:trPr>
          <w:trHeight w:val="320"/>
        </w:trPr>
        <w:tc>
          <w:tcPr>
            <w:tcW w:w="408" w:type="dxa"/>
            <w:tcBorders>
              <w:top w:val="nil"/>
              <w:left w:val="nil"/>
              <w:bottom w:val="nil"/>
              <w:right w:val="nil"/>
            </w:tcBorders>
            <w:shd w:val="clear" w:color="auto" w:fill="auto"/>
            <w:noWrap/>
            <w:hideMark/>
          </w:tcPr>
          <w:p w14:paraId="7D882B03" w14:textId="0165D3E9" w:rsidR="000C1B80" w:rsidRPr="0093119C" w:rsidRDefault="009D3ECF" w:rsidP="003F0AFF">
            <w:pPr>
              <w:rPr>
                <w:rFonts w:ascii="Aptos" w:hAnsi="Aptos"/>
                <w:sz w:val="16"/>
                <w:szCs w:val="16"/>
                <w:lang w:eastAsia="en-US"/>
              </w:rPr>
            </w:pPr>
            <w:hyperlink w:anchor="_ENREF_45" w:tooltip="Kornhuber, 2020 #7417" w:history="1">
              <w:r w:rsidRPr="009D3ECF">
                <w:rPr>
                  <w:rFonts w:ascii="Aptos" w:hAnsi="Aptos"/>
                  <w:sz w:val="16"/>
                  <w:szCs w:val="16"/>
                  <w:vertAlign w:val="superscript"/>
                  <w:lang w:eastAsia="en-US"/>
                </w:rPr>
                <w:t>45</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&lt;EndNote&gt;&lt;Cite&gt;&lt;Author&gt;Kornhuber&lt;/Author&gt;&lt;Year&gt;2020&lt;/Year&gt;&lt;RecNum&gt;7417&lt;/RecNum&gt;&lt;DisplayText&gt;&lt;style face="superscript"&gt;45&lt;/style&gt;&lt;/DisplayText&gt;&lt;record&gt;&lt;rec-number&gt;7417&lt;/rec-number&gt;&lt;foreign-keys&gt;&lt;key app="EN" db-id="v9ed2r55gz9rz2estrnpxz0620ffwzwv0vve" timestamp="1743112365"&gt;7417&lt;/key&gt;&lt;/foreign-keys&gt;&lt;ref-type name="Journal Article"&gt;17&lt;/ref-type&gt;&lt;contributors&gt;&lt;authors&gt;&lt;author&gt;Kornhuber, Kai&lt;/author&gt;&lt;author&gt;Coumou, Dim&lt;/author&gt;&lt;author&gt;Vogel, Elisabeth&lt;/author&gt;&lt;author&gt;Lesk, Corey&lt;/author&gt;&lt;author&gt;Donges, Jonathan F.&lt;/author&gt;&lt;author&gt;Lehmann, Jascha&lt;/author&gt;&lt;author&gt;Horton, Radley M.&lt;/author&gt;&lt;/authors&gt;&lt;/contributors&gt;&lt;titles&gt;&lt;title&gt;Amplified Rossby waves enhance risk of concurrent heatwaves in major breadbasket regions&lt;/title&gt;&lt;secondary-title&gt;Nature Climate Change&lt;/secondary-title&gt;&lt;/titles&gt;&lt;periodical&gt;&lt;full-title&gt;Nature Climate Change&lt;/full-title&gt;&lt;/periodical&gt;&lt;pages&gt;48-53&lt;/pages&gt;&lt;volume&gt;10&lt;/volume&gt;&lt;number&gt;1&lt;/number&gt;&lt;dates&gt;&lt;year&gt;2020&lt;/year&gt;&lt;pub-dates&gt;&lt;date&gt;2020/01/01&lt;/date&gt;&lt;/pub-dates&gt;&lt;/dates&gt;&lt;isbn&gt;1758-6798&lt;/isbn&gt;&lt;urls&gt;&lt;related-urls&gt;&lt;url&gt;https://doi.org/10.1038/s41558-019-0637-z&lt;/url&gt;&lt;/related-urls&gt;&lt;/urls&gt;&lt;electronic-resource-num&gt;10.1038/s41558-019-0637-z&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6BE7124A"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Amplified Rossby waves enhance risk of concurrent heatwaves in major breadbasket regions</w:t>
            </w:r>
          </w:p>
        </w:tc>
        <w:tc>
          <w:tcPr>
            <w:tcW w:w="1118" w:type="dxa"/>
            <w:tcBorders>
              <w:top w:val="nil"/>
              <w:left w:val="nil"/>
              <w:bottom w:val="nil"/>
              <w:right w:val="nil"/>
            </w:tcBorders>
            <w:shd w:val="clear" w:color="auto" w:fill="auto"/>
            <w:noWrap/>
            <w:hideMark/>
          </w:tcPr>
          <w:p w14:paraId="1AB598FF" w14:textId="0EE5143B" w:rsidR="000C1B80" w:rsidRPr="0093119C" w:rsidRDefault="003F0AFF" w:rsidP="003F0AFF">
            <w:pPr>
              <w:rPr>
                <w:rFonts w:ascii="Aptos" w:hAnsi="Aptos"/>
                <w:sz w:val="16"/>
                <w:szCs w:val="16"/>
                <w:lang w:eastAsia="en-US"/>
              </w:rPr>
            </w:pPr>
            <w:r w:rsidRPr="0093119C">
              <w:rPr>
                <w:rFonts w:ascii="Aptos" w:hAnsi="Aptos"/>
                <w:sz w:val="16"/>
                <w:szCs w:val="16"/>
                <w:lang w:eastAsia="en-US"/>
              </w:rPr>
              <w:t>H</w:t>
            </w:r>
            <w:r w:rsidR="000C1B80" w:rsidRPr="0093119C">
              <w:rPr>
                <w:rFonts w:ascii="Aptos" w:hAnsi="Aptos"/>
                <w:sz w:val="16"/>
                <w:szCs w:val="16"/>
                <w:lang w:eastAsia="en-US"/>
              </w:rPr>
              <w:t>eatwaves</w:t>
            </w:r>
          </w:p>
        </w:tc>
        <w:tc>
          <w:tcPr>
            <w:tcW w:w="4694" w:type="dxa"/>
            <w:tcBorders>
              <w:top w:val="nil"/>
              <w:left w:val="nil"/>
              <w:bottom w:val="nil"/>
              <w:right w:val="nil"/>
            </w:tcBorders>
            <w:shd w:val="clear" w:color="auto" w:fill="auto"/>
            <w:noWrap/>
            <w:hideMark/>
          </w:tcPr>
          <w:p w14:paraId="43BB28B5" w14:textId="02BA35B0" w:rsidR="000C1B80" w:rsidRPr="0093119C" w:rsidRDefault="00B8710B"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aize, wheat, soybean and rice</w:t>
            </w:r>
          </w:p>
        </w:tc>
        <w:tc>
          <w:tcPr>
            <w:tcW w:w="1577" w:type="dxa"/>
            <w:tcBorders>
              <w:top w:val="nil"/>
              <w:left w:val="nil"/>
              <w:bottom w:val="nil"/>
              <w:right w:val="nil"/>
            </w:tcBorders>
            <w:shd w:val="clear" w:color="auto" w:fill="auto"/>
            <w:noWrap/>
            <w:hideMark/>
          </w:tcPr>
          <w:p w14:paraId="7E1578D3"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18C92506"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4% reductions in production, regional decreases of up to 11%</w:t>
            </w:r>
          </w:p>
        </w:tc>
        <w:tc>
          <w:tcPr>
            <w:tcW w:w="1408" w:type="dxa"/>
            <w:tcBorders>
              <w:top w:val="nil"/>
              <w:left w:val="nil"/>
              <w:bottom w:val="nil"/>
              <w:right w:val="nil"/>
            </w:tcBorders>
            <w:shd w:val="clear" w:color="auto" w:fill="auto"/>
            <w:noWrap/>
            <w:hideMark/>
          </w:tcPr>
          <w:p w14:paraId="779E2015" w14:textId="2849D8F7"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method</w:t>
            </w:r>
          </w:p>
        </w:tc>
        <w:tc>
          <w:tcPr>
            <w:tcW w:w="719" w:type="dxa"/>
            <w:tcBorders>
              <w:top w:val="nil"/>
              <w:left w:val="nil"/>
              <w:bottom w:val="nil"/>
              <w:right w:val="nil"/>
            </w:tcBorders>
            <w:shd w:val="clear" w:color="auto" w:fill="auto"/>
            <w:noWrap/>
            <w:hideMark/>
          </w:tcPr>
          <w:p w14:paraId="0841BBB8"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77927704" w14:textId="77777777" w:rsidTr="00DC43F6">
        <w:trPr>
          <w:trHeight w:val="320"/>
        </w:trPr>
        <w:tc>
          <w:tcPr>
            <w:tcW w:w="408" w:type="dxa"/>
            <w:tcBorders>
              <w:top w:val="nil"/>
              <w:left w:val="nil"/>
              <w:bottom w:val="nil"/>
              <w:right w:val="nil"/>
            </w:tcBorders>
            <w:shd w:val="clear" w:color="auto" w:fill="auto"/>
            <w:noWrap/>
            <w:hideMark/>
          </w:tcPr>
          <w:p w14:paraId="2F553563" w14:textId="4AE0F284" w:rsidR="000C1B80" w:rsidRPr="0093119C" w:rsidRDefault="009D3ECF" w:rsidP="003F0AFF">
            <w:pPr>
              <w:rPr>
                <w:rFonts w:ascii="Aptos" w:hAnsi="Aptos"/>
                <w:sz w:val="16"/>
                <w:szCs w:val="16"/>
                <w:lang w:eastAsia="en-US"/>
              </w:rPr>
            </w:pPr>
            <w:hyperlink w:anchor="_ENREF_46" w:tooltip="Kompas, 2024 #7418" w:history="1">
              <w:r w:rsidRPr="009D3ECF">
                <w:rPr>
                  <w:rFonts w:ascii="Aptos" w:hAnsi="Aptos"/>
                  <w:sz w:val="16"/>
                  <w:szCs w:val="16"/>
                  <w:vertAlign w:val="superscript"/>
                  <w:lang w:eastAsia="en-US"/>
                </w:rPr>
                <w:t>46</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&lt;EndNote&gt;&lt;Cite&gt;&lt;Author&gt;Kompas&lt;/Author&gt;&lt;Year&gt;2024&lt;/Year&gt;&lt;RecNum&gt;7418&lt;/RecNum&gt;&lt;DisplayText&gt;&lt;style face="superscript"&gt;46&lt;/style&gt;&lt;/DisplayText&gt;&lt;record&gt;&lt;rec-number&gt;7418&lt;/rec-number&gt;&lt;foreign-keys&gt;&lt;key app="EN" db-id="v9ed2r55gz9rz2estrnpxz0620ffwzwv0vve" timestamp="1743112366"&gt;7418&lt;/key&gt;&lt;/foreign-keys&gt;&lt;ref-type name="Journal Article"&gt;17&lt;/ref-type&gt;&lt;contributors&gt;&lt;authors&gt;&lt;author&gt;Kompas, Tom&lt;/author&gt;&lt;author&gt;Che, Tuong Nhu&lt;/author&gt;&lt;author&gt;Grafton, R. Quentin&lt;/author&gt;&lt;/authors&gt;&lt;/contributors&gt;&lt;titles&gt;&lt;title&gt;Global impacts of heat and water stress on food production and severe food insecurity&lt;/title&gt;&lt;secondary-title&gt;Scientific Reports&lt;/secondary-title&gt;&lt;/titles&gt;&lt;periodical&gt;&lt;full-title&gt;Scientific Reports&lt;/full-title&gt;&lt;/periodical&gt;&lt;pages&gt;14398&lt;/pages&gt;&lt;volume&gt;14&lt;/volume&gt;&lt;number&gt;1&lt;/number&gt;&lt;dates&gt;&lt;year&gt;2024&lt;/year&gt;&lt;pub-dates&gt;&lt;date&gt;2024/06/22&lt;/date&gt;&lt;/pub-dates&gt;&lt;/dates&gt;&lt;isbn&gt;2045-2322&lt;/isbn&gt;&lt;urls&gt;&lt;related-urls&gt;&lt;url&gt;https://doi.org/10.1038/s41598-024-65274-z&lt;/url&gt;&lt;/related-urls&gt;&lt;/urls&gt;&lt;electronic-resource-num&gt;10.1038/s41598-024-65274-z&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72EDF1DA"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Global impacts of heat and water stress on food production and severe food insecurity</w:t>
            </w:r>
          </w:p>
        </w:tc>
        <w:tc>
          <w:tcPr>
            <w:tcW w:w="1118" w:type="dxa"/>
            <w:tcBorders>
              <w:top w:val="nil"/>
              <w:left w:val="nil"/>
              <w:bottom w:val="nil"/>
              <w:right w:val="nil"/>
            </w:tcBorders>
            <w:shd w:val="clear" w:color="auto" w:fill="auto"/>
            <w:noWrap/>
            <w:hideMark/>
          </w:tcPr>
          <w:p w14:paraId="2D641EB3" w14:textId="61DA956B" w:rsidR="000C1B80" w:rsidRPr="0093119C" w:rsidRDefault="003F0AFF" w:rsidP="003F0AFF">
            <w:pPr>
              <w:rPr>
                <w:rFonts w:ascii="Aptos" w:hAnsi="Aptos"/>
                <w:sz w:val="16"/>
                <w:szCs w:val="16"/>
                <w:lang w:eastAsia="en-US"/>
              </w:rPr>
            </w:pPr>
            <w:r w:rsidRPr="0093119C">
              <w:rPr>
                <w:rFonts w:ascii="Aptos" w:hAnsi="Aptos"/>
                <w:sz w:val="16"/>
                <w:szCs w:val="16"/>
                <w:lang w:eastAsia="en-US"/>
              </w:rPr>
              <w:t>H</w:t>
            </w:r>
            <w:r w:rsidR="000C1B80" w:rsidRPr="0093119C">
              <w:rPr>
                <w:rFonts w:ascii="Aptos" w:hAnsi="Aptos"/>
                <w:sz w:val="16"/>
                <w:szCs w:val="16"/>
                <w:lang w:eastAsia="en-US"/>
              </w:rPr>
              <w:t>eat and water stress</w:t>
            </w:r>
          </w:p>
        </w:tc>
        <w:tc>
          <w:tcPr>
            <w:tcW w:w="4694" w:type="dxa"/>
            <w:tcBorders>
              <w:top w:val="nil"/>
              <w:left w:val="nil"/>
              <w:bottom w:val="nil"/>
              <w:right w:val="nil"/>
            </w:tcBorders>
            <w:shd w:val="clear" w:color="auto" w:fill="auto"/>
            <w:noWrap/>
            <w:hideMark/>
          </w:tcPr>
          <w:p w14:paraId="74FA7F15" w14:textId="68F8F758" w:rsidR="000C1B80" w:rsidRPr="0093119C" w:rsidRDefault="00B8710B" w:rsidP="003F0AFF">
            <w:pPr>
              <w:rPr>
                <w:rFonts w:ascii="Aptos" w:hAnsi="Aptos"/>
                <w:sz w:val="16"/>
                <w:szCs w:val="16"/>
                <w:lang w:eastAsia="en-US"/>
              </w:rPr>
            </w:pPr>
            <w:r w:rsidRPr="0093119C">
              <w:rPr>
                <w:rFonts w:ascii="Aptos" w:hAnsi="Aptos"/>
                <w:sz w:val="16"/>
                <w:szCs w:val="16"/>
                <w:lang w:eastAsia="en-US"/>
              </w:rPr>
              <w:t>C</w:t>
            </w:r>
            <w:r w:rsidR="000C1B80" w:rsidRPr="0093119C">
              <w:rPr>
                <w:rFonts w:ascii="Aptos" w:hAnsi="Aptos"/>
                <w:sz w:val="16"/>
                <w:szCs w:val="16"/>
                <w:lang w:eastAsia="en-US"/>
              </w:rPr>
              <w:t>ereal crops (rice, soybean, maize, and wheat)</w:t>
            </w:r>
          </w:p>
        </w:tc>
        <w:tc>
          <w:tcPr>
            <w:tcW w:w="1577" w:type="dxa"/>
            <w:tcBorders>
              <w:top w:val="nil"/>
              <w:left w:val="nil"/>
              <w:bottom w:val="nil"/>
              <w:right w:val="nil"/>
            </w:tcBorders>
            <w:shd w:val="clear" w:color="auto" w:fill="auto"/>
            <w:noWrap/>
            <w:hideMark/>
          </w:tcPr>
          <w:p w14:paraId="48EA4276"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5E04900B"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6%, 10%, and 14% to 2050 for RCP4.5-SSP2, RCP8.5-SPP2, and RCP8.5-SSP3</w:t>
            </w:r>
          </w:p>
        </w:tc>
        <w:tc>
          <w:tcPr>
            <w:tcW w:w="1408" w:type="dxa"/>
            <w:tcBorders>
              <w:top w:val="nil"/>
              <w:left w:val="nil"/>
              <w:bottom w:val="nil"/>
              <w:right w:val="nil"/>
            </w:tcBorders>
            <w:shd w:val="clear" w:color="auto" w:fill="auto"/>
            <w:noWrap/>
            <w:hideMark/>
          </w:tcPr>
          <w:p w14:paraId="7016D467" w14:textId="17FA90A0" w:rsidR="000C1B80" w:rsidRPr="0093119C" w:rsidRDefault="005B2D8F" w:rsidP="003F0AFF">
            <w:pPr>
              <w:rPr>
                <w:rFonts w:ascii="Aptos" w:hAnsi="Aptos"/>
                <w:sz w:val="16"/>
                <w:szCs w:val="16"/>
                <w:lang w:eastAsia="en-US"/>
              </w:rPr>
            </w:pPr>
            <w:r w:rsidRPr="0093119C">
              <w:rPr>
                <w:rFonts w:ascii="Aptos" w:hAnsi="Aptos"/>
                <w:sz w:val="16"/>
                <w:szCs w:val="16"/>
                <w:lang w:eastAsia="en-US"/>
              </w:rPr>
              <w:t>CGE</w:t>
            </w:r>
          </w:p>
        </w:tc>
        <w:tc>
          <w:tcPr>
            <w:tcW w:w="719" w:type="dxa"/>
            <w:tcBorders>
              <w:top w:val="nil"/>
              <w:left w:val="nil"/>
              <w:bottom w:val="nil"/>
              <w:right w:val="nil"/>
            </w:tcBorders>
            <w:shd w:val="clear" w:color="auto" w:fill="auto"/>
            <w:noWrap/>
            <w:hideMark/>
          </w:tcPr>
          <w:p w14:paraId="36DF6E87"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36FA7671" w14:textId="77777777" w:rsidTr="00DC43F6">
        <w:trPr>
          <w:trHeight w:val="320"/>
        </w:trPr>
        <w:tc>
          <w:tcPr>
            <w:tcW w:w="408" w:type="dxa"/>
            <w:tcBorders>
              <w:top w:val="nil"/>
              <w:left w:val="nil"/>
              <w:bottom w:val="nil"/>
              <w:right w:val="nil"/>
            </w:tcBorders>
            <w:shd w:val="clear" w:color="auto" w:fill="auto"/>
            <w:noWrap/>
            <w:hideMark/>
          </w:tcPr>
          <w:p w14:paraId="48ECD1CF" w14:textId="008C36B4" w:rsidR="000C1B80" w:rsidRPr="0093119C" w:rsidRDefault="009D3ECF" w:rsidP="003F0AFF">
            <w:pPr>
              <w:rPr>
                <w:rFonts w:ascii="Aptos" w:hAnsi="Aptos"/>
                <w:sz w:val="16"/>
                <w:szCs w:val="16"/>
                <w:lang w:eastAsia="en-US"/>
              </w:rPr>
            </w:pPr>
            <w:hyperlink w:anchor="_ENREF_47" w:tooltip="Sun, 2024 #7350" w:history="1">
              <w:r w:rsidRPr="009D3ECF">
                <w:rPr>
                  <w:rFonts w:ascii="Aptos" w:hAnsi="Aptos"/>
                  <w:sz w:val="16"/>
                  <w:szCs w:val="16"/>
                  <w:vertAlign w:val="superscript"/>
                  <w:lang w:eastAsia="en-US"/>
                </w:rPr>
                <w:t>47</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&lt;EndNote&gt;&lt;Cite&gt;&lt;Author&gt;Sun&lt;/Author&gt;&lt;Year&gt;2024&lt;/Year&gt;&lt;RecNum&gt;7350&lt;/RecNum&gt;&lt;DisplayText&gt;&lt;style face="superscript"&gt;47&lt;/style&gt;&lt;/DisplayText&gt;&lt;record&gt;&lt;rec-number&gt;7350&lt;/rec-number&gt;&lt;foreign-keys&gt;&lt;key app="EN" db-id="v9ed2r55gz9rz2estrnpxz0620ffwzwv0vve" timestamp="1741779949"&gt;7350&lt;/key&gt;&lt;/foreign-keys&gt;&lt;ref-type name="Journal Article"&gt;17&lt;/ref-type&gt;&lt;contributors&gt;&lt;authors&gt;&lt;author&gt;Sun, Yida&lt;/author&gt;&lt;author&gt;Zhu, Shupeng&lt;/author&gt;&lt;author&gt;Wang, Daoping&lt;/author&gt;&lt;author&gt;Duan, Jianping&lt;/author&gt;&lt;author&gt;Lu, Hui&lt;/author&gt;&lt;author&gt;Yin, Hao&lt;/author&gt;&lt;author&gt;Tan, Chang&lt;/author&gt;&lt;author&gt;Zhang, Lingrui&lt;/author&gt;&lt;author&gt;Zhao, Mengzhen&lt;/author&gt;&lt;author&gt;Cai, Wenjia&lt;/author&gt;&lt;author&gt;Wang, Yong&lt;/author&gt;&lt;author&gt;Hu, Yixin&lt;/author&gt;&lt;author&gt;Tao, Shu&lt;/author&gt;&lt;author&gt;Guan, Dabo&lt;/author&gt;&lt;/authors&gt;&lt;/contributors&gt;&lt;titles&gt;&lt;title&gt;Global supply chains amplify economic costs of future extreme heat risk&lt;/title&gt;&lt;secondary-title&gt;Nature&lt;/secondary-title&gt;&lt;/titles&gt;&lt;periodical&gt;&lt;full-title&gt;Nature&lt;/full-title&gt;&lt;/periodical&gt;&lt;pages&gt;797-804&lt;/pages&gt;&lt;volume&gt;627&lt;/volume&gt;&lt;number&gt;8005&lt;/number&gt;&lt;dates&gt;&lt;year&gt;2024&lt;/year&gt;&lt;pub-dates&gt;&lt;date&gt;2024/03/01&lt;/date&gt;&lt;/pub-dates&gt;&lt;/dates&gt;&lt;isbn&gt;1476-4687&lt;/isbn&gt;&lt;urls&gt;&lt;related-urls&gt;&lt;url&gt;https://doi.org/10.1038/s41586-024-07147-z&lt;/url&gt;&lt;/related-urls&gt;&lt;/urls&gt;&lt;electronic-resource-num&gt;10.1038/s41586-024-07147-z&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4039C7B1"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Global supply chains amplify economic costs of future extreme heat risk</w:t>
            </w:r>
          </w:p>
        </w:tc>
        <w:tc>
          <w:tcPr>
            <w:tcW w:w="1118" w:type="dxa"/>
            <w:tcBorders>
              <w:top w:val="nil"/>
              <w:left w:val="nil"/>
              <w:bottom w:val="nil"/>
              <w:right w:val="nil"/>
            </w:tcBorders>
            <w:shd w:val="clear" w:color="auto" w:fill="auto"/>
            <w:noWrap/>
            <w:hideMark/>
          </w:tcPr>
          <w:p w14:paraId="03AEB4CF" w14:textId="2113C949" w:rsidR="000C1B80" w:rsidRPr="0093119C" w:rsidRDefault="003F0AFF" w:rsidP="003F0AFF">
            <w:pPr>
              <w:rPr>
                <w:rFonts w:ascii="Aptos" w:hAnsi="Aptos"/>
                <w:sz w:val="16"/>
                <w:szCs w:val="16"/>
                <w:lang w:eastAsia="en-US"/>
              </w:rPr>
            </w:pPr>
            <w:r w:rsidRPr="0093119C">
              <w:rPr>
                <w:rFonts w:ascii="Aptos" w:hAnsi="Aptos"/>
                <w:sz w:val="16"/>
                <w:szCs w:val="16"/>
                <w:lang w:eastAsia="en-US"/>
              </w:rPr>
              <w:t>H</w:t>
            </w:r>
            <w:r w:rsidR="000C1B80" w:rsidRPr="0093119C">
              <w:rPr>
                <w:rFonts w:ascii="Aptos" w:hAnsi="Aptos"/>
                <w:sz w:val="16"/>
                <w:szCs w:val="16"/>
                <w:lang w:eastAsia="en-US"/>
              </w:rPr>
              <w:t xml:space="preserve">eat stress </w:t>
            </w:r>
          </w:p>
        </w:tc>
        <w:tc>
          <w:tcPr>
            <w:tcW w:w="4694" w:type="dxa"/>
            <w:tcBorders>
              <w:top w:val="nil"/>
              <w:left w:val="nil"/>
              <w:bottom w:val="nil"/>
              <w:right w:val="nil"/>
            </w:tcBorders>
            <w:shd w:val="clear" w:color="auto" w:fill="auto"/>
            <w:noWrap/>
            <w:hideMark/>
          </w:tcPr>
          <w:p w14:paraId="605B2511" w14:textId="559DB5EB" w:rsidR="000C1B80" w:rsidRPr="0093119C" w:rsidRDefault="00B8710B" w:rsidP="003F0AFF">
            <w:pPr>
              <w:rPr>
                <w:rFonts w:ascii="Aptos" w:hAnsi="Aptos"/>
                <w:sz w:val="16"/>
                <w:szCs w:val="16"/>
                <w:lang w:eastAsia="en-US"/>
              </w:rPr>
            </w:pPr>
            <w:r w:rsidRPr="0093119C">
              <w:rPr>
                <w:rFonts w:ascii="Aptos" w:hAnsi="Aptos"/>
                <w:sz w:val="16"/>
                <w:szCs w:val="16"/>
                <w:lang w:eastAsia="en-US"/>
              </w:rPr>
              <w:t>E</w:t>
            </w:r>
            <w:r w:rsidR="000C1B80" w:rsidRPr="0093119C">
              <w:rPr>
                <w:rFonts w:ascii="Aptos" w:hAnsi="Aptos"/>
                <w:sz w:val="16"/>
                <w:szCs w:val="16"/>
                <w:lang w:eastAsia="en-US"/>
              </w:rPr>
              <w:t>conomic losses caused by heat stress on human activities</w:t>
            </w:r>
          </w:p>
        </w:tc>
        <w:tc>
          <w:tcPr>
            <w:tcW w:w="1577" w:type="dxa"/>
            <w:tcBorders>
              <w:top w:val="nil"/>
              <w:left w:val="nil"/>
              <w:bottom w:val="nil"/>
              <w:right w:val="nil"/>
            </w:tcBorders>
            <w:shd w:val="clear" w:color="auto" w:fill="auto"/>
            <w:noWrap/>
            <w:hideMark/>
          </w:tcPr>
          <w:p w14:paraId="23A9DC09"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to 2060</w:t>
            </w:r>
          </w:p>
        </w:tc>
        <w:tc>
          <w:tcPr>
            <w:tcW w:w="2213" w:type="dxa"/>
            <w:tcBorders>
              <w:top w:val="nil"/>
              <w:left w:val="nil"/>
              <w:bottom w:val="nil"/>
              <w:right w:val="nil"/>
            </w:tcBorders>
            <w:shd w:val="clear" w:color="auto" w:fill="auto"/>
            <w:noWrap/>
            <w:hideMark/>
          </w:tcPr>
          <w:p w14:paraId="466B1D76" w14:textId="04F444BF" w:rsidR="000C1B80" w:rsidRPr="0093119C" w:rsidRDefault="000C1B80" w:rsidP="003F0AFF">
            <w:pPr>
              <w:rPr>
                <w:rFonts w:ascii="Aptos" w:hAnsi="Aptos"/>
                <w:sz w:val="16"/>
                <w:szCs w:val="16"/>
                <w:lang w:eastAsia="en-US"/>
              </w:rPr>
            </w:pPr>
            <w:r w:rsidRPr="0093119C">
              <w:rPr>
                <w:rFonts w:ascii="Aptos" w:hAnsi="Aptos"/>
                <w:sz w:val="16"/>
                <w:szCs w:val="16"/>
                <w:lang w:eastAsia="en-US"/>
              </w:rPr>
              <w:t xml:space="preserve">By 2060, economic losses 0.6–4.6%; attributed to health (37–45%), labour (18–37%) and indirect (12–43%) </w:t>
            </w:r>
          </w:p>
        </w:tc>
        <w:tc>
          <w:tcPr>
            <w:tcW w:w="1408" w:type="dxa"/>
            <w:tcBorders>
              <w:top w:val="nil"/>
              <w:left w:val="nil"/>
              <w:bottom w:val="nil"/>
              <w:right w:val="nil"/>
            </w:tcBorders>
            <w:shd w:val="clear" w:color="auto" w:fill="auto"/>
            <w:noWrap/>
            <w:hideMark/>
          </w:tcPr>
          <w:p w14:paraId="165609B1" w14:textId="34FC12E9" w:rsidR="000C1B80" w:rsidRPr="0093119C" w:rsidRDefault="005B2D8F" w:rsidP="003F0AFF">
            <w:pPr>
              <w:rPr>
                <w:rFonts w:ascii="Aptos" w:hAnsi="Aptos"/>
                <w:sz w:val="16"/>
                <w:szCs w:val="16"/>
                <w:lang w:eastAsia="en-US"/>
              </w:rPr>
            </w:pPr>
            <w:r w:rsidRPr="0093119C">
              <w:rPr>
                <w:rFonts w:ascii="Aptos" w:hAnsi="Aptos"/>
                <w:sz w:val="16"/>
                <w:szCs w:val="16"/>
                <w:lang w:eastAsia="en-US"/>
              </w:rPr>
              <w:t>H</w:t>
            </w:r>
            <w:r w:rsidR="000C1B80" w:rsidRPr="0093119C">
              <w:rPr>
                <w:rFonts w:ascii="Aptos" w:hAnsi="Aptos"/>
                <w:sz w:val="16"/>
                <w:szCs w:val="16"/>
                <w:lang w:eastAsia="en-US"/>
              </w:rPr>
              <w:t xml:space="preserve">ybrid input–output and </w:t>
            </w:r>
            <w:r w:rsidRPr="0093119C">
              <w:rPr>
                <w:rFonts w:ascii="Aptos" w:hAnsi="Aptos"/>
                <w:sz w:val="16"/>
                <w:szCs w:val="16"/>
                <w:lang w:eastAsia="en-US"/>
              </w:rPr>
              <w:t>CGE</w:t>
            </w:r>
            <w:r w:rsidR="000C1B80" w:rsidRPr="0093119C">
              <w:rPr>
                <w:rFonts w:ascii="Aptos" w:hAnsi="Aptos"/>
                <w:sz w:val="16"/>
                <w:szCs w:val="16"/>
                <w:lang w:eastAsia="en-US"/>
              </w:rPr>
              <w:t xml:space="preserve"> </w:t>
            </w:r>
          </w:p>
        </w:tc>
        <w:tc>
          <w:tcPr>
            <w:tcW w:w="719" w:type="dxa"/>
            <w:tcBorders>
              <w:top w:val="nil"/>
              <w:left w:val="nil"/>
              <w:bottom w:val="nil"/>
              <w:right w:val="nil"/>
            </w:tcBorders>
            <w:shd w:val="clear" w:color="auto" w:fill="auto"/>
            <w:noWrap/>
            <w:hideMark/>
          </w:tcPr>
          <w:p w14:paraId="7DBE8C43" w14:textId="71B0E30F" w:rsidR="000C1B80" w:rsidRPr="0093119C" w:rsidRDefault="000C1B80" w:rsidP="003F0AFF">
            <w:pPr>
              <w:rPr>
                <w:rFonts w:ascii="Aptos" w:hAnsi="Aptos"/>
                <w:sz w:val="16"/>
                <w:szCs w:val="16"/>
                <w:lang w:eastAsia="en-US"/>
              </w:rPr>
            </w:pPr>
            <w:r w:rsidRPr="0093119C">
              <w:rPr>
                <w:rFonts w:ascii="Aptos" w:hAnsi="Aptos"/>
                <w:sz w:val="16"/>
                <w:szCs w:val="16"/>
                <w:lang w:eastAsia="en-US"/>
              </w:rPr>
              <w:t>based on VA losses</w:t>
            </w:r>
          </w:p>
        </w:tc>
      </w:tr>
      <w:tr w:rsidR="00DC43F6" w:rsidRPr="000C1B80" w14:paraId="7539A990" w14:textId="77777777" w:rsidTr="00DC43F6">
        <w:trPr>
          <w:trHeight w:val="320"/>
        </w:trPr>
        <w:tc>
          <w:tcPr>
            <w:tcW w:w="408" w:type="dxa"/>
            <w:tcBorders>
              <w:top w:val="nil"/>
              <w:left w:val="nil"/>
              <w:bottom w:val="nil"/>
              <w:right w:val="nil"/>
            </w:tcBorders>
            <w:shd w:val="clear" w:color="auto" w:fill="auto"/>
            <w:noWrap/>
            <w:hideMark/>
          </w:tcPr>
          <w:p w14:paraId="419E91FC" w14:textId="324D5C0C" w:rsidR="000C1B80" w:rsidRPr="0093119C" w:rsidRDefault="009D3ECF" w:rsidP="003F0AFF">
            <w:pPr>
              <w:rPr>
                <w:rFonts w:ascii="Aptos" w:hAnsi="Aptos"/>
                <w:sz w:val="16"/>
                <w:szCs w:val="16"/>
                <w:lang w:eastAsia="en-US"/>
              </w:rPr>
            </w:pPr>
            <w:hyperlink w:anchor="_ENREF_48" w:tooltip="Kotz, 2024 #7182" w:history="1">
              <w:r w:rsidRPr="009D3ECF">
                <w:rPr>
                  <w:rFonts w:ascii="Aptos" w:hAnsi="Aptos"/>
                  <w:sz w:val="16"/>
                  <w:szCs w:val="16"/>
                  <w:vertAlign w:val="superscript"/>
                  <w:lang w:eastAsia="en-US"/>
                </w:rPr>
                <w:t>48</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&lt;EndNote&gt;&lt;Cite&gt;&lt;Author&gt;Kotz&lt;/Author&gt;&lt;Year&gt;2024&lt;/Year&gt;&lt;RecNum&gt;7182&lt;/RecNum&gt;&lt;DisplayText&gt;&lt;style face="superscript"&gt;48&lt;/style&gt;&lt;/DisplayText&gt;&lt;record&gt;&lt;rec-number&gt;7182&lt;/rec-number&gt;&lt;foreign-keys&gt;&lt;key app="EN" db-id="v9ed2r55gz9rz2estrnpxz0620ffwzwv0vve" timestamp="1714205521"&gt;7182&lt;/key&gt;&lt;/foreign-keys&gt;&lt;ref-type name="Journal Article"&gt;17&lt;/ref-type&gt;&lt;contributors&gt;&lt;authors&gt;&lt;author&gt;Kotz, Maximilian&lt;/author&gt;&lt;author&gt;Levermann, Anders&lt;/author&gt;&lt;author&gt;Wenz, Leonie&lt;/author&gt;&lt;/authors&gt;&lt;/contributors&gt;&lt;titles&gt;&lt;title&gt;The economic commitment of climate change&lt;/title&gt;&lt;secondary-title&gt;Nature&lt;/secondary-title&gt;&lt;/titles&gt;&lt;periodical&gt;&lt;full-title&gt;Nature&lt;/full-title&gt;&lt;/periodical&gt;&lt;pages&gt;551-557&lt;/pages&gt;&lt;volume&gt;628&lt;/volume&gt;&lt;number&gt;8008&lt;/number&gt;&lt;dates&gt;&lt;year&gt;2024&lt;/year&gt;&lt;pub-dates&gt;&lt;date&gt;2024/04/01&lt;/date&gt;&lt;/pub-dates&gt;&lt;/dates&gt;&lt;isbn&gt;1476-4687&lt;/isbn&gt;&lt;urls&gt;&lt;related-urls&gt;&lt;url&gt;https://doi.org/10.1038/s41586-024-07219-0&lt;/url&gt;&lt;/related-urls&gt;&lt;/urls&gt;&lt;electronic-resource-num&gt;10.1038/s41586-024-07219-0&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7B534E9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The economic commitment of climate change</w:t>
            </w:r>
          </w:p>
        </w:tc>
        <w:tc>
          <w:tcPr>
            <w:tcW w:w="1118" w:type="dxa"/>
            <w:tcBorders>
              <w:top w:val="nil"/>
              <w:left w:val="nil"/>
              <w:bottom w:val="nil"/>
              <w:right w:val="nil"/>
            </w:tcBorders>
            <w:shd w:val="clear" w:color="auto" w:fill="auto"/>
            <w:noWrap/>
            <w:hideMark/>
          </w:tcPr>
          <w:p w14:paraId="45FA8265" w14:textId="04B758F6"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3669357B" w14:textId="56AC3B0D" w:rsidR="000C1B80" w:rsidRPr="0093119C" w:rsidRDefault="00B8710B" w:rsidP="003F0AFF">
            <w:pPr>
              <w:rPr>
                <w:rFonts w:ascii="Aptos" w:hAnsi="Aptos"/>
                <w:sz w:val="16"/>
                <w:szCs w:val="16"/>
                <w:lang w:eastAsia="en-US"/>
              </w:rPr>
            </w:pPr>
            <w:r w:rsidRPr="0093119C">
              <w:rPr>
                <w:rFonts w:ascii="Aptos" w:hAnsi="Aptos"/>
                <w:sz w:val="16"/>
                <w:szCs w:val="16"/>
                <w:lang w:eastAsia="en-US"/>
              </w:rPr>
              <w:t>L</w:t>
            </w:r>
            <w:r w:rsidR="000C1B80" w:rsidRPr="0093119C">
              <w:rPr>
                <w:rFonts w:ascii="Aptos" w:hAnsi="Aptos"/>
                <w:sz w:val="16"/>
                <w:szCs w:val="16"/>
                <w:lang w:eastAsia="en-US"/>
              </w:rPr>
              <w:t xml:space="preserve">abour and agricultural productivity, temperature variability </w:t>
            </w:r>
            <w:r w:rsidR="00C51275" w:rsidRPr="0093119C">
              <w:rPr>
                <w:rFonts w:ascii="Aptos" w:hAnsi="Aptos"/>
                <w:sz w:val="16"/>
                <w:szCs w:val="16"/>
                <w:lang w:eastAsia="en-US"/>
              </w:rPr>
              <w:t xml:space="preserve">effect </w:t>
            </w:r>
            <w:r w:rsidR="000C1B80" w:rsidRPr="0093119C">
              <w:rPr>
                <w:rFonts w:ascii="Aptos" w:hAnsi="Aptos"/>
                <w:sz w:val="16"/>
                <w:szCs w:val="16"/>
                <w:lang w:eastAsia="en-US"/>
              </w:rPr>
              <w:t xml:space="preserve">on agricultural productivity and health, </w:t>
            </w:r>
            <w:r w:rsidR="00C51275" w:rsidRPr="0093119C">
              <w:rPr>
                <w:rFonts w:ascii="Aptos" w:hAnsi="Aptos"/>
                <w:sz w:val="16"/>
                <w:szCs w:val="16"/>
                <w:lang w:eastAsia="en-US"/>
              </w:rPr>
              <w:t>p</w:t>
            </w:r>
            <w:r w:rsidR="000C1B80" w:rsidRPr="0093119C">
              <w:rPr>
                <w:rFonts w:ascii="Aptos" w:hAnsi="Aptos"/>
                <w:sz w:val="16"/>
                <w:szCs w:val="16"/>
                <w:lang w:eastAsia="en-US"/>
              </w:rPr>
              <w:t xml:space="preserve">recipitation </w:t>
            </w:r>
            <w:r w:rsidR="00C51275" w:rsidRPr="0093119C">
              <w:rPr>
                <w:rFonts w:ascii="Aptos" w:hAnsi="Aptos"/>
                <w:sz w:val="16"/>
                <w:szCs w:val="16"/>
                <w:lang w:eastAsia="en-US"/>
              </w:rPr>
              <w:t xml:space="preserve">effect </w:t>
            </w:r>
            <w:r w:rsidR="000C1B80" w:rsidRPr="0093119C">
              <w:rPr>
                <w:rFonts w:ascii="Aptos" w:hAnsi="Aptos"/>
                <w:sz w:val="16"/>
                <w:szCs w:val="16"/>
                <w:lang w:eastAsia="en-US"/>
              </w:rPr>
              <w:t>on agricultural productivity, labour outcomes and flood damages</w:t>
            </w:r>
          </w:p>
        </w:tc>
        <w:tc>
          <w:tcPr>
            <w:tcW w:w="1577" w:type="dxa"/>
            <w:tcBorders>
              <w:top w:val="nil"/>
              <w:left w:val="nil"/>
              <w:bottom w:val="nil"/>
              <w:right w:val="nil"/>
            </w:tcBorders>
            <w:shd w:val="clear" w:color="auto" w:fill="auto"/>
            <w:noWrap/>
            <w:hideMark/>
          </w:tcPr>
          <w:p w14:paraId="7D3592E3" w14:textId="088EB6FB" w:rsidR="000C1B80" w:rsidRPr="0093119C" w:rsidRDefault="000C1B80" w:rsidP="003F0AFF">
            <w:pPr>
              <w:rPr>
                <w:rFonts w:ascii="Aptos" w:hAnsi="Aptos"/>
                <w:sz w:val="16"/>
                <w:szCs w:val="16"/>
                <w:lang w:eastAsia="en-US"/>
              </w:rPr>
            </w:pPr>
            <w:r w:rsidRPr="0093119C">
              <w:rPr>
                <w:rFonts w:ascii="Aptos" w:hAnsi="Aptos"/>
                <w:sz w:val="16"/>
                <w:szCs w:val="16"/>
                <w:lang w:eastAsia="en-US"/>
              </w:rPr>
              <w:t>next 26 years to 2050</w:t>
            </w:r>
          </w:p>
        </w:tc>
        <w:tc>
          <w:tcPr>
            <w:tcW w:w="2213" w:type="dxa"/>
            <w:tcBorders>
              <w:top w:val="nil"/>
              <w:left w:val="nil"/>
              <w:bottom w:val="nil"/>
              <w:right w:val="nil"/>
            </w:tcBorders>
            <w:shd w:val="clear" w:color="auto" w:fill="auto"/>
            <w:noWrap/>
            <w:hideMark/>
          </w:tcPr>
          <w:p w14:paraId="0B50FB30"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19% in 26 years</w:t>
            </w:r>
          </w:p>
        </w:tc>
        <w:tc>
          <w:tcPr>
            <w:tcW w:w="1408" w:type="dxa"/>
            <w:tcBorders>
              <w:top w:val="nil"/>
              <w:left w:val="nil"/>
              <w:bottom w:val="nil"/>
              <w:right w:val="nil"/>
            </w:tcBorders>
            <w:shd w:val="clear" w:color="auto" w:fill="auto"/>
            <w:noWrap/>
            <w:hideMark/>
          </w:tcPr>
          <w:p w14:paraId="3CC1297E" w14:textId="051FCBF9"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method</w:t>
            </w:r>
          </w:p>
        </w:tc>
        <w:tc>
          <w:tcPr>
            <w:tcW w:w="719" w:type="dxa"/>
            <w:tcBorders>
              <w:top w:val="nil"/>
              <w:left w:val="nil"/>
              <w:bottom w:val="nil"/>
              <w:right w:val="nil"/>
            </w:tcBorders>
            <w:shd w:val="clear" w:color="auto" w:fill="auto"/>
            <w:noWrap/>
            <w:hideMark/>
          </w:tcPr>
          <w:p w14:paraId="5961A46F"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61254F77" w14:textId="77777777" w:rsidTr="00DC43F6">
        <w:trPr>
          <w:trHeight w:val="320"/>
        </w:trPr>
        <w:tc>
          <w:tcPr>
            <w:tcW w:w="408" w:type="dxa"/>
            <w:tcBorders>
              <w:top w:val="nil"/>
              <w:left w:val="nil"/>
              <w:bottom w:val="nil"/>
              <w:right w:val="nil"/>
            </w:tcBorders>
            <w:shd w:val="clear" w:color="auto" w:fill="auto"/>
            <w:noWrap/>
            <w:hideMark/>
          </w:tcPr>
          <w:p w14:paraId="402B0102" w14:textId="52A677F1" w:rsidR="000C1B80" w:rsidRPr="0093119C" w:rsidRDefault="009D3ECF" w:rsidP="003F0AFF">
            <w:pPr>
              <w:rPr>
                <w:rFonts w:ascii="Aptos" w:hAnsi="Aptos"/>
                <w:sz w:val="16"/>
                <w:szCs w:val="16"/>
                <w:lang w:eastAsia="en-US"/>
              </w:rPr>
            </w:pPr>
            <w:hyperlink w:anchor="_ENREF_49" w:tooltip="Tol, 2024 #7406" w:history="1">
              <w:r w:rsidRPr="009D3ECF">
                <w:rPr>
                  <w:rFonts w:ascii="Aptos" w:hAnsi="Aptos"/>
                  <w:sz w:val="16"/>
                  <w:szCs w:val="16"/>
                  <w:vertAlign w:val="superscript"/>
                  <w:lang w:eastAsia="en-US"/>
                </w:rPr>
                <w:t>49</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&lt;EndNote&gt;&lt;Cite&gt;&lt;Author&gt;Tol&lt;/Author&gt;&lt;Year&gt;2024&lt;/Year&gt;&lt;RecNum&gt;7406&lt;/RecNum&gt;&lt;DisplayText&gt;&lt;style face="superscript"&gt;49&lt;/style&gt;&lt;/DisplayText&gt;&lt;record&gt;&lt;rec-number&gt;7406&lt;/rec-number&gt;&lt;foreign-keys&gt;&lt;key app="EN" db-id="v9ed2r55gz9rz2estrnpxz0620ffwzwv0vve" timestamp="1743029869"&gt;7406&lt;/key&gt;&lt;/foreign-keys&gt;&lt;ref-type name="Journal Article"&gt;17&lt;/ref-type&gt;&lt;contributors&gt;&lt;authors&gt;&lt;author&gt;Tol, Richard S. J.&lt;/author&gt;&lt;/authors&gt;&lt;/contributors&gt;&lt;titles&gt;&lt;title&gt;A meta-analysis of the total economic impact of climate change&lt;/title&gt;&lt;secondary-title&gt;Energy Policy&lt;/secondary-title&gt;&lt;/titles&gt;&lt;periodical&gt;&lt;full-title&gt;Energy Policy&lt;/full-title&gt;&lt;/periodical&gt;&lt;pages&gt;113922&lt;/pages&gt;&lt;volume&gt;185&lt;/volume&gt;&lt;keywords&gt;&lt;keyword&gt;Climate change&lt;/keyword&gt;&lt;keyword&gt;Weather shocks&lt;/keyword&gt;&lt;keyword&gt;Economic growth&lt;/keyword&gt;&lt;keyword&gt;Social cost of carbon&lt;/keyword&gt;&lt;/keywords&gt;&lt;dates&gt;&lt;year&gt;2024&lt;/year&gt;&lt;pub-dates&gt;&lt;date&gt;2024/02/01/&lt;/date&gt;&lt;/pub-dates&gt;&lt;/dates&gt;&lt;isbn&gt;0301-4215&lt;/isbn&gt;&lt;urls&gt;&lt;related-urls&gt;&lt;url&gt;https://www.sciencedirect.com/science/article/pii/S0301421523005074&lt;/url&gt;&lt;/related-urls&gt;&lt;/urls&gt;&lt;electronic-resource-num&gt;https://doi.org/10.1016/j.enpol.2023.113922&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4CD281C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A meta-analysis of the total economic impact of climate change</w:t>
            </w:r>
          </w:p>
        </w:tc>
        <w:tc>
          <w:tcPr>
            <w:tcW w:w="1118" w:type="dxa"/>
            <w:tcBorders>
              <w:top w:val="nil"/>
              <w:left w:val="nil"/>
              <w:bottom w:val="nil"/>
              <w:right w:val="nil"/>
            </w:tcBorders>
            <w:shd w:val="clear" w:color="auto" w:fill="auto"/>
            <w:noWrap/>
            <w:hideMark/>
          </w:tcPr>
          <w:p w14:paraId="42C92674" w14:textId="0F8BD75E"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39D4F959"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1577" w:type="dxa"/>
            <w:tcBorders>
              <w:top w:val="nil"/>
              <w:left w:val="nil"/>
              <w:bottom w:val="nil"/>
              <w:right w:val="nil"/>
            </w:tcBorders>
            <w:shd w:val="clear" w:color="auto" w:fill="auto"/>
            <w:noWrap/>
            <w:hideMark/>
          </w:tcPr>
          <w:p w14:paraId="3A6E9091"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3EACDE39"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1% GDP losses for each °C of additional warming</w:t>
            </w:r>
          </w:p>
        </w:tc>
        <w:tc>
          <w:tcPr>
            <w:tcW w:w="1408" w:type="dxa"/>
            <w:tcBorders>
              <w:top w:val="nil"/>
              <w:left w:val="nil"/>
              <w:bottom w:val="nil"/>
              <w:right w:val="nil"/>
            </w:tcBorders>
            <w:shd w:val="clear" w:color="auto" w:fill="auto"/>
            <w:noWrap/>
            <w:hideMark/>
          </w:tcPr>
          <w:p w14:paraId="08D5F87E" w14:textId="1454DB1F" w:rsidR="000C1B80" w:rsidRPr="0093119C" w:rsidRDefault="005B2D8F"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eta analysis</w:t>
            </w:r>
          </w:p>
        </w:tc>
        <w:tc>
          <w:tcPr>
            <w:tcW w:w="719" w:type="dxa"/>
            <w:tcBorders>
              <w:top w:val="nil"/>
              <w:left w:val="nil"/>
              <w:bottom w:val="nil"/>
              <w:right w:val="nil"/>
            </w:tcBorders>
            <w:shd w:val="clear" w:color="auto" w:fill="auto"/>
            <w:noWrap/>
            <w:hideMark/>
          </w:tcPr>
          <w:p w14:paraId="13AAADB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23F2B060" w14:textId="77777777" w:rsidTr="00DC43F6">
        <w:trPr>
          <w:trHeight w:val="320"/>
        </w:trPr>
        <w:tc>
          <w:tcPr>
            <w:tcW w:w="408" w:type="dxa"/>
            <w:tcBorders>
              <w:top w:val="nil"/>
              <w:left w:val="nil"/>
              <w:bottom w:val="nil"/>
              <w:right w:val="nil"/>
            </w:tcBorders>
            <w:shd w:val="clear" w:color="auto" w:fill="auto"/>
            <w:noWrap/>
            <w:hideMark/>
          </w:tcPr>
          <w:p w14:paraId="6F667F10" w14:textId="271D8502" w:rsidR="000C1B80" w:rsidRPr="0093119C" w:rsidRDefault="009D3ECF" w:rsidP="003F0AFF">
            <w:pPr>
              <w:rPr>
                <w:rFonts w:ascii="Aptos" w:hAnsi="Aptos"/>
                <w:sz w:val="16"/>
                <w:szCs w:val="16"/>
                <w:lang w:eastAsia="en-US"/>
              </w:rPr>
            </w:pPr>
            <w:hyperlink w:anchor="_ENREF_50" w:tooltip="Morris, 2025 #7407" w:history="1">
              <w:r w:rsidRPr="009D3ECF">
                <w:rPr>
                  <w:rFonts w:ascii="Aptos" w:hAnsi="Aptos"/>
                  <w:sz w:val="16"/>
                  <w:szCs w:val="16"/>
                  <w:vertAlign w:val="superscript"/>
                  <w:lang w:eastAsia="en-US"/>
                </w:rPr>
                <w:t>50</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&lt;EndNote&gt;&lt;Cite&gt;&lt;Author&gt;Morris&lt;/Author&gt;&lt;Year&gt;2025&lt;/Year&gt;&lt;RecNum&gt;7407&lt;/RecNum&gt;&lt;DisplayText&gt;&lt;style face="superscript"&gt;50&lt;/style&gt;&lt;/DisplayText&gt;&lt;record&gt;&lt;rec-number&gt;7407&lt;/rec-number&gt;&lt;foreign-keys&gt;&lt;key app="EN" db-id="v9ed2r55gz9rz2estrnpxz0620ffwzwv0vve" timestamp="1743029950"&gt;7407&lt;/key&gt;&lt;/foreign-keys&gt;&lt;ref-type name="Journal Article"&gt;17&lt;/ref-type&gt;&lt;contributors&gt;&lt;authors&gt;&lt;author&gt;Morris, Jennifer&lt;/author&gt;&lt;author&gt;Rose, Steven K.&lt;/author&gt;&lt;author&gt;Reilly, John&lt;/author&gt;&lt;author&gt;Gurgel, Angelo&lt;/author&gt;&lt;author&gt;Paltsev, Sergey&lt;/author&gt;&lt;author&gt;Schlosser, C. Adam&lt;/author&gt;&lt;/authors&gt;&lt;/contributors&gt;&lt;titles&gt;&lt;title&gt;Reconciling widely varying estimates of the global economic impacts from climate change&lt;/title&gt;&lt;secondary-title&gt;Nature Climate Change&lt;/secondary-title&gt;&lt;/titles&gt;&lt;periodical&gt;&lt;full-title&gt;Nature Climate Change&lt;/full-title&gt;&lt;/periodical&gt;&lt;pages&gt;124-127&lt;/pages&gt;&lt;volume&gt;15&lt;/volume&gt;&lt;number&gt;2&lt;/number&gt;&lt;dates&gt;&lt;year&gt;2025&lt;/year&gt;&lt;pub-dates&gt;&lt;date&gt;2025/02/01&lt;/date&gt;&lt;/pub-dates&gt;&lt;/dates&gt;&lt;isbn&gt;1758-6798&lt;/isbn&gt;&lt;urls&gt;&lt;related-urls&gt;&lt;url&gt;https://doi.org/10.1038/s41558-024-02232-7&lt;/url&gt;&lt;/related-urls&gt;&lt;/urls&gt;&lt;electronic-resource-num&gt;10.1038/s41558-024-02232-7&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4A258C29"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Reconciling widely varying estimates of the global economic impacts from climate change</w:t>
            </w:r>
          </w:p>
        </w:tc>
        <w:tc>
          <w:tcPr>
            <w:tcW w:w="1118" w:type="dxa"/>
            <w:tcBorders>
              <w:top w:val="nil"/>
              <w:left w:val="nil"/>
              <w:bottom w:val="nil"/>
              <w:right w:val="nil"/>
            </w:tcBorders>
            <w:shd w:val="clear" w:color="auto" w:fill="auto"/>
            <w:noWrap/>
            <w:hideMark/>
          </w:tcPr>
          <w:p w14:paraId="1D7EEAC5" w14:textId="4B368909"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2901544B" w14:textId="2198FAA9" w:rsidR="000C1B80" w:rsidRPr="0093119C" w:rsidRDefault="00B8710B" w:rsidP="003F0AFF">
            <w:pPr>
              <w:rPr>
                <w:rFonts w:ascii="Aptos" w:hAnsi="Aptos"/>
                <w:sz w:val="16"/>
                <w:szCs w:val="16"/>
                <w:lang w:eastAsia="en-US"/>
              </w:rPr>
            </w:pPr>
            <w:r w:rsidRPr="0093119C">
              <w:rPr>
                <w:rFonts w:ascii="Aptos" w:hAnsi="Aptos"/>
                <w:sz w:val="16"/>
                <w:szCs w:val="16"/>
                <w:lang w:eastAsia="en-US"/>
              </w:rPr>
              <w:t>R</w:t>
            </w:r>
            <w:r w:rsidR="000C1B80" w:rsidRPr="0093119C">
              <w:rPr>
                <w:rFonts w:ascii="Aptos" w:hAnsi="Aptos"/>
                <w:sz w:val="16"/>
                <w:szCs w:val="16"/>
                <w:lang w:eastAsia="en-US"/>
              </w:rPr>
              <w:t>efs 1,5,6,12,13,14,15</w:t>
            </w:r>
          </w:p>
        </w:tc>
        <w:tc>
          <w:tcPr>
            <w:tcW w:w="1577" w:type="dxa"/>
            <w:tcBorders>
              <w:top w:val="nil"/>
              <w:left w:val="nil"/>
              <w:bottom w:val="nil"/>
              <w:right w:val="nil"/>
            </w:tcBorders>
            <w:shd w:val="clear" w:color="auto" w:fill="auto"/>
            <w:noWrap/>
            <w:hideMark/>
          </w:tcPr>
          <w:p w14:paraId="330B9B16"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5F496CAA" w14:textId="1B44E1FC" w:rsidR="000C1B80" w:rsidRPr="0093119C" w:rsidRDefault="005B2D8F" w:rsidP="003F0AFF">
            <w:pPr>
              <w:rPr>
                <w:rFonts w:ascii="Aptos" w:hAnsi="Aptos"/>
                <w:sz w:val="16"/>
                <w:szCs w:val="16"/>
                <w:lang w:eastAsia="en-US"/>
              </w:rPr>
            </w:pPr>
            <w:r w:rsidRPr="0093119C">
              <w:rPr>
                <w:rFonts w:ascii="Aptos" w:hAnsi="Aptos"/>
                <w:sz w:val="16"/>
                <w:szCs w:val="16"/>
                <w:lang w:eastAsia="en-US"/>
              </w:rPr>
              <w:t>U</w:t>
            </w:r>
            <w:r w:rsidR="000C1B80" w:rsidRPr="0093119C">
              <w:rPr>
                <w:rFonts w:ascii="Aptos" w:hAnsi="Aptos"/>
                <w:sz w:val="16"/>
                <w:szCs w:val="16"/>
                <w:lang w:eastAsia="en-US"/>
              </w:rPr>
              <w:t>p t</w:t>
            </w:r>
            <w:r w:rsidRPr="0093119C">
              <w:rPr>
                <w:rFonts w:ascii="Aptos" w:hAnsi="Aptos"/>
                <w:sz w:val="16"/>
                <w:szCs w:val="16"/>
                <w:lang w:eastAsia="en-US"/>
              </w:rPr>
              <w:t>o</w:t>
            </w:r>
            <w:r w:rsidR="000C1B80" w:rsidRPr="0093119C">
              <w:rPr>
                <w:rFonts w:ascii="Aptos" w:hAnsi="Aptos"/>
                <w:sz w:val="16"/>
                <w:szCs w:val="16"/>
                <w:lang w:eastAsia="en-US"/>
              </w:rPr>
              <w:t xml:space="preserve"> 68% GDP loss</w:t>
            </w:r>
          </w:p>
        </w:tc>
        <w:tc>
          <w:tcPr>
            <w:tcW w:w="1408" w:type="dxa"/>
            <w:tcBorders>
              <w:top w:val="nil"/>
              <w:left w:val="nil"/>
              <w:bottom w:val="nil"/>
              <w:right w:val="nil"/>
            </w:tcBorders>
            <w:shd w:val="clear" w:color="auto" w:fill="auto"/>
            <w:noWrap/>
            <w:hideMark/>
          </w:tcPr>
          <w:p w14:paraId="1EDA8F26" w14:textId="1D7ACDA1"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modelling</w:t>
            </w:r>
          </w:p>
        </w:tc>
        <w:tc>
          <w:tcPr>
            <w:tcW w:w="719" w:type="dxa"/>
            <w:tcBorders>
              <w:top w:val="nil"/>
              <w:left w:val="nil"/>
              <w:bottom w:val="nil"/>
              <w:right w:val="nil"/>
            </w:tcBorders>
            <w:shd w:val="clear" w:color="auto" w:fill="auto"/>
            <w:noWrap/>
            <w:hideMark/>
          </w:tcPr>
          <w:p w14:paraId="41B27308"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094AF350" w14:textId="77777777" w:rsidTr="00DC43F6">
        <w:trPr>
          <w:trHeight w:val="320"/>
        </w:trPr>
        <w:tc>
          <w:tcPr>
            <w:tcW w:w="408" w:type="dxa"/>
            <w:tcBorders>
              <w:top w:val="nil"/>
              <w:left w:val="nil"/>
              <w:bottom w:val="nil"/>
              <w:right w:val="nil"/>
            </w:tcBorders>
            <w:shd w:val="clear" w:color="auto" w:fill="auto"/>
            <w:noWrap/>
            <w:hideMark/>
          </w:tcPr>
          <w:p w14:paraId="30650D65" w14:textId="15E7F2F1" w:rsidR="000C1B80" w:rsidRPr="0093119C" w:rsidRDefault="009D3ECF" w:rsidP="003F0AFF">
            <w:pPr>
              <w:rPr>
                <w:rFonts w:ascii="Aptos" w:hAnsi="Aptos"/>
                <w:sz w:val="16"/>
                <w:szCs w:val="16"/>
                <w:lang w:eastAsia="en-US"/>
              </w:rPr>
            </w:pPr>
            <w:hyperlink w:anchor="_ENREF_51" w:tooltip="Takakura, 2019 #7419" w:history="1">
              <w:r w:rsidRPr="009D3ECF">
                <w:rPr>
                  <w:rFonts w:ascii="Aptos" w:hAnsi="Aptos"/>
                  <w:sz w:val="16"/>
                  <w:szCs w:val="16"/>
                  <w:vertAlign w:val="superscript"/>
                  <w:lang w:eastAsia="en-US"/>
                </w:rPr>
                <w:t>51</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&lt;EndNote&gt;&lt;Cite&gt;&lt;Author&gt;Takakura&lt;/Author&gt;&lt;Year&gt;2019&lt;/Year&gt;&lt;RecNum&gt;7419&lt;/RecNum&gt;&lt;DisplayText&gt;&lt;style face="superscript"&gt;51&lt;/style&gt;&lt;/DisplayText&gt;&lt;record&gt;&lt;rec-number&gt;7419&lt;/rec-number&gt;&lt;foreign-keys&gt;&lt;key app="EN" db-id="v9ed2r55gz9rz2estrnpxz0620ffwzwv0vve" timestamp="1743112366"&gt;7419&lt;/key&gt;&lt;/foreign-keys&gt;&lt;ref-type name="Journal Article"&gt;17&lt;/ref-type&gt;&lt;contributors&gt;&lt;authors&gt;&lt;author&gt;Takakura, Jun’ya&lt;/author&gt;&lt;author&gt;Fujimori, Shinichiro&lt;/author&gt;&lt;author&gt;Hanasaki, Naota&lt;/author&gt;&lt;author&gt;Hasegawa, Tomoko&lt;/author&gt;&lt;author&gt;Hirabayashi, Yukiko&lt;/author&gt;&lt;author&gt;Honda, Yasushi&lt;/author&gt;&lt;author&gt;Iizumi, Toshichika&lt;/author&gt;&lt;author&gt;Kumano, Naoko&lt;/author&gt;&lt;author&gt;Park, Chan&lt;/author&gt;&lt;author&gt;Shen, Zhihong&lt;/author&gt;&lt;author&gt;Takahashi, Kiyoshi&lt;/author&gt;&lt;author&gt;Tamura, Makoto&lt;/author&gt;&lt;author&gt;Tanoue, Masahiro&lt;/author&gt;&lt;author&gt;Tsuchida, Koujiro&lt;/author&gt;&lt;author&gt;Yokoki, Hiromune&lt;/author&gt;&lt;author&gt;Zhou, Qian&lt;/author&gt;&lt;author&gt;Oki, Taikan&lt;/author&gt;&lt;author&gt;Hijioka, Yasuaki&lt;/author&gt;&lt;/authors&gt;&lt;/contributors&gt;&lt;titles&gt;&lt;title&gt;Dependence of economic impacts of climate changeon anthropogenically directed pathways&lt;/title&gt;&lt;secondary-title&gt;Nature Climate Change&lt;/secondary-title&gt;&lt;/titles&gt;&lt;periodical&gt;&lt;full-title&gt;Nature Climate Change&lt;/full-title&gt;&lt;/periodical&gt;&lt;pages&gt;737-741&lt;/pages&gt;&lt;volume&gt;9&lt;/volume&gt;&lt;number&gt;10&lt;/number&gt;&lt;dates&gt;&lt;year&gt;2019&lt;/year&gt;&lt;pub-dates&gt;&lt;date&gt;2019/10/01&lt;/date&gt;&lt;/pub-dates&gt;&lt;/dates&gt;&lt;isbn&gt;1758-6798&lt;/isbn&gt;&lt;urls&gt;&lt;related-urls&gt;&lt;url&gt;https://doi.org/10.1038/s41558-019-0578-6&lt;/url&gt;&lt;/related-urls&gt;&lt;/urls&gt;&lt;electronic-resource-num&gt;10.1038/s41558-019-0578-6&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2FBFB036"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Dependence of economic impacts of climate change on anthropogenically directed pathways</w:t>
            </w:r>
          </w:p>
        </w:tc>
        <w:tc>
          <w:tcPr>
            <w:tcW w:w="1118" w:type="dxa"/>
            <w:tcBorders>
              <w:top w:val="nil"/>
              <w:left w:val="nil"/>
              <w:bottom w:val="nil"/>
              <w:right w:val="nil"/>
            </w:tcBorders>
            <w:shd w:val="clear" w:color="auto" w:fill="auto"/>
            <w:noWrap/>
            <w:hideMark/>
          </w:tcPr>
          <w:p w14:paraId="67D7DD42" w14:textId="133AED6B"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5F501E6B" w14:textId="01330FC5" w:rsidR="000C1B80" w:rsidRPr="0093119C" w:rsidRDefault="00DC43F6" w:rsidP="003F0AFF">
            <w:pPr>
              <w:rPr>
                <w:rFonts w:ascii="Aptos" w:hAnsi="Aptos"/>
                <w:sz w:val="16"/>
                <w:szCs w:val="16"/>
                <w:lang w:eastAsia="en-US"/>
              </w:rPr>
            </w:pPr>
            <w:r w:rsidRPr="0093119C">
              <w:rPr>
                <w:rFonts w:ascii="Aptos" w:hAnsi="Aptos"/>
                <w:sz w:val="16"/>
                <w:szCs w:val="16"/>
                <w:lang w:eastAsia="en-US"/>
              </w:rPr>
              <w:t>I</w:t>
            </w:r>
            <w:r w:rsidR="000C1B80" w:rsidRPr="0093119C">
              <w:rPr>
                <w:rFonts w:ascii="Aptos" w:hAnsi="Aptos"/>
                <w:sz w:val="16"/>
                <w:szCs w:val="16"/>
                <w:lang w:eastAsia="en-US"/>
              </w:rPr>
              <w:t>mpact of changes in (1) agricultural productivity, (2) undernourishment, (3) heat-related excess mortality, (4) cooling/heating demand, (5) occupational-health cost, (6) hydroelectric power generation capacity, (7) thermal power generation, (8) fluvial flooding and (9) coastal inundation</w:t>
            </w:r>
          </w:p>
        </w:tc>
        <w:tc>
          <w:tcPr>
            <w:tcW w:w="1577" w:type="dxa"/>
            <w:tcBorders>
              <w:top w:val="nil"/>
              <w:left w:val="nil"/>
              <w:bottom w:val="nil"/>
              <w:right w:val="nil"/>
            </w:tcBorders>
            <w:shd w:val="clear" w:color="auto" w:fill="auto"/>
            <w:noWrap/>
            <w:hideMark/>
          </w:tcPr>
          <w:p w14:paraId="1FABC8DD"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2100</w:t>
            </w:r>
          </w:p>
        </w:tc>
        <w:tc>
          <w:tcPr>
            <w:tcW w:w="2213" w:type="dxa"/>
            <w:tcBorders>
              <w:top w:val="nil"/>
              <w:left w:val="nil"/>
              <w:bottom w:val="nil"/>
              <w:right w:val="nil"/>
            </w:tcBorders>
            <w:shd w:val="clear" w:color="auto" w:fill="auto"/>
            <w:noWrap/>
            <w:hideMark/>
          </w:tcPr>
          <w:p w14:paraId="1C457F88" w14:textId="41588D27" w:rsidR="000C1B80" w:rsidRPr="0093119C" w:rsidRDefault="000C1B80" w:rsidP="003F0AFF">
            <w:pPr>
              <w:rPr>
                <w:rFonts w:ascii="Aptos" w:hAnsi="Aptos"/>
                <w:sz w:val="16"/>
                <w:szCs w:val="16"/>
                <w:lang w:eastAsia="en-US"/>
              </w:rPr>
            </w:pPr>
            <w:r w:rsidRPr="0093119C">
              <w:rPr>
                <w:rFonts w:ascii="Aptos" w:hAnsi="Aptos"/>
                <w:sz w:val="16"/>
                <w:szCs w:val="16"/>
                <w:lang w:eastAsia="en-US"/>
              </w:rPr>
              <w:t xml:space="preserve">6.6% </w:t>
            </w:r>
            <w:r w:rsidR="005B2D8F" w:rsidRPr="0093119C">
              <w:rPr>
                <w:rFonts w:ascii="Aptos" w:hAnsi="Aptos"/>
                <w:sz w:val="16"/>
                <w:szCs w:val="16"/>
                <w:lang w:eastAsia="en-US"/>
              </w:rPr>
              <w:t>GDP</w:t>
            </w:r>
            <w:r w:rsidRPr="0093119C">
              <w:rPr>
                <w:rFonts w:ascii="Aptos" w:hAnsi="Aptos"/>
                <w:sz w:val="16"/>
                <w:szCs w:val="16"/>
                <w:lang w:eastAsia="en-US"/>
              </w:rPr>
              <w:t xml:space="preserve"> loss in 2100</w:t>
            </w:r>
          </w:p>
        </w:tc>
        <w:tc>
          <w:tcPr>
            <w:tcW w:w="1408" w:type="dxa"/>
            <w:tcBorders>
              <w:top w:val="nil"/>
              <w:left w:val="nil"/>
              <w:bottom w:val="nil"/>
              <w:right w:val="nil"/>
            </w:tcBorders>
            <w:shd w:val="clear" w:color="auto" w:fill="auto"/>
            <w:noWrap/>
            <w:hideMark/>
          </w:tcPr>
          <w:p w14:paraId="313A558E" w14:textId="280B4645" w:rsidR="000C1B80" w:rsidRPr="0093119C" w:rsidRDefault="005B2D8F" w:rsidP="003F0AFF">
            <w:pPr>
              <w:rPr>
                <w:rFonts w:ascii="Aptos" w:hAnsi="Aptos"/>
                <w:sz w:val="16"/>
                <w:szCs w:val="16"/>
                <w:lang w:eastAsia="en-US"/>
              </w:rPr>
            </w:pPr>
            <w:r w:rsidRPr="0093119C">
              <w:rPr>
                <w:rFonts w:ascii="Aptos" w:hAnsi="Aptos"/>
                <w:sz w:val="16"/>
                <w:szCs w:val="16"/>
                <w:lang w:eastAsia="en-US"/>
              </w:rPr>
              <w:t>B</w:t>
            </w:r>
            <w:r w:rsidR="000C1B80" w:rsidRPr="0093119C">
              <w:rPr>
                <w:rFonts w:ascii="Aptos" w:hAnsi="Aptos"/>
                <w:sz w:val="16"/>
                <w:szCs w:val="16"/>
                <w:lang w:eastAsia="en-US"/>
              </w:rPr>
              <w:t xml:space="preserve">ottom up </w:t>
            </w:r>
          </w:p>
        </w:tc>
        <w:tc>
          <w:tcPr>
            <w:tcW w:w="719" w:type="dxa"/>
            <w:tcBorders>
              <w:top w:val="nil"/>
              <w:left w:val="nil"/>
              <w:bottom w:val="nil"/>
              <w:right w:val="nil"/>
            </w:tcBorders>
            <w:shd w:val="clear" w:color="auto" w:fill="auto"/>
            <w:noWrap/>
            <w:hideMark/>
          </w:tcPr>
          <w:p w14:paraId="25F0F790"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233A59" w:rsidRPr="000C1B80" w14:paraId="52A2251A" w14:textId="77777777" w:rsidTr="00AC45A5">
        <w:trPr>
          <w:trHeight w:val="320"/>
        </w:trPr>
        <w:tc>
          <w:tcPr>
            <w:tcW w:w="408" w:type="dxa"/>
            <w:tcBorders>
              <w:top w:val="nil"/>
              <w:left w:val="nil"/>
              <w:bottom w:val="nil"/>
              <w:right w:val="nil"/>
            </w:tcBorders>
            <w:shd w:val="clear" w:color="auto" w:fill="auto"/>
            <w:noWrap/>
            <w:hideMark/>
          </w:tcPr>
          <w:p w14:paraId="1B650255" w14:textId="670B2419" w:rsidR="00233A59" w:rsidRPr="0093119C" w:rsidRDefault="009D3ECF" w:rsidP="003F0AFF">
            <w:pPr>
              <w:rPr>
                <w:rFonts w:ascii="Aptos" w:hAnsi="Aptos"/>
                <w:sz w:val="16"/>
                <w:szCs w:val="16"/>
                <w:lang w:eastAsia="en-US"/>
              </w:rPr>
            </w:pPr>
            <w:hyperlink w:anchor="_ENREF_52" w:tooltip="Waidelich, 2024 #7403" w:history="1">
              <w:r w:rsidRPr="009D3ECF">
                <w:rPr>
                  <w:rFonts w:ascii="Aptos" w:hAnsi="Aptos"/>
                  <w:sz w:val="16"/>
                  <w:szCs w:val="16"/>
                  <w:vertAlign w:val="superscript"/>
                  <w:lang w:eastAsia="en-US"/>
                </w:rPr>
                <w:t>52</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&lt;EndNote&gt;&lt;Cite&gt;&lt;Author&gt;Waidelich&lt;/Author&gt;&lt;Year&gt;2024&lt;/Year&gt;&lt;RecNum&gt;7403&lt;/RecNum&gt;&lt;DisplayText&gt;&lt;style face="superscript"&gt;52&lt;/style&gt;&lt;/DisplayText&gt;&lt;record&gt;&lt;rec-number&gt;7403&lt;/rec-number&gt;&lt;foreign-keys&gt;&lt;key app="EN" db-id="v9ed2r55gz9rz2estrnpxz0620ffwzwv0vve" timestamp="1742988762"&gt;7403&lt;/key&gt;&lt;/foreign-keys&gt;&lt;ref-type name="Journal Article"&gt;17&lt;/ref-type&gt;&lt;contributors&gt;&lt;authors&gt;&lt;author&gt;Waidelich, Paul&lt;/author&gt;&lt;author&gt;Batibeniz, Fulden&lt;/author&gt;&lt;author&gt;Rising, James&lt;/author&gt;&lt;author&gt;Kikstra, Jarmo S.&lt;/author&gt;&lt;author&gt;Seneviratne, Sonia I.&lt;/author&gt;&lt;/authors&gt;&lt;/contributors&gt;&lt;titles&gt;&lt;title&gt;Climate damage projections beyond annual temperature&lt;/title&gt;&lt;secondary-title&gt;Nature Climate Change&lt;/secondary-title&gt;&lt;/titles&gt;&lt;periodical&gt;&lt;full-title&gt;Nature Climate Change&lt;/full-title&gt;&lt;/periodical&gt;&lt;pages&gt;592-599&lt;/pages&gt;&lt;volume&gt;14&lt;/volume&gt;&lt;number&gt;6&lt;/number&gt;&lt;dates&gt;&lt;year&gt;2024&lt;/year&gt;&lt;pub-dates&gt;&lt;date&gt;2024/06/01&lt;/date&gt;&lt;/pub-dates&gt;&lt;/dates&gt;&lt;isbn&gt;1758-6798&lt;/isbn&gt;&lt;urls&gt;&lt;related-urls&gt;&lt;url&gt;https://doi.org/10.1038/s41558-024-01990-8&lt;/url&gt;&lt;/related-urls&gt;&lt;/urls&gt;&lt;electronic-resource-num&gt;10.1038/s41558-024-01990-8&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0D17282F" w14:textId="77777777" w:rsidR="00233A59" w:rsidRPr="0093119C" w:rsidRDefault="00233A59" w:rsidP="003F0AFF">
            <w:pPr>
              <w:rPr>
                <w:rFonts w:ascii="Aptos" w:hAnsi="Aptos"/>
                <w:sz w:val="16"/>
                <w:szCs w:val="16"/>
                <w:lang w:eastAsia="en-US"/>
              </w:rPr>
            </w:pPr>
            <w:r w:rsidRPr="0093119C">
              <w:rPr>
                <w:rFonts w:ascii="Aptos" w:hAnsi="Aptos"/>
                <w:sz w:val="16"/>
                <w:szCs w:val="16"/>
                <w:lang w:eastAsia="en-US"/>
              </w:rPr>
              <w:t>Climate damage projections beyond annual temperature</w:t>
            </w:r>
          </w:p>
        </w:tc>
        <w:tc>
          <w:tcPr>
            <w:tcW w:w="5812" w:type="dxa"/>
            <w:gridSpan w:val="2"/>
            <w:tcBorders>
              <w:top w:val="nil"/>
              <w:left w:val="nil"/>
              <w:bottom w:val="nil"/>
              <w:right w:val="nil"/>
            </w:tcBorders>
            <w:shd w:val="clear" w:color="auto" w:fill="auto"/>
            <w:noWrap/>
            <w:hideMark/>
          </w:tcPr>
          <w:p w14:paraId="4C6D5A7B" w14:textId="0A49EA72" w:rsidR="00233A59" w:rsidRPr="0093119C" w:rsidRDefault="00233A59" w:rsidP="003F0AFF">
            <w:pPr>
              <w:rPr>
                <w:rFonts w:ascii="Aptos" w:hAnsi="Aptos"/>
                <w:sz w:val="16"/>
                <w:szCs w:val="16"/>
                <w:lang w:eastAsia="en-US"/>
              </w:rPr>
            </w:pPr>
            <w:r w:rsidRPr="0093119C">
              <w:rPr>
                <w:rFonts w:ascii="Aptos" w:hAnsi="Aptos"/>
                <w:sz w:val="16"/>
                <w:szCs w:val="16"/>
                <w:lang w:eastAsia="en-US"/>
              </w:rPr>
              <w:t>Temperature means and variability, rainfall patterns and extreme precipitation</w:t>
            </w:r>
          </w:p>
        </w:tc>
        <w:tc>
          <w:tcPr>
            <w:tcW w:w="1577" w:type="dxa"/>
            <w:tcBorders>
              <w:top w:val="nil"/>
              <w:left w:val="nil"/>
              <w:bottom w:val="nil"/>
              <w:right w:val="nil"/>
            </w:tcBorders>
            <w:shd w:val="clear" w:color="auto" w:fill="auto"/>
            <w:noWrap/>
            <w:hideMark/>
          </w:tcPr>
          <w:p w14:paraId="1A34FE7F" w14:textId="77777777" w:rsidR="00233A59" w:rsidRPr="0093119C" w:rsidRDefault="00233A59"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7E14117E" w14:textId="5B2C5E36" w:rsidR="00233A59" w:rsidRPr="0093119C" w:rsidRDefault="00233A59" w:rsidP="003F0AFF">
            <w:pPr>
              <w:rPr>
                <w:rFonts w:ascii="Aptos" w:hAnsi="Aptos"/>
                <w:sz w:val="16"/>
                <w:szCs w:val="16"/>
                <w:lang w:eastAsia="en-US"/>
              </w:rPr>
            </w:pPr>
            <w:r w:rsidRPr="0093119C">
              <w:rPr>
                <w:rFonts w:ascii="Aptos" w:hAnsi="Aptos"/>
                <w:sz w:val="16"/>
                <w:szCs w:val="16"/>
                <w:lang w:eastAsia="en-US"/>
              </w:rPr>
              <w:t>10% loss for 3°C warming</w:t>
            </w:r>
          </w:p>
        </w:tc>
        <w:tc>
          <w:tcPr>
            <w:tcW w:w="1408" w:type="dxa"/>
            <w:tcBorders>
              <w:top w:val="nil"/>
              <w:left w:val="nil"/>
              <w:bottom w:val="nil"/>
              <w:right w:val="nil"/>
            </w:tcBorders>
            <w:shd w:val="clear" w:color="auto" w:fill="auto"/>
            <w:noWrap/>
            <w:hideMark/>
          </w:tcPr>
          <w:p w14:paraId="62F01A4A" w14:textId="5EB49970" w:rsidR="00233A59" w:rsidRPr="0093119C" w:rsidRDefault="00233A59" w:rsidP="003F0AFF">
            <w:pPr>
              <w:rPr>
                <w:rFonts w:ascii="Aptos" w:hAnsi="Aptos"/>
                <w:sz w:val="16"/>
                <w:szCs w:val="16"/>
                <w:lang w:eastAsia="en-US"/>
              </w:rPr>
            </w:pPr>
            <w:r w:rsidRPr="0093119C">
              <w:rPr>
                <w:rFonts w:ascii="Aptos" w:hAnsi="Aptos"/>
                <w:sz w:val="16"/>
                <w:szCs w:val="16"/>
                <w:lang w:eastAsia="en-US"/>
              </w:rPr>
              <w:t>Statistical modelling</w:t>
            </w:r>
          </w:p>
        </w:tc>
        <w:tc>
          <w:tcPr>
            <w:tcW w:w="719" w:type="dxa"/>
            <w:tcBorders>
              <w:top w:val="nil"/>
              <w:left w:val="nil"/>
              <w:bottom w:val="nil"/>
              <w:right w:val="nil"/>
            </w:tcBorders>
            <w:shd w:val="clear" w:color="auto" w:fill="auto"/>
            <w:noWrap/>
            <w:hideMark/>
          </w:tcPr>
          <w:p w14:paraId="302D6AF7" w14:textId="77777777" w:rsidR="00233A59" w:rsidRPr="0093119C" w:rsidRDefault="00233A59"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71540FAD" w14:textId="77777777" w:rsidTr="00DC43F6">
        <w:trPr>
          <w:trHeight w:val="320"/>
        </w:trPr>
        <w:tc>
          <w:tcPr>
            <w:tcW w:w="408" w:type="dxa"/>
            <w:tcBorders>
              <w:top w:val="nil"/>
              <w:left w:val="nil"/>
              <w:bottom w:val="nil"/>
              <w:right w:val="nil"/>
            </w:tcBorders>
            <w:shd w:val="clear" w:color="auto" w:fill="auto"/>
            <w:noWrap/>
            <w:hideMark/>
          </w:tcPr>
          <w:p w14:paraId="31762785" w14:textId="5C017162" w:rsidR="000C1B80" w:rsidRPr="0093119C" w:rsidRDefault="009D3ECF" w:rsidP="003F0AFF">
            <w:pPr>
              <w:rPr>
                <w:rFonts w:ascii="Aptos" w:hAnsi="Aptos"/>
                <w:sz w:val="16"/>
                <w:szCs w:val="16"/>
                <w:lang w:eastAsia="en-US"/>
              </w:rPr>
            </w:pPr>
            <w:hyperlink w:anchor="_ENREF_53" w:tooltip="Bilal, 2024 #7402" w:history="1">
              <w:r w:rsidRPr="009D3ECF">
                <w:rPr>
                  <w:rFonts w:ascii="Aptos" w:hAnsi="Aptos"/>
                  <w:sz w:val="16"/>
                  <w:szCs w:val="16"/>
                  <w:vertAlign w:val="superscript"/>
                  <w:lang w:eastAsia="en-US"/>
                </w:rPr>
                <w:t>53</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&lt;EndNote&gt;&lt;Cite&gt;&lt;Author&gt;Bilal&lt;/Author&gt;&lt;Year&gt;2024&lt;/Year&gt;&lt;RecNum&gt;7402&lt;/RecNum&gt;&lt;DisplayText&gt;&lt;style face="superscript"&gt;53&lt;/style&gt;&lt;/DisplayText&gt;&lt;record&gt;&lt;rec-number&gt;7402&lt;/rec-number&gt;&lt;foreign-keys&gt;&lt;key app="EN" db-id="v9ed2r55gz9rz2estrnpxz0620ffwzwv0vve" timestamp="1742988550"&gt;7402&lt;/key&gt;&lt;/foreign-keys&gt;&lt;ref-type name="Journal Article"&gt;17&lt;/ref-type&gt;&lt;contributors&gt;&lt;authors&gt;&lt;author&gt;Bilal, Adrien&lt;/author&gt;&lt;author&gt;Känzig, Diego&lt;/author&gt;&lt;/authors&gt;&lt;/contributors&gt;&lt;titles&gt;&lt;title&gt;The Macroeconomic Impact of Climate Change: Global vs. Local Temperature&lt;/title&gt;&lt;secondary-title&gt;SSRN Electronic Journal&lt;/secondary-title&gt;&lt;/titles&gt;&lt;dates&gt;&lt;year&gt;2024&lt;/year&gt;&lt;pub-dates&gt;&lt;date&gt;01/01&lt;/date&gt;&lt;/pub-dates&gt;&lt;/dates&gt;&lt;urls&gt;&lt;/urls&gt;&lt;electronic-resource-num&gt;10.2139/ssrn.4826056&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1CD6E153"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The Macroeconomic Impact of Climate Change: Global vs. Local Temperature</w:t>
            </w:r>
          </w:p>
        </w:tc>
        <w:tc>
          <w:tcPr>
            <w:tcW w:w="1118" w:type="dxa"/>
            <w:tcBorders>
              <w:top w:val="nil"/>
              <w:left w:val="nil"/>
              <w:bottom w:val="nil"/>
              <w:right w:val="nil"/>
            </w:tcBorders>
            <w:shd w:val="clear" w:color="auto" w:fill="auto"/>
            <w:noWrap/>
            <w:hideMark/>
          </w:tcPr>
          <w:p w14:paraId="7A8EF5FB" w14:textId="585E7747"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597F8D4D" w14:textId="08165408" w:rsidR="000C1B80" w:rsidRPr="0093119C" w:rsidRDefault="00B8710B" w:rsidP="003F0AFF">
            <w:pPr>
              <w:rPr>
                <w:rFonts w:ascii="Aptos" w:hAnsi="Aptos"/>
                <w:sz w:val="16"/>
                <w:szCs w:val="16"/>
                <w:lang w:eastAsia="en-US"/>
              </w:rPr>
            </w:pPr>
            <w:r w:rsidRPr="0093119C">
              <w:rPr>
                <w:rFonts w:ascii="Aptos" w:hAnsi="Aptos"/>
                <w:sz w:val="16"/>
                <w:szCs w:val="16"/>
                <w:lang w:eastAsia="en-US"/>
              </w:rPr>
              <w:t>D</w:t>
            </w:r>
            <w:r w:rsidR="000C1B80" w:rsidRPr="0093119C">
              <w:rPr>
                <w:rFonts w:ascii="Aptos" w:hAnsi="Aptos"/>
                <w:sz w:val="16"/>
                <w:szCs w:val="16"/>
                <w:lang w:eastAsia="en-US"/>
              </w:rPr>
              <w:t>amage functions</w:t>
            </w:r>
          </w:p>
        </w:tc>
        <w:tc>
          <w:tcPr>
            <w:tcW w:w="1577" w:type="dxa"/>
            <w:tcBorders>
              <w:top w:val="nil"/>
              <w:left w:val="nil"/>
              <w:bottom w:val="nil"/>
              <w:right w:val="nil"/>
            </w:tcBorders>
            <w:shd w:val="clear" w:color="auto" w:fill="auto"/>
            <w:noWrap/>
            <w:hideMark/>
          </w:tcPr>
          <w:p w14:paraId="0D5CAB34"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37209068" w14:textId="43C61E4B" w:rsidR="000C1B80" w:rsidRPr="0093119C" w:rsidRDefault="000C1B80" w:rsidP="003F0AFF">
            <w:pPr>
              <w:rPr>
                <w:rFonts w:ascii="Aptos" w:hAnsi="Aptos"/>
                <w:sz w:val="16"/>
                <w:szCs w:val="16"/>
                <w:lang w:eastAsia="en-US"/>
              </w:rPr>
            </w:pPr>
            <w:r w:rsidRPr="0093119C">
              <w:rPr>
                <w:rFonts w:ascii="Aptos" w:hAnsi="Aptos"/>
                <w:sz w:val="16"/>
                <w:szCs w:val="16"/>
                <w:lang w:eastAsia="en-US"/>
              </w:rPr>
              <w:t xml:space="preserve">12% </w:t>
            </w:r>
            <w:r w:rsidR="005B2D8F" w:rsidRPr="0093119C">
              <w:rPr>
                <w:rFonts w:ascii="Aptos" w:hAnsi="Aptos"/>
                <w:sz w:val="16"/>
                <w:szCs w:val="16"/>
                <w:lang w:eastAsia="en-US"/>
              </w:rPr>
              <w:t>GDP</w:t>
            </w:r>
            <w:r w:rsidRPr="0093119C">
              <w:rPr>
                <w:rFonts w:ascii="Aptos" w:hAnsi="Aptos"/>
                <w:sz w:val="16"/>
                <w:szCs w:val="16"/>
                <w:lang w:eastAsia="en-US"/>
              </w:rPr>
              <w:t xml:space="preserve"> loss </w:t>
            </w:r>
            <w:r w:rsidR="005B2D8F" w:rsidRPr="0093119C">
              <w:rPr>
                <w:rFonts w:ascii="Aptos" w:hAnsi="Aptos"/>
                <w:sz w:val="16"/>
                <w:szCs w:val="16"/>
                <w:lang w:eastAsia="en-US"/>
              </w:rPr>
              <w:t>for 1°C</w:t>
            </w:r>
            <w:r w:rsidRPr="0093119C">
              <w:rPr>
                <w:rFonts w:ascii="Aptos" w:hAnsi="Aptos"/>
                <w:sz w:val="16"/>
                <w:szCs w:val="16"/>
                <w:lang w:eastAsia="en-US"/>
              </w:rPr>
              <w:t xml:space="preserve"> warming</w:t>
            </w:r>
          </w:p>
        </w:tc>
        <w:tc>
          <w:tcPr>
            <w:tcW w:w="1408" w:type="dxa"/>
            <w:tcBorders>
              <w:top w:val="nil"/>
              <w:left w:val="nil"/>
              <w:bottom w:val="nil"/>
              <w:right w:val="nil"/>
            </w:tcBorders>
            <w:shd w:val="clear" w:color="auto" w:fill="auto"/>
            <w:noWrap/>
            <w:hideMark/>
          </w:tcPr>
          <w:p w14:paraId="7750A731" w14:textId="357527E7" w:rsidR="000C1B80" w:rsidRPr="0093119C" w:rsidRDefault="005B2D8F" w:rsidP="003F0AFF">
            <w:pPr>
              <w:rPr>
                <w:rFonts w:ascii="Aptos" w:hAnsi="Aptos"/>
                <w:sz w:val="16"/>
                <w:szCs w:val="16"/>
                <w:lang w:eastAsia="en-US"/>
              </w:rPr>
            </w:pPr>
            <w:r w:rsidRPr="0093119C">
              <w:rPr>
                <w:rFonts w:ascii="Aptos" w:hAnsi="Aptos"/>
                <w:sz w:val="16"/>
                <w:szCs w:val="16"/>
                <w:lang w:eastAsia="en-US"/>
              </w:rPr>
              <w:t>S</w:t>
            </w:r>
            <w:r w:rsidR="000C1B80" w:rsidRPr="0093119C">
              <w:rPr>
                <w:rFonts w:ascii="Aptos" w:hAnsi="Aptos"/>
                <w:sz w:val="16"/>
                <w:szCs w:val="16"/>
                <w:lang w:eastAsia="en-US"/>
              </w:rPr>
              <w:t>tatistical modelling</w:t>
            </w:r>
          </w:p>
        </w:tc>
        <w:tc>
          <w:tcPr>
            <w:tcW w:w="719" w:type="dxa"/>
            <w:tcBorders>
              <w:top w:val="nil"/>
              <w:left w:val="nil"/>
              <w:bottom w:val="nil"/>
              <w:right w:val="nil"/>
            </w:tcBorders>
            <w:shd w:val="clear" w:color="auto" w:fill="auto"/>
            <w:noWrap/>
            <w:hideMark/>
          </w:tcPr>
          <w:p w14:paraId="6C2AF297"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401AFAB3" w14:textId="77777777" w:rsidTr="00DC43F6">
        <w:trPr>
          <w:trHeight w:val="420"/>
        </w:trPr>
        <w:tc>
          <w:tcPr>
            <w:tcW w:w="408" w:type="dxa"/>
            <w:tcBorders>
              <w:top w:val="nil"/>
              <w:left w:val="nil"/>
              <w:bottom w:val="nil"/>
              <w:right w:val="nil"/>
            </w:tcBorders>
            <w:shd w:val="clear" w:color="auto" w:fill="auto"/>
            <w:noWrap/>
            <w:hideMark/>
          </w:tcPr>
          <w:p w14:paraId="40EA5616" w14:textId="01DFA169" w:rsidR="000C1B80" w:rsidRPr="0093119C" w:rsidRDefault="009D3ECF" w:rsidP="003F0AFF">
            <w:pPr>
              <w:rPr>
                <w:rFonts w:ascii="Aptos" w:hAnsi="Aptos"/>
                <w:sz w:val="16"/>
                <w:szCs w:val="16"/>
                <w:lang w:eastAsia="en-US"/>
              </w:rPr>
            </w:pPr>
            <w:hyperlink w:anchor="_ENREF_54" w:tooltip="Zhao, 2017 #7394" w:history="1">
              <w:r w:rsidRPr="009D3ECF">
                <w:rPr>
                  <w:rFonts w:ascii="Aptos" w:hAnsi="Aptos"/>
                  <w:sz w:val="16"/>
                  <w:szCs w:val="16"/>
                  <w:vertAlign w:val="superscript"/>
                  <w:lang w:eastAsia="en-US"/>
                </w:rPr>
                <w:t>54</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&lt;EndNote&gt;&lt;Cite&gt;&lt;Author&gt;Zhao&lt;/Author&gt;&lt;Year&gt;2017&lt;/Year&gt;&lt;RecNum&gt;7394&lt;/RecNum&gt;&lt;DisplayText&gt;&lt;style face="superscript"&gt;54&lt;/style&gt;&lt;/DisplayText&gt;&lt;record&gt;&lt;rec-number&gt;7394&lt;/rec-number&gt;&lt;foreign-keys&gt;&lt;key app="EN" db-id="v9ed2r55gz9rz2estrnpxz0620ffwzwv0vve" timestamp="1742772736"&gt;7394&lt;/key&gt;&lt;/foreign-keys&gt;&lt;ref-type name="Journal Article"&gt;17&lt;/ref-type&gt;&lt;contributors&gt;&lt;authors&gt;&lt;author&gt;Zhao, Chuang&lt;/author&gt;&lt;author&gt;Liu, Bing&lt;/author&gt;&lt;author&gt;Piao, Shilong&lt;/author&gt;&lt;author&gt;Wang, Xuhui&lt;/author&gt;&lt;author&gt;Lobell, David&lt;/author&gt;&lt;author&gt;Huang, Yao&lt;/author&gt;&lt;author&gt;Huang, Mengtian&lt;/author&gt;&lt;author&gt;Yao, Yitong&lt;/author&gt;&lt;author&gt;Bassu, Simona&lt;/author&gt;&lt;author&gt;Ciais, Philippe&lt;/author&gt;&lt;author&gt;Durand, Jean-Louis&lt;/author&gt;&lt;author&gt;Elliott, Joshua&lt;/author&gt;&lt;author&gt;Ewert, Frank&lt;/author&gt;&lt;author&gt;Janssens, Ivan&lt;/author&gt;&lt;author&gt;Li, Tao&lt;/author&gt;&lt;author&gt;Lin, Erda&lt;/author&gt;&lt;author&gt;Liu, Qiang&lt;/author&gt;&lt;author&gt;Martre, Pierre&lt;/author&gt;&lt;author&gt;Müller, Christoph&lt;/author&gt;&lt;author&gt;Asseng, Senthold&lt;/author&gt;&lt;/authors&gt;&lt;/contributors&gt;&lt;titles&gt;&lt;title&gt;Temperature increase reduces global yields of major crops in four independent estimates&lt;/title&gt;&lt;secondary-title&gt;Proceedings of the National Academy of Sciences&lt;/secondary-title&gt;&lt;/titles&gt;&lt;periodical&gt;&lt;full-title&gt;Proceedings of the National Academy of Sciences&lt;/full-title&gt;&lt;/periodical&gt;&lt;pages&gt;201701762&lt;/pages&gt;&lt;volume&gt;114&lt;/volume&gt;&lt;dates&gt;&lt;year&gt;2017&lt;/year&gt;&lt;pub-dates&gt;&lt;date&gt;08/15&lt;/date&gt;&lt;/pub-dates&gt;&lt;/dates&gt;&lt;urls&gt;&lt;/urls&gt;&lt;electronic-resource-num&gt;10.1073/pnas.1701762114&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78F55597" w14:textId="77777777" w:rsidR="000C1B80" w:rsidRPr="0093119C" w:rsidRDefault="000C1B80" w:rsidP="003F0AFF">
            <w:pPr>
              <w:rPr>
                <w:rFonts w:ascii="Aptos" w:hAnsi="Aptos"/>
                <w:sz w:val="16"/>
                <w:szCs w:val="16"/>
                <w:lang w:eastAsia="en-US"/>
              </w:rPr>
            </w:pPr>
            <w:bookmarkStart w:id="14" w:name="RANGE!B14"/>
            <w:r w:rsidRPr="0093119C">
              <w:rPr>
                <w:rFonts w:ascii="Aptos" w:hAnsi="Aptos"/>
                <w:sz w:val="16"/>
                <w:szCs w:val="16"/>
                <w:lang w:eastAsia="en-US"/>
              </w:rPr>
              <w:t>Temperature increase reduces global yields of major crops in four independent estimates</w:t>
            </w:r>
            <w:bookmarkEnd w:id="14"/>
          </w:p>
        </w:tc>
        <w:tc>
          <w:tcPr>
            <w:tcW w:w="1118" w:type="dxa"/>
            <w:tcBorders>
              <w:top w:val="nil"/>
              <w:left w:val="nil"/>
              <w:bottom w:val="nil"/>
              <w:right w:val="nil"/>
            </w:tcBorders>
            <w:shd w:val="clear" w:color="auto" w:fill="auto"/>
            <w:noWrap/>
            <w:hideMark/>
          </w:tcPr>
          <w:p w14:paraId="76E18C9F" w14:textId="5A38F9E4"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45DC98E3" w14:textId="36445B87" w:rsidR="000C1B80" w:rsidRPr="0093119C" w:rsidRDefault="000C1B80" w:rsidP="003F0AFF">
            <w:pPr>
              <w:rPr>
                <w:rFonts w:ascii="Aptos" w:hAnsi="Aptos"/>
                <w:sz w:val="16"/>
                <w:szCs w:val="16"/>
                <w:lang w:eastAsia="en-US"/>
              </w:rPr>
            </w:pPr>
            <w:r w:rsidRPr="0093119C">
              <w:rPr>
                <w:rFonts w:ascii="Aptos" w:hAnsi="Aptos"/>
                <w:sz w:val="16"/>
                <w:szCs w:val="16"/>
                <w:lang w:eastAsia="en-US"/>
              </w:rPr>
              <w:t>Wheat, rice, maize, and soybean</w:t>
            </w:r>
            <w:r w:rsidR="00DC43F6" w:rsidRPr="0093119C">
              <w:rPr>
                <w:rFonts w:ascii="Aptos" w:hAnsi="Aptos"/>
                <w:sz w:val="16"/>
                <w:szCs w:val="16"/>
                <w:lang w:eastAsia="en-US"/>
              </w:rPr>
              <w:t>s</w:t>
            </w:r>
          </w:p>
        </w:tc>
        <w:tc>
          <w:tcPr>
            <w:tcW w:w="1577" w:type="dxa"/>
            <w:tcBorders>
              <w:top w:val="nil"/>
              <w:left w:val="nil"/>
              <w:bottom w:val="nil"/>
              <w:right w:val="nil"/>
            </w:tcBorders>
            <w:shd w:val="clear" w:color="auto" w:fill="auto"/>
            <w:noWrap/>
            <w:hideMark/>
          </w:tcPr>
          <w:p w14:paraId="3AE2104F"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0D988A5B" w14:textId="2714C50B" w:rsidR="000C1B80" w:rsidRPr="0093119C" w:rsidRDefault="000C1B80" w:rsidP="003F0AFF">
            <w:pPr>
              <w:rPr>
                <w:rFonts w:ascii="Aptos" w:hAnsi="Aptos"/>
                <w:sz w:val="16"/>
                <w:szCs w:val="16"/>
                <w:lang w:eastAsia="en-US"/>
              </w:rPr>
            </w:pPr>
            <w:r w:rsidRPr="0093119C">
              <w:rPr>
                <w:rFonts w:ascii="Aptos" w:hAnsi="Aptos"/>
                <w:sz w:val="16"/>
                <w:szCs w:val="16"/>
                <w:lang w:eastAsia="en-US"/>
              </w:rPr>
              <w:t>1</w:t>
            </w:r>
            <w:r w:rsidR="005B2D8F" w:rsidRPr="0093119C">
              <w:rPr>
                <w:rFonts w:ascii="Aptos" w:hAnsi="Aptos"/>
                <w:sz w:val="16"/>
                <w:szCs w:val="16"/>
                <w:lang w:eastAsia="en-US"/>
              </w:rPr>
              <w:t>°C</w:t>
            </w:r>
            <w:r w:rsidRPr="0093119C">
              <w:rPr>
                <w:rFonts w:ascii="Aptos" w:hAnsi="Aptos"/>
                <w:sz w:val="16"/>
                <w:szCs w:val="16"/>
                <w:lang w:eastAsia="en-US"/>
              </w:rPr>
              <w:t xml:space="preserve"> warming = wheat by 6.0%, rice by 3.2%, maize by 7.4%, and soybean by 3.1%</w:t>
            </w:r>
          </w:p>
        </w:tc>
        <w:tc>
          <w:tcPr>
            <w:tcW w:w="1408" w:type="dxa"/>
            <w:tcBorders>
              <w:top w:val="nil"/>
              <w:left w:val="nil"/>
              <w:bottom w:val="nil"/>
              <w:right w:val="nil"/>
            </w:tcBorders>
            <w:shd w:val="clear" w:color="auto" w:fill="auto"/>
            <w:noWrap/>
            <w:hideMark/>
          </w:tcPr>
          <w:p w14:paraId="30008EDD" w14:textId="7496746C" w:rsidR="000C1B80" w:rsidRPr="0093119C" w:rsidRDefault="000C1B80" w:rsidP="003F0AFF">
            <w:pPr>
              <w:rPr>
                <w:rFonts w:ascii="Aptos" w:hAnsi="Aptos"/>
                <w:sz w:val="16"/>
                <w:szCs w:val="16"/>
                <w:lang w:eastAsia="en-US"/>
              </w:rPr>
            </w:pPr>
            <w:r w:rsidRPr="0093119C">
              <w:rPr>
                <w:rFonts w:ascii="Aptos" w:hAnsi="Aptos"/>
                <w:sz w:val="16"/>
                <w:szCs w:val="16"/>
                <w:lang w:eastAsia="en-US"/>
              </w:rPr>
              <w:t>statistical modelling</w:t>
            </w:r>
            <w:r w:rsidR="00057325" w:rsidRPr="0093119C">
              <w:rPr>
                <w:rFonts w:ascii="Aptos" w:hAnsi="Aptos"/>
                <w:sz w:val="16"/>
                <w:szCs w:val="16"/>
                <w:lang w:eastAsia="en-US"/>
              </w:rPr>
              <w:t xml:space="preserve"> </w:t>
            </w:r>
            <w:r w:rsidRPr="0093119C">
              <w:rPr>
                <w:rFonts w:ascii="Aptos" w:hAnsi="Aptos"/>
                <w:sz w:val="16"/>
                <w:szCs w:val="16"/>
                <w:lang w:eastAsia="en-US"/>
              </w:rPr>
              <w:t>+</w:t>
            </w:r>
            <w:r w:rsidR="00057325" w:rsidRPr="0093119C">
              <w:rPr>
                <w:rFonts w:ascii="Aptos" w:hAnsi="Aptos"/>
                <w:sz w:val="16"/>
                <w:szCs w:val="16"/>
                <w:lang w:eastAsia="en-US"/>
              </w:rPr>
              <w:t xml:space="preserve"> </w:t>
            </w:r>
            <w:r w:rsidRPr="0093119C">
              <w:rPr>
                <w:rFonts w:ascii="Aptos" w:hAnsi="Aptos"/>
                <w:sz w:val="16"/>
                <w:szCs w:val="16"/>
                <w:lang w:eastAsia="en-US"/>
              </w:rPr>
              <w:t>bottom up</w:t>
            </w:r>
          </w:p>
        </w:tc>
        <w:tc>
          <w:tcPr>
            <w:tcW w:w="719" w:type="dxa"/>
            <w:tcBorders>
              <w:top w:val="nil"/>
              <w:left w:val="nil"/>
              <w:bottom w:val="nil"/>
              <w:right w:val="nil"/>
            </w:tcBorders>
            <w:shd w:val="clear" w:color="auto" w:fill="auto"/>
            <w:noWrap/>
            <w:hideMark/>
          </w:tcPr>
          <w:p w14:paraId="20758AE8"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3B7582A8" w14:textId="77777777" w:rsidTr="00DC43F6">
        <w:trPr>
          <w:trHeight w:val="420"/>
        </w:trPr>
        <w:tc>
          <w:tcPr>
            <w:tcW w:w="408" w:type="dxa"/>
            <w:tcBorders>
              <w:top w:val="nil"/>
              <w:left w:val="nil"/>
              <w:bottom w:val="nil"/>
              <w:right w:val="nil"/>
            </w:tcBorders>
            <w:shd w:val="clear" w:color="auto" w:fill="auto"/>
            <w:noWrap/>
            <w:hideMark/>
          </w:tcPr>
          <w:p w14:paraId="66108981" w14:textId="125E849D" w:rsidR="000C1B80" w:rsidRPr="0093119C" w:rsidRDefault="009D3ECF" w:rsidP="003F0AFF">
            <w:pPr>
              <w:rPr>
                <w:rFonts w:ascii="Aptos" w:hAnsi="Aptos"/>
                <w:sz w:val="16"/>
                <w:szCs w:val="16"/>
                <w:lang w:eastAsia="en-US"/>
              </w:rPr>
            </w:pPr>
            <w:hyperlink w:anchor="_ENREF_55" w:tooltip="Li, 2022 #7396" w:history="1">
              <w:r w:rsidRPr="009D3ECF">
                <w:rPr>
                  <w:rFonts w:ascii="Aptos" w:hAnsi="Aptos"/>
                  <w:sz w:val="16"/>
                  <w:szCs w:val="16"/>
                  <w:vertAlign w:val="superscript"/>
                  <w:lang w:eastAsia="en-US"/>
                </w:rPr>
                <w:t>55</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&lt;EndNote&gt;&lt;Cite&gt;&lt;Author&gt;Li&lt;/Author&gt;&lt;Year&gt;2022&lt;/Year&gt;&lt;RecNum&gt;7396&lt;/RecNum&gt;&lt;DisplayText&gt;&lt;style face="superscript"&gt;55&lt;/style&gt;&lt;/DisplayText&gt;&lt;record&gt;&lt;rec-number&gt;7396&lt;/rec-number&gt;&lt;foreign-keys&gt;&lt;key app="EN" db-id="v9ed2r55gz9rz2estrnpxz0620ffwzwv0vve" timestamp="1742773190"&gt;7396&lt;/key&gt;&lt;/foreign-keys&gt;&lt;ref-type name="Journal Article"&gt;17&lt;/ref-type&gt;&lt;contributors&gt;&lt;authors&gt;&lt;author&gt;Li, K.&lt;/author&gt;&lt;author&gt;Pan, J.&lt;/author&gt;&lt;author&gt;Xiong, W.&lt;/author&gt;&lt;author&gt;Xie, W.&lt;/author&gt;&lt;author&gt;Ali, T.&lt;/author&gt;&lt;/authors&gt;&lt;/contributors&gt;&lt;auth-address&gt;Institute of Environment and Sustainable Development in Agriculture, Chinese Academy of Agricultural Sciences, Beijing, 100081, China. hqlk2000@163.com.&amp;#xD;Institute of Environment and Sustainable Development in Agriculture, Chinese Academy of Agricultural Sciences, Beijing, 100081, China.&amp;#xD;International Maize and Wheat Improvement Center, Texcoco, Mexico.&amp;#xD;Peking University, Beijing, China.&lt;/auth-address&gt;&lt;titles&gt;&lt;title&gt;The impact of 1.5 °C and 2.0 °C global warming on global maize production and trade&lt;/title&gt;&lt;secondary-title&gt;Sci Rep&lt;/secondary-title&gt;&lt;/titles&gt;&lt;pages&gt;17268&lt;/pages&gt;&lt;volume&gt;12&lt;/volume&gt;&lt;number&gt;1&lt;/number&gt;&lt;edition&gt;20221014&lt;/edition&gt;&lt;keywords&gt;&lt;keyword&gt;Acclimatization&lt;/keyword&gt;&lt;keyword&gt;Adaptation, Physiological&lt;/keyword&gt;&lt;keyword&gt;Climate Change&lt;/keyword&gt;&lt;keyword&gt;*Global Warming&lt;/keyword&gt;&lt;keyword&gt;*Zea mays&lt;/keyword&gt;&lt;/keywords&gt;&lt;dates&gt;&lt;year&gt;2022&lt;/year&gt;&lt;pub-dates&gt;&lt;date&gt;Oct 14&lt;/date&gt;&lt;/pub-dates&gt;&lt;/dates&gt;&lt;isbn&gt;2045-2322&lt;/isbn&gt;&lt;accession-num&gt;36241905&lt;/accession-num&gt;&lt;urls&gt;&lt;/urls&gt;&lt;custom1&gt;The authors declare no competing interests.&lt;/custom1&gt;&lt;custom2&gt;PMC9568596&lt;/custom2&gt;&lt;electronic-resource-num&gt;10.1038/s41598-022-22228-7&lt;/electronic-resource-num&gt;&lt;remote-database-provider&gt;NLM&lt;/remote-database-provider&gt;&lt;language&gt;eng&lt;/language&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nil"/>
              <w:right w:val="nil"/>
            </w:tcBorders>
            <w:shd w:val="clear" w:color="auto" w:fill="auto"/>
            <w:noWrap/>
            <w:hideMark/>
          </w:tcPr>
          <w:p w14:paraId="237809F5" w14:textId="77777777" w:rsidR="000C1B80" w:rsidRPr="0093119C" w:rsidRDefault="000C1B80" w:rsidP="003F0AFF">
            <w:pPr>
              <w:rPr>
                <w:rFonts w:ascii="Aptos" w:hAnsi="Aptos"/>
                <w:sz w:val="16"/>
                <w:szCs w:val="16"/>
                <w:lang w:eastAsia="en-US"/>
              </w:rPr>
            </w:pPr>
            <w:bookmarkStart w:id="15" w:name="RANGE!B15"/>
            <w:r w:rsidRPr="0093119C">
              <w:rPr>
                <w:rFonts w:ascii="Aptos" w:hAnsi="Aptos"/>
                <w:sz w:val="16"/>
                <w:szCs w:val="16"/>
                <w:lang w:eastAsia="en-US"/>
              </w:rPr>
              <w:t>The impact of 1.5 °C and 2.0 °C global warming on global maize production and trade</w:t>
            </w:r>
            <w:bookmarkEnd w:id="15"/>
          </w:p>
        </w:tc>
        <w:tc>
          <w:tcPr>
            <w:tcW w:w="1118" w:type="dxa"/>
            <w:tcBorders>
              <w:top w:val="nil"/>
              <w:left w:val="nil"/>
              <w:bottom w:val="nil"/>
              <w:right w:val="nil"/>
            </w:tcBorders>
            <w:shd w:val="clear" w:color="auto" w:fill="auto"/>
            <w:noWrap/>
            <w:hideMark/>
          </w:tcPr>
          <w:p w14:paraId="4F22CBA7" w14:textId="5FCCDC71" w:rsidR="000C1B80" w:rsidRPr="0093119C" w:rsidRDefault="003F0AFF" w:rsidP="003F0AFF">
            <w:pPr>
              <w:rPr>
                <w:rFonts w:ascii="Aptos" w:hAnsi="Aptos"/>
                <w:sz w:val="16"/>
                <w:szCs w:val="16"/>
                <w:lang w:eastAsia="en-US"/>
              </w:rPr>
            </w:pPr>
            <w:r w:rsidRPr="0093119C">
              <w:rPr>
                <w:rFonts w:ascii="Aptos" w:hAnsi="Aptos"/>
                <w:sz w:val="16"/>
                <w:szCs w:val="16"/>
                <w:lang w:eastAsia="en-US"/>
              </w:rPr>
              <w:t>G</w:t>
            </w:r>
            <w:r w:rsidR="000C1B80" w:rsidRPr="0093119C">
              <w:rPr>
                <w:rFonts w:ascii="Aptos" w:hAnsi="Aptos"/>
                <w:sz w:val="16"/>
                <w:szCs w:val="16"/>
                <w:lang w:eastAsia="en-US"/>
              </w:rPr>
              <w:t>lobal warming</w:t>
            </w:r>
          </w:p>
        </w:tc>
        <w:tc>
          <w:tcPr>
            <w:tcW w:w="4694" w:type="dxa"/>
            <w:tcBorders>
              <w:top w:val="nil"/>
              <w:left w:val="nil"/>
              <w:bottom w:val="nil"/>
              <w:right w:val="nil"/>
            </w:tcBorders>
            <w:shd w:val="clear" w:color="auto" w:fill="auto"/>
            <w:noWrap/>
            <w:hideMark/>
          </w:tcPr>
          <w:p w14:paraId="04EBA2BC" w14:textId="247A3A40" w:rsidR="000C1B80" w:rsidRPr="0093119C" w:rsidRDefault="003F0AFF"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aize</w:t>
            </w:r>
          </w:p>
        </w:tc>
        <w:tc>
          <w:tcPr>
            <w:tcW w:w="1577" w:type="dxa"/>
            <w:tcBorders>
              <w:top w:val="nil"/>
              <w:left w:val="nil"/>
              <w:bottom w:val="nil"/>
              <w:right w:val="nil"/>
            </w:tcBorders>
            <w:shd w:val="clear" w:color="auto" w:fill="auto"/>
            <w:noWrap/>
            <w:hideMark/>
          </w:tcPr>
          <w:p w14:paraId="5ECEAA56"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n/a</w:t>
            </w:r>
          </w:p>
        </w:tc>
        <w:tc>
          <w:tcPr>
            <w:tcW w:w="2213" w:type="dxa"/>
            <w:tcBorders>
              <w:top w:val="nil"/>
              <w:left w:val="nil"/>
              <w:bottom w:val="nil"/>
              <w:right w:val="nil"/>
            </w:tcBorders>
            <w:shd w:val="clear" w:color="auto" w:fill="auto"/>
            <w:noWrap/>
            <w:hideMark/>
          </w:tcPr>
          <w:p w14:paraId="39698D3E" w14:textId="10CB871D" w:rsidR="000C1B80" w:rsidRPr="0093119C" w:rsidRDefault="000C1B80" w:rsidP="003F0AFF">
            <w:pPr>
              <w:rPr>
                <w:rFonts w:ascii="Aptos" w:hAnsi="Aptos"/>
                <w:sz w:val="16"/>
                <w:szCs w:val="16"/>
                <w:lang w:eastAsia="en-US"/>
              </w:rPr>
            </w:pPr>
            <w:r w:rsidRPr="0093119C">
              <w:rPr>
                <w:rFonts w:ascii="Aptos" w:hAnsi="Aptos"/>
                <w:sz w:val="16"/>
                <w:szCs w:val="16"/>
                <w:lang w:eastAsia="en-US"/>
              </w:rPr>
              <w:t>10.8% yield changes = 2</w:t>
            </w:r>
            <w:r w:rsidR="005B2D8F" w:rsidRPr="0093119C">
              <w:rPr>
                <w:rFonts w:ascii="Aptos" w:hAnsi="Aptos"/>
                <w:sz w:val="16"/>
                <w:szCs w:val="16"/>
                <w:lang w:eastAsia="en-US"/>
              </w:rPr>
              <w:t>°C</w:t>
            </w:r>
          </w:p>
        </w:tc>
        <w:tc>
          <w:tcPr>
            <w:tcW w:w="1408" w:type="dxa"/>
            <w:tcBorders>
              <w:top w:val="nil"/>
              <w:left w:val="nil"/>
              <w:bottom w:val="nil"/>
              <w:right w:val="nil"/>
            </w:tcBorders>
            <w:shd w:val="clear" w:color="auto" w:fill="auto"/>
            <w:noWrap/>
            <w:hideMark/>
          </w:tcPr>
          <w:p w14:paraId="215C61DC"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crop model + price model</w:t>
            </w:r>
          </w:p>
        </w:tc>
        <w:tc>
          <w:tcPr>
            <w:tcW w:w="719" w:type="dxa"/>
            <w:tcBorders>
              <w:top w:val="nil"/>
              <w:left w:val="nil"/>
              <w:bottom w:val="nil"/>
              <w:right w:val="nil"/>
            </w:tcBorders>
            <w:shd w:val="clear" w:color="auto" w:fill="auto"/>
            <w:noWrap/>
            <w:hideMark/>
          </w:tcPr>
          <w:p w14:paraId="702302B2"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56755E2B" w14:textId="77777777" w:rsidTr="00DC43F6">
        <w:trPr>
          <w:trHeight w:val="420"/>
        </w:trPr>
        <w:tc>
          <w:tcPr>
            <w:tcW w:w="408" w:type="dxa"/>
            <w:tcBorders>
              <w:top w:val="nil"/>
              <w:left w:val="nil"/>
              <w:right w:val="nil"/>
            </w:tcBorders>
            <w:shd w:val="clear" w:color="auto" w:fill="auto"/>
            <w:noWrap/>
          </w:tcPr>
          <w:p w14:paraId="26224CA3" w14:textId="4C035489" w:rsidR="000C1B80" w:rsidRPr="0093119C" w:rsidRDefault="009D3ECF" w:rsidP="003F0AFF">
            <w:pPr>
              <w:rPr>
                <w:rFonts w:ascii="Aptos" w:hAnsi="Aptos"/>
                <w:sz w:val="16"/>
                <w:szCs w:val="16"/>
                <w:lang w:eastAsia="en-US"/>
              </w:rPr>
            </w:pPr>
            <w:hyperlink w:anchor="_ENREF_26" w:tooltip="Hasegawa, 2022 #7450" w:history="1">
              <w:r w:rsidRPr="009D3ECF">
                <w:rPr>
                  <w:rFonts w:ascii="Aptos" w:hAnsi="Aptos"/>
                  <w:sz w:val="16"/>
                  <w:szCs w:val="16"/>
                  <w:vertAlign w:val="superscript"/>
                  <w:lang w:eastAsia="en-US"/>
                </w:rPr>
                <w:t>26</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&lt;EndNote&gt;&lt;Cite&gt;&lt;Author&gt;Hasegawa&lt;/Author&gt;&lt;Year&gt;2022&lt;/Year&gt;&lt;RecNum&gt;7397&lt;/RecNum&gt;&lt;DisplayText&gt;&lt;style face="superscript"&gt;26&lt;/style&gt;&lt;/DisplayText&gt;&lt;record&gt;&lt;rec-number&gt;7397&lt;/rec-number&gt;&lt;foreign-keys&gt;&lt;key app="EN" db-id="v9ed2r55gz9rz2estrnpxz0620ffwzwv0vve" timestamp="1742773612"&gt;7397&lt;/key&gt;&lt;/foreign-keys&gt;&lt;ref-type name="Journal Article"&gt;17&lt;/ref-type&gt;&lt;contributors&gt;&lt;authors&gt;&lt;author&gt;Hasegawa, Toshihiro&lt;/author&gt;&lt;author&gt;Wakatsuki, Hitomi&lt;/author&gt;&lt;author&gt;Ju, Hui&lt;/author&gt;&lt;author&gt;Vyas, Shalika&lt;/author&gt;&lt;author&gt;Nelson, Gerald C.&lt;/author&gt;&lt;author&gt;Farrell, Aidan&lt;/author&gt;&lt;author&gt;Deryng, Delphine&lt;/author&gt;&lt;author&gt;Meza, Francisco&lt;/author&gt;&lt;author&gt;Makowski, David&lt;/author&gt;&lt;/authors&gt;&lt;/contributors&gt;&lt;titles&gt;&lt;title&gt;A global dataset for the projected impacts of climate change on four major crops&lt;/title&gt;&lt;secondary-title&gt;Scientific Data&lt;/secondary-title&gt;&lt;/titles&gt;&lt;pages&gt;58&lt;/pages&gt;&lt;volume&gt;9&lt;/volume&gt;&lt;number&gt;1&lt;/number&gt;&lt;dates&gt;&lt;year&gt;2022&lt;/year&gt;&lt;pub-dates&gt;&lt;date&gt;2022/02/16&lt;/date&gt;&lt;/pub-dates&gt;&lt;/dates&gt;&lt;isbn&gt;2052-4463&lt;/isbn&gt;&lt;urls&gt;&lt;related-urls&gt;&lt;url&gt;https://doi.org/10.1038/s41597-022-01150-7&lt;/url&gt;&lt;/related-urls&gt;&lt;/urls&gt;&lt;electronic-resource-num&gt;10.1038/s41597-022-01150-7&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3687" w:type="dxa"/>
            <w:gridSpan w:val="3"/>
            <w:tcBorders>
              <w:top w:val="nil"/>
              <w:left w:val="nil"/>
              <w:right w:val="nil"/>
            </w:tcBorders>
            <w:shd w:val="clear" w:color="auto" w:fill="auto"/>
            <w:noWrap/>
            <w:hideMark/>
          </w:tcPr>
          <w:p w14:paraId="0CE2C862" w14:textId="77777777" w:rsidR="000C1B80" w:rsidRPr="0093119C" w:rsidRDefault="000C1B80" w:rsidP="003F0AFF">
            <w:pPr>
              <w:rPr>
                <w:rFonts w:ascii="Aptos" w:hAnsi="Aptos"/>
                <w:sz w:val="16"/>
                <w:szCs w:val="16"/>
                <w:lang w:eastAsia="en-US"/>
              </w:rPr>
            </w:pPr>
            <w:bookmarkStart w:id="16" w:name="RANGE!B16"/>
            <w:r w:rsidRPr="0093119C">
              <w:rPr>
                <w:rFonts w:ascii="Aptos" w:hAnsi="Aptos"/>
                <w:sz w:val="16"/>
                <w:szCs w:val="16"/>
                <w:lang w:eastAsia="en-US"/>
              </w:rPr>
              <w:t>A global dataset for the projected impacts of climate change on four major crops. </w:t>
            </w:r>
            <w:bookmarkEnd w:id="16"/>
          </w:p>
        </w:tc>
        <w:tc>
          <w:tcPr>
            <w:tcW w:w="4694" w:type="dxa"/>
            <w:tcBorders>
              <w:top w:val="nil"/>
              <w:left w:val="nil"/>
              <w:right w:val="nil"/>
            </w:tcBorders>
            <w:shd w:val="clear" w:color="auto" w:fill="auto"/>
            <w:noWrap/>
            <w:hideMark/>
          </w:tcPr>
          <w:p w14:paraId="732E0FCC" w14:textId="6B4B979B" w:rsidR="000C1B80" w:rsidRPr="0093119C" w:rsidRDefault="003F0AFF"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aize, rice, soybean, and wheat</w:t>
            </w:r>
          </w:p>
        </w:tc>
        <w:tc>
          <w:tcPr>
            <w:tcW w:w="1577" w:type="dxa"/>
            <w:tcBorders>
              <w:top w:val="nil"/>
              <w:left w:val="nil"/>
              <w:right w:val="nil"/>
            </w:tcBorders>
            <w:shd w:val="clear" w:color="auto" w:fill="auto"/>
            <w:noWrap/>
            <w:hideMark/>
          </w:tcPr>
          <w:p w14:paraId="4920E7CA"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1984 and 2020</w:t>
            </w:r>
          </w:p>
        </w:tc>
        <w:tc>
          <w:tcPr>
            <w:tcW w:w="2213" w:type="dxa"/>
            <w:tcBorders>
              <w:top w:val="nil"/>
              <w:left w:val="nil"/>
              <w:right w:val="nil"/>
            </w:tcBorders>
            <w:shd w:val="clear" w:color="auto" w:fill="auto"/>
            <w:noWrap/>
            <w:hideMark/>
          </w:tcPr>
          <w:p w14:paraId="0E6912C4" w14:textId="1D1622DF" w:rsidR="000C1B80" w:rsidRPr="0093119C" w:rsidRDefault="005B2D8F" w:rsidP="003F0AFF">
            <w:pPr>
              <w:rPr>
                <w:rFonts w:ascii="Aptos" w:hAnsi="Aptos"/>
                <w:sz w:val="16"/>
                <w:szCs w:val="16"/>
                <w:lang w:eastAsia="en-US"/>
              </w:rPr>
            </w:pPr>
            <w:r w:rsidRPr="0093119C">
              <w:rPr>
                <w:rFonts w:ascii="Aptos" w:hAnsi="Aptos"/>
                <w:sz w:val="16"/>
                <w:szCs w:val="16"/>
                <w:lang w:eastAsia="en-US"/>
              </w:rPr>
              <w:t>D</w:t>
            </w:r>
            <w:r w:rsidR="000C1B80" w:rsidRPr="0093119C">
              <w:rPr>
                <w:rFonts w:ascii="Aptos" w:hAnsi="Aptos"/>
                <w:sz w:val="16"/>
                <w:szCs w:val="16"/>
                <w:lang w:eastAsia="en-US"/>
              </w:rPr>
              <w:t>ataset</w:t>
            </w:r>
          </w:p>
        </w:tc>
        <w:tc>
          <w:tcPr>
            <w:tcW w:w="1408" w:type="dxa"/>
            <w:tcBorders>
              <w:top w:val="nil"/>
              <w:left w:val="nil"/>
              <w:right w:val="nil"/>
            </w:tcBorders>
            <w:shd w:val="clear" w:color="auto" w:fill="auto"/>
            <w:noWrap/>
            <w:hideMark/>
          </w:tcPr>
          <w:p w14:paraId="7001AFA2" w14:textId="74BC5491" w:rsidR="000C1B80" w:rsidRPr="0093119C" w:rsidRDefault="00233A59" w:rsidP="003F0AFF">
            <w:pPr>
              <w:rPr>
                <w:rFonts w:ascii="Aptos" w:hAnsi="Aptos"/>
                <w:sz w:val="16"/>
                <w:szCs w:val="16"/>
                <w:lang w:eastAsia="en-US"/>
              </w:rPr>
            </w:pPr>
            <w:r w:rsidRPr="0093119C">
              <w:rPr>
                <w:rFonts w:ascii="Aptos" w:hAnsi="Aptos"/>
                <w:sz w:val="16"/>
                <w:szCs w:val="16"/>
                <w:lang w:eastAsia="en-US"/>
              </w:rPr>
              <w:t>M</w:t>
            </w:r>
            <w:r w:rsidR="000C1B80" w:rsidRPr="0093119C">
              <w:rPr>
                <w:rFonts w:ascii="Aptos" w:hAnsi="Aptos"/>
                <w:sz w:val="16"/>
                <w:szCs w:val="16"/>
                <w:lang w:eastAsia="en-US"/>
              </w:rPr>
              <w:t>eta-analyses</w:t>
            </w:r>
          </w:p>
        </w:tc>
        <w:tc>
          <w:tcPr>
            <w:tcW w:w="719" w:type="dxa"/>
            <w:tcBorders>
              <w:top w:val="nil"/>
              <w:left w:val="nil"/>
              <w:right w:val="nil"/>
            </w:tcBorders>
            <w:shd w:val="clear" w:color="auto" w:fill="auto"/>
            <w:noWrap/>
            <w:hideMark/>
          </w:tcPr>
          <w:p w14:paraId="0BBBD02B"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no</w:t>
            </w:r>
          </w:p>
        </w:tc>
      </w:tr>
      <w:tr w:rsidR="00DC43F6" w:rsidRPr="000C1B80" w14:paraId="33958CA9" w14:textId="77777777" w:rsidTr="00C11E78">
        <w:trPr>
          <w:trHeight w:val="420"/>
        </w:trPr>
        <w:tc>
          <w:tcPr>
            <w:tcW w:w="408" w:type="dxa"/>
            <w:tcBorders>
              <w:top w:val="nil"/>
              <w:left w:val="nil"/>
              <w:bottom w:val="single" w:sz="4" w:space="0" w:color="auto"/>
              <w:right w:val="nil"/>
            </w:tcBorders>
            <w:shd w:val="clear" w:color="auto" w:fill="auto"/>
            <w:noWrap/>
            <w:hideMark/>
          </w:tcPr>
          <w:p w14:paraId="6FAA7CFF" w14:textId="5C6EA9EE" w:rsidR="000C1B80" w:rsidRPr="0093119C" w:rsidRDefault="009D3ECF" w:rsidP="003F0AFF">
            <w:pPr>
              <w:rPr>
                <w:rFonts w:ascii="Aptos" w:hAnsi="Aptos"/>
                <w:sz w:val="16"/>
                <w:szCs w:val="16"/>
                <w:lang w:eastAsia="en-US"/>
              </w:rPr>
            </w:pPr>
            <w:hyperlink w:anchor="_ENREF_56" w:tooltip="Quante, 2024 #7404" w:history="1">
              <w:r w:rsidRPr="009D3ECF">
                <w:rPr>
                  <w:rFonts w:ascii="Aptos" w:hAnsi="Aptos"/>
                  <w:sz w:val="16"/>
                  <w:szCs w:val="16"/>
                  <w:vertAlign w:val="superscript"/>
                  <w:lang w:eastAsia="en-US"/>
                </w:rPr>
                <w:t>56</w:t>
              </w:r>
              <w:r w:rsidRPr="0093119C">
                <w:rPr>
                  <w:rFonts w:ascii="Aptos" w:hAnsi="Aptos"/>
                  <w:sz w:val="16"/>
                  <w:szCs w:val="16"/>
                  <w:lang w:eastAsia="en-US"/>
                </w:rPr>
                <w:fldChar w:fldCharType="begin"/>
              </w:r>
              <w:r>
                <w:rPr>
                  <w:rFonts w:ascii="Aptos" w:hAnsi="Aptos"/>
                  <w:sz w:val="16"/>
                  <w:szCs w:val="16"/>
                  <w:lang w:eastAsia="en-US"/>
                </w:rPr>
                <w:instrText xml:space="preserve"> ADDIN EN.CITE &lt;EndNote&gt;&lt;Cite&gt;&lt;Author&gt;Quante&lt;/Author&gt;&lt;Year&gt;2024&lt;/Year&gt;&lt;RecNum&gt;7404&lt;/RecNum&gt;&lt;DisplayText&gt;&lt;style face="superscript"&gt;56&lt;/style&gt;&lt;/DisplayText&gt;&lt;record&gt;&lt;rec-number&gt;7404&lt;/rec-number&gt;&lt;foreign-keys&gt;&lt;key app="EN" db-id="v9ed2r55gz9rz2estrnpxz0620ffwzwv0vve" timestamp="1742989615"&gt;7404&lt;/key&gt;&lt;/foreign-keys&gt;&lt;ref-type name="Journal Article"&gt;17&lt;/ref-type&gt;&lt;contributors&gt;&lt;authors&gt;&lt;author&gt;Quante, Lennart&lt;/author&gt;&lt;author&gt;Willner, Sven N.&lt;/author&gt;&lt;author&gt;Otto, Christian&lt;/author&gt;&lt;author&gt;Levermann, Anders&lt;/author&gt;&lt;/authors&gt;&lt;/contributors&gt;&lt;titles&gt;&lt;title&gt;Global economic impact of weather variability on the rich and the poor&lt;/title&gt;&lt;secondary-title&gt;Nature Sustainability&lt;/secondary-title&gt;&lt;/titles&gt;&lt;periodical&gt;&lt;full-title&gt;Nature Sustainability&lt;/full-title&gt;&lt;/periodical&gt;&lt;pages&gt;1419-1428&lt;/pages&gt;&lt;volume&gt;7&lt;/volume&gt;&lt;number&gt;11&lt;/number&gt;&lt;dates&gt;&lt;year&gt;2024&lt;/year&gt;&lt;pub-dates&gt;&lt;date&gt;2024/11/01&lt;/date&gt;&lt;/pub-dates&gt;&lt;/dates&gt;&lt;isbn&gt;2398-9629&lt;/isbn&gt;&lt;urls&gt;&lt;related-urls&gt;&lt;url&gt;https://doi.org/10.1038/s41893-024-01430-7&lt;/url&gt;&lt;/related-urls&gt;&lt;/urls&gt;&lt;electronic-resource-num&gt;10.1038/s41893-024-01430-7&lt;/electronic-resource-num&gt;&lt;/record&gt;&lt;/Cite&gt;&lt;/EndNote&gt;</w:instrText>
              </w:r>
              <w:r w:rsidRPr="0093119C">
                <w:rPr>
                  <w:rFonts w:ascii="Aptos" w:hAnsi="Aptos"/>
                  <w:sz w:val="16"/>
                  <w:szCs w:val="16"/>
                  <w:lang w:eastAsia="en-US"/>
                </w:rPr>
                <w:fldChar w:fldCharType="separate"/>
              </w:r>
              <w:r w:rsidRPr="0093119C">
                <w:rPr>
                  <w:rFonts w:ascii="Aptos" w:hAnsi="Aptos"/>
                  <w:sz w:val="16"/>
                  <w:szCs w:val="16"/>
                  <w:lang w:eastAsia="en-US"/>
                </w:rPr>
                <w:fldChar w:fldCharType="end"/>
              </w:r>
            </w:hyperlink>
          </w:p>
        </w:tc>
        <w:tc>
          <w:tcPr>
            <w:tcW w:w="2569" w:type="dxa"/>
            <w:gridSpan w:val="2"/>
            <w:tcBorders>
              <w:top w:val="nil"/>
              <w:left w:val="nil"/>
              <w:bottom w:val="single" w:sz="4" w:space="0" w:color="auto"/>
              <w:right w:val="nil"/>
            </w:tcBorders>
            <w:shd w:val="clear" w:color="auto" w:fill="auto"/>
            <w:noWrap/>
            <w:hideMark/>
          </w:tcPr>
          <w:p w14:paraId="7A8A399F"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Global economic impact of weather variability on the rich and the poor</w:t>
            </w:r>
          </w:p>
        </w:tc>
        <w:tc>
          <w:tcPr>
            <w:tcW w:w="1118" w:type="dxa"/>
            <w:tcBorders>
              <w:top w:val="nil"/>
              <w:left w:val="nil"/>
              <w:bottom w:val="single" w:sz="4" w:space="0" w:color="auto"/>
              <w:right w:val="nil"/>
            </w:tcBorders>
            <w:shd w:val="clear" w:color="auto" w:fill="auto"/>
            <w:noWrap/>
            <w:hideMark/>
          </w:tcPr>
          <w:p w14:paraId="23D173B0" w14:textId="07A8BB14" w:rsidR="000C1B80" w:rsidRPr="0093119C" w:rsidRDefault="003F0AFF" w:rsidP="003F0AFF">
            <w:pPr>
              <w:rPr>
                <w:rFonts w:ascii="Aptos" w:hAnsi="Aptos"/>
                <w:sz w:val="14"/>
                <w:szCs w:val="14"/>
                <w:lang w:eastAsia="en-US"/>
              </w:rPr>
            </w:pPr>
            <w:r w:rsidRPr="0093119C">
              <w:rPr>
                <w:rFonts w:ascii="Aptos" w:hAnsi="Aptos"/>
                <w:sz w:val="14"/>
                <w:szCs w:val="14"/>
                <w:lang w:eastAsia="en-US"/>
              </w:rPr>
              <w:t>T</w:t>
            </w:r>
            <w:r w:rsidR="000C1B80" w:rsidRPr="0093119C">
              <w:rPr>
                <w:rFonts w:ascii="Aptos" w:hAnsi="Aptos"/>
                <w:sz w:val="14"/>
                <w:szCs w:val="14"/>
                <w:lang w:eastAsia="en-US"/>
              </w:rPr>
              <w:t xml:space="preserve">emperature and rainfall </w:t>
            </w:r>
          </w:p>
        </w:tc>
        <w:tc>
          <w:tcPr>
            <w:tcW w:w="4694" w:type="dxa"/>
            <w:tcBorders>
              <w:top w:val="nil"/>
              <w:left w:val="nil"/>
              <w:bottom w:val="single" w:sz="4" w:space="0" w:color="auto"/>
              <w:right w:val="nil"/>
            </w:tcBorders>
            <w:shd w:val="clear" w:color="auto" w:fill="auto"/>
            <w:noWrap/>
            <w:hideMark/>
          </w:tcPr>
          <w:p w14:paraId="354FE235" w14:textId="27B035CF" w:rsidR="000C1B80" w:rsidRPr="0093119C" w:rsidRDefault="003F0AFF" w:rsidP="003F0AFF">
            <w:pPr>
              <w:rPr>
                <w:rFonts w:ascii="Aptos" w:hAnsi="Aptos"/>
                <w:sz w:val="16"/>
                <w:szCs w:val="16"/>
                <w:lang w:eastAsia="en-US"/>
              </w:rPr>
            </w:pPr>
            <w:r w:rsidRPr="0093119C">
              <w:rPr>
                <w:rFonts w:ascii="Aptos" w:hAnsi="Aptos"/>
                <w:sz w:val="16"/>
                <w:szCs w:val="16"/>
                <w:lang w:eastAsia="en-US"/>
              </w:rPr>
              <w:t>A</w:t>
            </w:r>
            <w:r w:rsidR="000C1B80" w:rsidRPr="0093119C">
              <w:rPr>
                <w:rFonts w:ascii="Aptos" w:hAnsi="Aptos"/>
                <w:sz w:val="16"/>
                <w:szCs w:val="16"/>
                <w:lang w:eastAsia="en-US"/>
              </w:rPr>
              <w:t>griculture, manufacturing and services</w:t>
            </w:r>
            <w:r w:rsidR="00DE53C7" w:rsidRPr="0093119C">
              <w:rPr>
                <w:rFonts w:ascii="Aptos" w:hAnsi="Aptos"/>
                <w:sz w:val="16"/>
                <w:szCs w:val="16"/>
                <w:lang w:eastAsia="en-US"/>
              </w:rPr>
              <w:t xml:space="preserve"> / consumption risk</w:t>
            </w:r>
          </w:p>
        </w:tc>
        <w:tc>
          <w:tcPr>
            <w:tcW w:w="1577" w:type="dxa"/>
            <w:tcBorders>
              <w:top w:val="nil"/>
              <w:left w:val="nil"/>
              <w:bottom w:val="single" w:sz="4" w:space="0" w:color="auto"/>
              <w:right w:val="nil"/>
            </w:tcBorders>
            <w:shd w:val="clear" w:color="auto" w:fill="auto"/>
            <w:noWrap/>
            <w:hideMark/>
          </w:tcPr>
          <w:p w14:paraId="54A5D8BB" w14:textId="77777777" w:rsidR="000C1B80" w:rsidRPr="0093119C" w:rsidRDefault="000C1B80" w:rsidP="003F0AFF">
            <w:pPr>
              <w:rPr>
                <w:rFonts w:ascii="Aptos" w:hAnsi="Aptos"/>
                <w:sz w:val="16"/>
                <w:szCs w:val="16"/>
                <w:lang w:eastAsia="en-US"/>
              </w:rPr>
            </w:pPr>
            <w:r w:rsidRPr="0093119C">
              <w:rPr>
                <w:rFonts w:ascii="Aptos" w:hAnsi="Aptos"/>
                <w:sz w:val="16"/>
                <w:szCs w:val="16"/>
                <w:lang w:eastAsia="en-US"/>
              </w:rPr>
              <w:t>2010-2040</w:t>
            </w:r>
          </w:p>
        </w:tc>
        <w:tc>
          <w:tcPr>
            <w:tcW w:w="2213" w:type="dxa"/>
            <w:tcBorders>
              <w:top w:val="nil"/>
              <w:left w:val="nil"/>
              <w:bottom w:val="single" w:sz="4" w:space="0" w:color="auto"/>
              <w:right w:val="nil"/>
            </w:tcBorders>
            <w:shd w:val="clear" w:color="auto" w:fill="auto"/>
            <w:noWrap/>
            <w:hideMark/>
          </w:tcPr>
          <w:p w14:paraId="797850BA" w14:textId="7774FC01" w:rsidR="000C1B80" w:rsidRPr="0093119C" w:rsidRDefault="005B2D8F" w:rsidP="003F0AFF">
            <w:pPr>
              <w:rPr>
                <w:rFonts w:ascii="Aptos" w:hAnsi="Aptos"/>
                <w:sz w:val="16"/>
                <w:szCs w:val="16"/>
                <w:lang w:eastAsia="en-US"/>
              </w:rPr>
            </w:pPr>
            <w:r w:rsidRPr="0093119C">
              <w:rPr>
                <w:rFonts w:ascii="Aptos" w:hAnsi="Aptos"/>
                <w:sz w:val="16"/>
                <w:szCs w:val="16"/>
                <w:lang w:eastAsia="en-US"/>
              </w:rPr>
              <w:t>U</w:t>
            </w:r>
            <w:r w:rsidR="000C1B80" w:rsidRPr="0093119C">
              <w:rPr>
                <w:rFonts w:ascii="Aptos" w:hAnsi="Aptos"/>
                <w:sz w:val="16"/>
                <w:szCs w:val="16"/>
                <w:lang w:eastAsia="en-US"/>
              </w:rPr>
              <w:t>p to 1% consumption risk (90th</w:t>
            </w:r>
            <w:r w:rsidR="00C11E78" w:rsidRPr="0093119C">
              <w:rPr>
                <w:rFonts w:ascii="Aptos" w:hAnsi="Aptos"/>
                <w:sz w:val="16"/>
                <w:szCs w:val="16"/>
                <w:lang w:eastAsia="en-US"/>
              </w:rPr>
              <w:t xml:space="preserve"> %</w:t>
            </w:r>
            <w:proofErr w:type="spellStart"/>
            <w:r w:rsidR="000C1B80" w:rsidRPr="0093119C">
              <w:rPr>
                <w:rFonts w:ascii="Aptos" w:hAnsi="Aptos"/>
                <w:sz w:val="16"/>
                <w:szCs w:val="16"/>
                <w:lang w:eastAsia="en-US"/>
              </w:rPr>
              <w:t>ile</w:t>
            </w:r>
            <w:proofErr w:type="spellEnd"/>
            <w:r w:rsidR="000C1B80" w:rsidRPr="0093119C">
              <w:rPr>
                <w:rFonts w:ascii="Aptos" w:hAnsi="Aptos"/>
                <w:sz w:val="16"/>
                <w:szCs w:val="16"/>
                <w:lang w:eastAsia="en-US"/>
              </w:rPr>
              <w:t xml:space="preserve"> of consumption losses) by 2040 </w:t>
            </w:r>
          </w:p>
        </w:tc>
        <w:tc>
          <w:tcPr>
            <w:tcW w:w="1408" w:type="dxa"/>
            <w:tcBorders>
              <w:top w:val="nil"/>
              <w:left w:val="nil"/>
              <w:bottom w:val="single" w:sz="4" w:space="0" w:color="auto"/>
              <w:right w:val="nil"/>
            </w:tcBorders>
            <w:shd w:val="clear" w:color="auto" w:fill="auto"/>
            <w:noWrap/>
            <w:hideMark/>
          </w:tcPr>
          <w:p w14:paraId="17BDE4C3" w14:textId="0BD60FE4" w:rsidR="000C1B80" w:rsidRPr="0093119C" w:rsidRDefault="00233A59" w:rsidP="003F0AFF">
            <w:pPr>
              <w:rPr>
                <w:rFonts w:ascii="Aptos" w:hAnsi="Aptos"/>
                <w:sz w:val="16"/>
                <w:szCs w:val="16"/>
                <w:lang w:eastAsia="en-US"/>
              </w:rPr>
            </w:pPr>
            <w:r w:rsidRPr="0093119C">
              <w:rPr>
                <w:rFonts w:ascii="Aptos" w:hAnsi="Aptos"/>
                <w:sz w:val="16"/>
                <w:szCs w:val="16"/>
                <w:lang w:eastAsia="en-US"/>
              </w:rPr>
              <w:t>A</w:t>
            </w:r>
            <w:r w:rsidR="000C1B80" w:rsidRPr="0093119C">
              <w:rPr>
                <w:rFonts w:ascii="Aptos" w:hAnsi="Aptos"/>
                <w:sz w:val="16"/>
                <w:szCs w:val="16"/>
                <w:lang w:eastAsia="en-US"/>
              </w:rPr>
              <w:t>gent-based global supply-chain model</w:t>
            </w:r>
          </w:p>
        </w:tc>
        <w:tc>
          <w:tcPr>
            <w:tcW w:w="719" w:type="dxa"/>
            <w:tcBorders>
              <w:top w:val="nil"/>
              <w:left w:val="nil"/>
              <w:bottom w:val="single" w:sz="4" w:space="0" w:color="auto"/>
              <w:right w:val="nil"/>
            </w:tcBorders>
            <w:shd w:val="clear" w:color="auto" w:fill="auto"/>
            <w:noWrap/>
            <w:hideMark/>
          </w:tcPr>
          <w:p w14:paraId="6AFDC39C" w14:textId="7A084967" w:rsidR="000C1B80" w:rsidRPr="0093119C" w:rsidRDefault="000C1B80" w:rsidP="003F0AFF">
            <w:pPr>
              <w:rPr>
                <w:rFonts w:ascii="Aptos" w:hAnsi="Aptos"/>
                <w:sz w:val="16"/>
                <w:szCs w:val="16"/>
                <w:lang w:eastAsia="en-US"/>
              </w:rPr>
            </w:pPr>
            <w:r w:rsidRPr="0093119C">
              <w:rPr>
                <w:rFonts w:ascii="Aptos" w:hAnsi="Aptos"/>
                <w:sz w:val="16"/>
                <w:szCs w:val="16"/>
                <w:lang w:eastAsia="en-US"/>
              </w:rPr>
              <w:t xml:space="preserve">total </w:t>
            </w:r>
            <w:r w:rsidR="00233A59" w:rsidRPr="0093119C">
              <w:rPr>
                <w:rFonts w:ascii="Aptos" w:hAnsi="Aptos"/>
                <w:sz w:val="16"/>
                <w:szCs w:val="16"/>
                <w:lang w:eastAsia="en-US"/>
              </w:rPr>
              <w:t>&amp;</w:t>
            </w:r>
            <w:r w:rsidRPr="0093119C">
              <w:rPr>
                <w:rFonts w:ascii="Aptos" w:hAnsi="Aptos"/>
                <w:sz w:val="16"/>
                <w:szCs w:val="16"/>
                <w:lang w:eastAsia="en-US"/>
              </w:rPr>
              <w:t xml:space="preserve"> direct loss</w:t>
            </w:r>
          </w:p>
        </w:tc>
      </w:tr>
    </w:tbl>
    <w:p w14:paraId="041505D8" w14:textId="77777777" w:rsidR="000C1B80" w:rsidRDefault="000C1B80" w:rsidP="000C1B80">
      <w:pPr>
        <w:rPr>
          <w:lang w:eastAsia="en-US"/>
        </w:rPr>
        <w:sectPr w:rsidR="000C1B80" w:rsidSect="000C1B80">
          <w:pgSz w:w="15840" w:h="12240" w:orient="landscape"/>
          <w:pgMar w:top="567" w:right="567" w:bottom="567" w:left="567" w:header="720" w:footer="720" w:gutter="0"/>
          <w:cols w:space="720"/>
        </w:sectPr>
      </w:pPr>
    </w:p>
    <w:p w14:paraId="313023B4" w14:textId="5FB0A8AA" w:rsidR="00D419B5" w:rsidRDefault="00D419B5" w:rsidP="00D419B5">
      <w:pPr>
        <w:pStyle w:val="Heading1"/>
        <w:numPr>
          <w:ilvl w:val="0"/>
          <w:numId w:val="0"/>
        </w:numPr>
        <w:rPr>
          <w:rFonts w:ascii="Aptos" w:hAnsi="Aptos" w:cstheme="majorHAnsi"/>
          <w:bCs/>
          <w:sz w:val="24"/>
          <w:szCs w:val="24"/>
        </w:rPr>
      </w:pPr>
      <w:bookmarkStart w:id="17" w:name="_Toc201433122"/>
      <w:r w:rsidRPr="00F220B4">
        <w:rPr>
          <w:rFonts w:ascii="Aptos" w:hAnsi="Aptos" w:cstheme="majorHAnsi"/>
          <w:bCs/>
          <w:sz w:val="24"/>
          <w:szCs w:val="24"/>
        </w:rPr>
        <w:lastRenderedPageBreak/>
        <w:t xml:space="preserve">SI </w:t>
      </w:r>
      <w:r w:rsidR="00496DC6">
        <w:rPr>
          <w:rFonts w:ascii="Aptos" w:hAnsi="Aptos" w:cstheme="majorHAnsi"/>
          <w:bCs/>
          <w:sz w:val="24"/>
          <w:szCs w:val="24"/>
        </w:rPr>
        <w:t>4</w:t>
      </w:r>
      <w:r w:rsidRPr="00F220B4">
        <w:rPr>
          <w:rFonts w:ascii="Aptos" w:hAnsi="Aptos" w:cstheme="majorHAnsi"/>
          <w:bCs/>
          <w:sz w:val="24"/>
          <w:szCs w:val="24"/>
        </w:rPr>
        <w:t xml:space="preserve">: </w:t>
      </w:r>
      <w:r>
        <w:rPr>
          <w:rFonts w:ascii="Aptos" w:hAnsi="Aptos" w:cstheme="majorHAnsi"/>
          <w:bCs/>
          <w:sz w:val="24"/>
          <w:szCs w:val="24"/>
        </w:rPr>
        <w:t>Supplementary results</w:t>
      </w:r>
      <w:bookmarkEnd w:id="17"/>
    </w:p>
    <w:p w14:paraId="0A0C05C5" w14:textId="77777777" w:rsidR="00D419B5" w:rsidRDefault="00D419B5" w:rsidP="00D419B5">
      <w:pPr>
        <w:rPr>
          <w:lang w:eastAsia="en-US"/>
        </w:rPr>
      </w:pPr>
    </w:p>
    <w:p w14:paraId="3D4F4A68" w14:textId="72F73D53" w:rsidR="00D419B5" w:rsidRDefault="009C13A9" w:rsidP="00D419B5">
      <w:pPr>
        <w:rPr>
          <w:lang w:eastAsia="en-US"/>
        </w:rPr>
      </w:pPr>
      <w:r>
        <w:rPr>
          <w:noProof/>
          <w:lang w:eastAsia="en-US"/>
        </w:rPr>
        <w:drawing>
          <wp:inline distT="0" distB="0" distL="0" distR="0" wp14:anchorId="11F89563" wp14:editId="630BB7A1">
            <wp:extent cx="5490210" cy="4120515"/>
            <wp:effectExtent l="0" t="0" r="0" b="0"/>
            <wp:docPr id="654166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66052" name="Picture 654166052"/>
                    <pic:cNvPicPr/>
                  </pic:nvPicPr>
                  <pic:blipFill>
                    <a:blip r:embed="rId21"/>
                    <a:stretch>
                      <a:fillRect/>
                    </a:stretch>
                  </pic:blipFill>
                  <pic:spPr>
                    <a:xfrm>
                      <a:off x="0" y="0"/>
                      <a:ext cx="5490210" cy="4120515"/>
                    </a:xfrm>
                    <a:prstGeom prst="rect">
                      <a:avLst/>
                    </a:prstGeom>
                  </pic:spPr>
                </pic:pic>
              </a:graphicData>
            </a:graphic>
          </wp:inline>
        </w:drawing>
      </w:r>
    </w:p>
    <w:p w14:paraId="6A58AC41" w14:textId="17436FD5" w:rsidR="00D419B5" w:rsidRDefault="00D419B5" w:rsidP="009C13A9">
      <w:pPr>
        <w:spacing w:line="276" w:lineRule="auto"/>
        <w:jc w:val="both"/>
        <w:rPr>
          <w:rFonts w:asciiTheme="majorHAnsi" w:hAnsiTheme="majorHAnsi" w:cstheme="majorHAnsi"/>
        </w:rPr>
      </w:pPr>
      <w:r>
        <w:rPr>
          <w:rFonts w:asciiTheme="majorHAnsi" w:hAnsiTheme="majorHAnsi" w:cstheme="majorHAnsi"/>
        </w:rPr>
        <w:t xml:space="preserve">Fig. </w:t>
      </w:r>
      <w:r w:rsidRPr="004979CF">
        <w:rPr>
          <w:rFonts w:asciiTheme="majorHAnsi" w:hAnsiTheme="majorHAnsi" w:cstheme="majorHAnsi"/>
          <w:i/>
          <w:iCs/>
        </w:rPr>
        <w:t>SI</w:t>
      </w:r>
      <w:r>
        <w:rPr>
          <w:rFonts w:asciiTheme="majorHAnsi" w:hAnsiTheme="majorHAnsi" w:cstheme="majorHAnsi"/>
        </w:rPr>
        <w:t xml:space="preserve"> </w:t>
      </w:r>
      <w:r w:rsidR="00496DC6">
        <w:rPr>
          <w:rFonts w:asciiTheme="majorHAnsi" w:hAnsiTheme="majorHAnsi" w:cstheme="majorHAnsi"/>
        </w:rPr>
        <w:t>4</w:t>
      </w:r>
      <w:r>
        <w:rPr>
          <w:rFonts w:asciiTheme="majorHAnsi" w:hAnsiTheme="majorHAnsi" w:cstheme="majorHAnsi"/>
        </w:rPr>
        <w:t xml:space="preserve">.1: Backward </w:t>
      </w:r>
      <w:r w:rsidR="009E11B6">
        <w:rPr>
          <w:rFonts w:asciiTheme="majorHAnsi" w:hAnsiTheme="majorHAnsi" w:cstheme="majorHAnsi"/>
        </w:rPr>
        <w:t xml:space="preserve">(black) </w:t>
      </w:r>
      <w:r>
        <w:rPr>
          <w:rFonts w:asciiTheme="majorHAnsi" w:hAnsiTheme="majorHAnsi" w:cstheme="majorHAnsi"/>
        </w:rPr>
        <w:t>and forward</w:t>
      </w:r>
      <w:r w:rsidR="009E11B6">
        <w:rPr>
          <w:rFonts w:asciiTheme="majorHAnsi" w:hAnsiTheme="majorHAnsi" w:cstheme="majorHAnsi"/>
        </w:rPr>
        <w:t xml:space="preserve"> (green)</w:t>
      </w:r>
      <w:r>
        <w:rPr>
          <w:rFonts w:asciiTheme="majorHAnsi" w:hAnsiTheme="majorHAnsi" w:cstheme="majorHAnsi"/>
        </w:rPr>
        <w:t xml:space="preserve"> linkages of the wheat</w:t>
      </w:r>
      <w:r w:rsidR="009E11B6">
        <w:rPr>
          <w:rFonts w:asciiTheme="majorHAnsi" w:hAnsiTheme="majorHAnsi" w:cstheme="majorHAnsi"/>
        </w:rPr>
        <w:t xml:space="preserve"> (dashed)</w:t>
      </w:r>
      <w:r>
        <w:rPr>
          <w:rFonts w:asciiTheme="majorHAnsi" w:hAnsiTheme="majorHAnsi" w:cstheme="majorHAnsi"/>
        </w:rPr>
        <w:t xml:space="preserve">, maize </w:t>
      </w:r>
      <w:r w:rsidR="009E11B6">
        <w:rPr>
          <w:rFonts w:asciiTheme="majorHAnsi" w:hAnsiTheme="majorHAnsi" w:cstheme="majorHAnsi"/>
        </w:rPr>
        <w:t xml:space="preserve">(dot-dashed) </w:t>
      </w:r>
      <w:r>
        <w:rPr>
          <w:rFonts w:asciiTheme="majorHAnsi" w:hAnsiTheme="majorHAnsi" w:cstheme="majorHAnsi"/>
        </w:rPr>
        <w:t xml:space="preserve">and rice </w:t>
      </w:r>
      <w:r w:rsidR="009E11B6">
        <w:rPr>
          <w:rFonts w:asciiTheme="majorHAnsi" w:hAnsiTheme="majorHAnsi" w:cstheme="majorHAnsi"/>
        </w:rPr>
        <w:t xml:space="preserve">(solid) </w:t>
      </w:r>
      <w:r>
        <w:rPr>
          <w:rFonts w:asciiTheme="majorHAnsi" w:hAnsiTheme="majorHAnsi" w:cstheme="majorHAnsi"/>
        </w:rPr>
        <w:t>sectors in the global economy between 1990 and 2022.</w:t>
      </w:r>
      <w:r w:rsidR="009C13A9">
        <w:rPr>
          <w:rFonts w:asciiTheme="majorHAnsi" w:hAnsiTheme="majorHAnsi" w:cstheme="majorHAnsi"/>
        </w:rPr>
        <w:t xml:space="preserve"> </w:t>
      </w:r>
    </w:p>
    <w:p w14:paraId="66D52C40" w14:textId="1DA7A311" w:rsidR="00D419B5" w:rsidRPr="004979CF" w:rsidRDefault="00D419B5" w:rsidP="009C13A9">
      <w:pPr>
        <w:spacing w:line="276" w:lineRule="auto"/>
        <w:jc w:val="both"/>
        <w:rPr>
          <w:rFonts w:asciiTheme="majorHAnsi" w:hAnsiTheme="majorHAnsi" w:cstheme="majorHAnsi"/>
          <w:sz w:val="20"/>
          <w:szCs w:val="20"/>
        </w:rPr>
      </w:pPr>
      <w:r w:rsidRPr="004979CF">
        <w:rPr>
          <w:rFonts w:asciiTheme="majorHAnsi" w:hAnsiTheme="majorHAnsi" w:cstheme="majorHAnsi"/>
          <w:sz w:val="20"/>
          <w:szCs w:val="20"/>
        </w:rPr>
        <w:t xml:space="preserve">Notes: </w:t>
      </w:r>
      <w:r w:rsidR="009C13A9" w:rsidRPr="009C13A9">
        <w:rPr>
          <w:rFonts w:asciiTheme="majorHAnsi" w:hAnsiTheme="majorHAnsi" w:cstheme="majorHAnsi"/>
          <w:sz w:val="20"/>
          <w:szCs w:val="20"/>
        </w:rPr>
        <w:t>Forward linkages refer to the connections a</w:t>
      </w:r>
      <w:r w:rsidR="009C13A9">
        <w:rPr>
          <w:rFonts w:asciiTheme="majorHAnsi" w:hAnsiTheme="majorHAnsi" w:cstheme="majorHAnsi"/>
          <w:sz w:val="20"/>
          <w:szCs w:val="20"/>
        </w:rPr>
        <w:t xml:space="preserve">n </w:t>
      </w:r>
      <w:r w:rsidR="009C13A9" w:rsidRPr="009C13A9">
        <w:rPr>
          <w:rFonts w:asciiTheme="majorHAnsi" w:hAnsiTheme="majorHAnsi" w:cstheme="majorHAnsi"/>
          <w:sz w:val="20"/>
          <w:szCs w:val="20"/>
        </w:rPr>
        <w:t xml:space="preserve">industry has with downstream sectors that use its products as inputs, fostering industrial expansion and value chain development. Backward linkages, on the other hand, involve a </w:t>
      </w:r>
      <w:r w:rsidR="009C13A9">
        <w:rPr>
          <w:rFonts w:asciiTheme="majorHAnsi" w:hAnsiTheme="majorHAnsi" w:cstheme="majorHAnsi"/>
          <w:sz w:val="20"/>
          <w:szCs w:val="20"/>
        </w:rPr>
        <w:t>sector</w:t>
      </w:r>
      <w:r w:rsidR="009C13A9" w:rsidRPr="009C13A9">
        <w:rPr>
          <w:rFonts w:asciiTheme="majorHAnsi" w:hAnsiTheme="majorHAnsi" w:cstheme="majorHAnsi"/>
          <w:sz w:val="20"/>
          <w:szCs w:val="20"/>
        </w:rPr>
        <w:t>'s reliance on upstream suppliers, stimulating demand for raw materials, intermediate goods, and services, which supports local economic growth and industrialization.</w:t>
      </w:r>
      <w:hyperlink w:anchor="_ENREF_57" w:tooltip="McGilvray, 1977 #1002" w:history="1">
        <w:r w:rsidR="009D3ECF" w:rsidRPr="009D3ECF">
          <w:rPr>
            <w:rFonts w:asciiTheme="majorHAnsi" w:hAnsiTheme="majorHAnsi" w:cstheme="majorHAnsi"/>
            <w:sz w:val="20"/>
            <w:szCs w:val="20"/>
            <w:vertAlign w:val="superscript"/>
          </w:rPr>
          <w:t>57-63</w:t>
        </w:r>
        <w:r w:rsidR="009D3ECF">
          <w:rPr>
            <w:rFonts w:asciiTheme="majorHAnsi" w:hAnsiTheme="majorHAnsi" w:cstheme="majorHAnsi"/>
            <w:sz w:val="20"/>
            <w:szCs w:val="20"/>
          </w:rPr>
          <w:fldChar w:fldCharType="begin">
            <w:fldData xml:space="preserve">PEVuZE5vdGU+PENpdGU+PEF1dGhvcj5NY0dpbHZyYXk8L0F1dGhvcj48WWVhcj4xOTc3PC9ZZWFy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</w:fldData>
          </w:fldChar>
        </w:r>
        <w:r w:rsidR="009D3ECF">
          <w:rPr>
            <w:rFonts w:asciiTheme="majorHAnsi" w:hAnsiTheme="majorHAnsi" w:cstheme="majorHAnsi"/>
            <w:sz w:val="20"/>
            <w:szCs w:val="20"/>
          </w:rPr>
          <w:instrText xml:space="preserve"> ADDIN EN.CITE </w:instrText>
        </w:r>
        <w:r w:rsidR="009D3ECF">
          <w:rPr>
            <w:rFonts w:asciiTheme="majorHAnsi" w:hAnsiTheme="majorHAnsi" w:cstheme="majorHAnsi"/>
            <w:sz w:val="20"/>
            <w:szCs w:val="20"/>
          </w:rPr>
          <w:fldChar w:fldCharType="begin">
            <w:fldData xml:space="preserve">PEVuZE5vdGU+PENpdGU+PEF1dGhvcj5NY0dpbHZyYXk8L0F1dGhvcj48WWVhcj4xOTc3PC9ZZWFy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</w:fldData>
          </w:fldChar>
        </w:r>
        <w:r w:rsidR="009D3ECF">
          <w:rPr>
            <w:rFonts w:asciiTheme="majorHAnsi" w:hAnsiTheme="majorHAnsi" w:cstheme="majorHAnsi"/>
            <w:sz w:val="20"/>
            <w:szCs w:val="20"/>
          </w:rPr>
          <w:instrText xml:space="preserve"> ADDIN EN.CITE.DATA </w:instrText>
        </w:r>
        <w:r w:rsidR="009D3ECF">
          <w:rPr>
            <w:rFonts w:asciiTheme="majorHAnsi" w:hAnsiTheme="majorHAnsi" w:cstheme="majorHAnsi"/>
            <w:sz w:val="20"/>
            <w:szCs w:val="20"/>
          </w:rPr>
        </w:r>
        <w:r w:rsidR="009D3ECF">
          <w:rPr>
            <w:rFonts w:asciiTheme="majorHAnsi" w:hAnsiTheme="majorHAnsi" w:cstheme="majorHAnsi"/>
            <w:sz w:val="20"/>
            <w:szCs w:val="20"/>
          </w:rPr>
          <w:fldChar w:fldCharType="end"/>
        </w:r>
        <w:r w:rsidR="009D3ECF">
          <w:rPr>
            <w:rFonts w:asciiTheme="majorHAnsi" w:hAnsiTheme="majorHAnsi" w:cstheme="majorHAnsi"/>
            <w:sz w:val="20"/>
            <w:szCs w:val="20"/>
          </w:rPr>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sidR="009C13A9" w:rsidRPr="009C13A9">
        <w:rPr>
          <w:rFonts w:asciiTheme="majorHAnsi" w:hAnsiTheme="majorHAnsi" w:cstheme="majorHAnsi"/>
          <w:sz w:val="20"/>
          <w:szCs w:val="20"/>
        </w:rPr>
        <w:t xml:space="preserve"> </w:t>
      </w:r>
      <w:r w:rsidR="00B946A5">
        <w:rPr>
          <w:rFonts w:asciiTheme="majorHAnsi" w:hAnsiTheme="majorHAnsi" w:cstheme="majorHAnsi"/>
          <w:sz w:val="20"/>
          <w:szCs w:val="20"/>
        </w:rPr>
        <w:t>Rice and wheat are mainly destined for the final consumption of households, hence their forward linkages are stronger than those of maize</w:t>
      </w:r>
      <w:r w:rsidR="000B00D9">
        <w:rPr>
          <w:rFonts w:asciiTheme="majorHAnsi" w:hAnsiTheme="majorHAnsi" w:cstheme="majorHAnsi"/>
          <w:sz w:val="20"/>
          <w:szCs w:val="20"/>
        </w:rPr>
        <w:t xml:space="preserve">, which is </w:t>
      </w:r>
      <w:r w:rsidR="000B00D9" w:rsidRPr="000B00D9">
        <w:rPr>
          <w:rFonts w:asciiTheme="majorHAnsi" w:hAnsiTheme="majorHAnsi" w:cstheme="majorHAnsi"/>
          <w:sz w:val="20"/>
          <w:szCs w:val="20"/>
        </w:rPr>
        <w:t>used in animal feed, biofuels, industrial products, pharmaceuticals, and beverage production, making it a highly versatile crop</w:t>
      </w:r>
      <w:r w:rsidR="00B946A5">
        <w:rPr>
          <w:rFonts w:asciiTheme="majorHAnsi" w:hAnsiTheme="majorHAnsi" w:cstheme="majorHAnsi"/>
          <w:sz w:val="20"/>
          <w:szCs w:val="20"/>
        </w:rPr>
        <w:t xml:space="preserve">. </w:t>
      </w:r>
      <w:r w:rsidR="00B946A5" w:rsidRPr="00B946A5">
        <w:rPr>
          <w:rFonts w:asciiTheme="majorHAnsi" w:hAnsiTheme="majorHAnsi" w:cstheme="majorHAnsi"/>
          <w:sz w:val="20"/>
          <w:szCs w:val="20"/>
        </w:rPr>
        <w:t>Maize has stronger backward linkages than rice and wheat because it relies more on commercial inputs like hybrid seeds, fertilizers, pesticides, and mechanized equipment. Additionally, its integration with agribusiness, use in livestock feed and biofuels, and adaptability to diverse climates drive higher demand for upstream industries, reinforcing its backward linkages.</w:t>
      </w:r>
      <w:r w:rsidR="00B946A5">
        <w:rPr>
          <w:rFonts w:asciiTheme="majorHAnsi" w:hAnsiTheme="majorHAnsi" w:cstheme="majorHAnsi"/>
          <w:sz w:val="20"/>
          <w:szCs w:val="20"/>
        </w:rPr>
        <w:t xml:space="preserve"> </w:t>
      </w:r>
      <w:r>
        <w:rPr>
          <w:rFonts w:asciiTheme="majorHAnsi" w:hAnsiTheme="majorHAnsi" w:cstheme="majorHAnsi"/>
          <w:sz w:val="20"/>
          <w:szCs w:val="20"/>
        </w:rPr>
        <w:t>D</w:t>
      </w:r>
      <w:r w:rsidR="009C13A9">
        <w:rPr>
          <w:rFonts w:asciiTheme="majorHAnsi" w:hAnsiTheme="majorHAnsi" w:cstheme="majorHAnsi"/>
          <w:sz w:val="20"/>
          <w:szCs w:val="20"/>
        </w:rPr>
        <w:t>ata d</w:t>
      </w:r>
      <w:r>
        <w:rPr>
          <w:rFonts w:asciiTheme="majorHAnsi" w:hAnsiTheme="majorHAnsi" w:cstheme="majorHAnsi"/>
          <w:sz w:val="20"/>
          <w:szCs w:val="20"/>
        </w:rPr>
        <w:t>erived</w:t>
      </w:r>
      <w:hyperlink w:anchor="_ENREF_64" w:tooltip="Lenzen, 2003 #1301" w:history="1">
        <w:r w:rsidR="009D3ECF" w:rsidRPr="009D3ECF">
          <w:rPr>
            <w:rFonts w:asciiTheme="majorHAnsi" w:hAnsiTheme="majorHAnsi" w:cstheme="majorHAnsi"/>
            <w:sz w:val="20"/>
            <w:szCs w:val="20"/>
            <w:vertAlign w:val="superscript"/>
          </w:rPr>
          <w:t>64</w:t>
        </w:r>
        <w:r w:rsidR="009D3ECF">
          <w:rPr>
            <w:rFonts w:asciiTheme="majorHAnsi" w:hAnsiTheme="majorHAnsi" w:cstheme="majorHAnsi"/>
            <w:sz w:val="20"/>
            <w:szCs w:val="20"/>
          </w:rPr>
          <w:fldChar w:fldCharType="begin"/>
        </w:r>
        <w:r w:rsidR="009D3ECF">
          <w:rPr>
            <w:rFonts w:asciiTheme="majorHAnsi" w:hAnsiTheme="majorHAnsi" w:cstheme="majorHAnsi"/>
            <w:sz w:val="20"/>
            <w:szCs w:val="20"/>
          </w:rPr>
          <w:instrText xml:space="preserve"> ADDIN EN.CITE &lt;EndNote&gt;&lt;Cite&gt;&lt;Author&gt;Lenzen&lt;/Author&gt;&lt;Year&gt;2003&lt;/Year&gt;&lt;RecNum&gt;1301&lt;/RecNum&gt;&lt;DisplayText&gt;&lt;style face="superscript"&gt;64&lt;/style&gt;&lt;/DisplayText&gt;&lt;record&gt;&lt;rec-number&gt;1301&lt;/rec-number&gt;&lt;foreign-keys&gt;&lt;key app="EN" db-id="v9ed2r55gz9rz2estrnpxz0620ffwzwv0vve" timestamp="0"&gt;1301&lt;/key&gt;&lt;/foreign-keys&gt;&lt;ref-type name="Journal Article"&gt;17&lt;/ref-type&gt;&lt;contributors&gt;&lt;authors&gt;&lt;author&gt;Lenzen, M.&lt;/author&gt;&lt;/authors&gt;&lt;/contributors&gt;&lt;titles&gt;&lt;title&gt;Environmentally important linkages and key sectors in the Australian economy&lt;/title&gt;&lt;secondary-title&gt;Structural Change and Economic Dynamics&lt;/secondary-title&gt;&lt;/titles&gt;&lt;pages&gt;1-34&lt;/pages&gt;&lt;volume&gt;14&lt;/volume&gt;&lt;dates&gt;&lt;year&gt;2003&lt;/year&gt;&lt;/dates&gt;&lt;urls&gt;&lt;/urls&gt;&lt;/record&gt;&lt;/Cite&gt;&lt;/EndNote&gt;</w:instrText>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Pr>
          <w:rFonts w:asciiTheme="majorHAnsi" w:hAnsiTheme="majorHAnsi" w:cstheme="majorHAnsi"/>
          <w:sz w:val="20"/>
          <w:szCs w:val="20"/>
        </w:rPr>
        <w:t xml:space="preserve"> from the Leontief inverse </w:t>
      </w:r>
      <m:oMath>
        <m:r>
          <m:rPr>
            <m:sty m:val="b"/>
          </m:rPr>
          <w:rPr>
            <w:rFonts w:ascii="Cambria Math" w:hAnsi="Cambria Math" w:cstheme="majorHAnsi"/>
            <w:sz w:val="20"/>
            <w:szCs w:val="20"/>
          </w:rPr>
          <m:t>L</m:t>
        </m:r>
      </m:oMath>
      <w:r>
        <w:rPr>
          <w:rFonts w:asciiTheme="majorHAnsi" w:hAnsiTheme="majorHAnsi" w:cstheme="majorHAnsi"/>
          <w:b/>
          <w:bCs/>
          <w:sz w:val="20"/>
          <w:szCs w:val="20"/>
        </w:rPr>
        <w:t xml:space="preserve"> </w:t>
      </w:r>
      <w:r>
        <w:rPr>
          <w:rFonts w:asciiTheme="majorHAnsi" w:hAnsiTheme="majorHAnsi" w:cstheme="majorHAnsi"/>
          <w:sz w:val="20"/>
          <w:szCs w:val="20"/>
        </w:rPr>
        <w:t>(</w:t>
      </w:r>
      <w:r w:rsidRPr="00D419B5">
        <w:rPr>
          <w:rFonts w:asciiTheme="majorHAnsi" w:hAnsiTheme="majorHAnsi" w:cstheme="majorHAnsi"/>
          <w:i/>
          <w:iCs/>
          <w:sz w:val="20"/>
          <w:szCs w:val="20"/>
        </w:rPr>
        <w:t>SI</w:t>
      </w:r>
      <w:r>
        <w:rPr>
          <w:rFonts w:asciiTheme="majorHAnsi" w:hAnsiTheme="majorHAnsi" w:cstheme="majorHAnsi"/>
          <w:sz w:val="20"/>
          <w:szCs w:val="20"/>
        </w:rPr>
        <w:t xml:space="preserve"> 1.1) as </w:t>
      </w:r>
      <m:oMath>
        <m:sSub>
          <m:sSubPr>
            <m:ctrlPr>
              <w:rPr>
                <w:rFonts w:ascii="Cambria Math" w:hAnsi="Cambria Math" w:cstheme="majorHAnsi"/>
                <w:b/>
                <w:bCs/>
                <w:iCs/>
                <w:sz w:val="20"/>
                <w:szCs w:val="20"/>
              </w:rPr>
            </m:ctrlPr>
          </m:sSubPr>
          <m:e>
            <m:r>
              <w:rPr>
                <w:rFonts w:ascii="Cambria Math" w:hAnsi="Cambria Math" w:cstheme="majorHAnsi"/>
                <w:sz w:val="20"/>
                <w:szCs w:val="20"/>
              </w:rPr>
              <m:t>λ</m:t>
            </m:r>
          </m:e>
          <m:sub>
            <m:r>
              <m:rPr>
                <m:sty m:val="bi"/>
              </m:rPr>
              <w:rPr>
                <w:rFonts w:ascii="Cambria Math" w:hAnsi="Cambria Math" w:cstheme="majorHAnsi"/>
                <w:sz w:val="20"/>
                <w:szCs w:val="20"/>
              </w:rPr>
              <m:t>∙</m:t>
            </m:r>
            <m:r>
              <w:rPr>
                <w:rFonts w:ascii="Cambria Math" w:hAnsi="Cambria Math" w:cstheme="majorHAnsi"/>
                <w:sz w:val="20"/>
                <w:szCs w:val="20"/>
              </w:rPr>
              <m:t>j</m:t>
            </m:r>
          </m:sub>
        </m:sSub>
        <m:r>
          <w:rPr>
            <w:rFonts w:ascii="Cambria Math" w:hAnsi="Cambria Math" w:cstheme="majorHAnsi"/>
            <w:sz w:val="20"/>
            <w:szCs w:val="20"/>
          </w:rPr>
          <m:t>=</m:t>
        </m:r>
        <m:f>
          <m:fPr>
            <m:ctrlPr>
              <w:rPr>
                <w:rFonts w:ascii="Cambria Math" w:hAnsi="Cambria Math" w:cstheme="majorHAnsi"/>
                <w:i/>
                <w:sz w:val="20"/>
                <w:szCs w:val="20"/>
              </w:rPr>
            </m:ctrlPr>
          </m:fPr>
          <m:num>
            <m:sSub>
              <m:sSubPr>
                <m:ctrlPr>
                  <w:rPr>
                    <w:rFonts w:ascii="Cambria Math" w:hAnsi="Cambria Math" w:cstheme="majorHAnsi"/>
                    <w:b/>
                    <w:bCs/>
                    <w:iCs/>
                    <w:sz w:val="20"/>
                    <w:szCs w:val="20"/>
                  </w:rPr>
                </m:ctrlPr>
              </m:sSubPr>
              <m:e>
                <m:r>
                  <m:rPr>
                    <m:sty m:val="b"/>
                  </m:rPr>
                  <w:rPr>
                    <w:rFonts w:ascii="Cambria Math" w:hAnsi="Cambria Math" w:cstheme="majorHAnsi"/>
                    <w:sz w:val="20"/>
                    <w:szCs w:val="20"/>
                  </w:rPr>
                  <m:t>L</m:t>
                </m:r>
              </m:e>
              <m:sub>
                <m:r>
                  <m:rPr>
                    <m:sty m:val="bi"/>
                  </m:rPr>
                  <w:rPr>
                    <w:rFonts w:ascii="Cambria Math" w:hAnsi="Cambria Math" w:cstheme="majorHAnsi"/>
                    <w:sz w:val="20"/>
                    <w:szCs w:val="20"/>
                  </w:rPr>
                  <m:t>∙</m:t>
                </m:r>
                <m:r>
                  <w:rPr>
                    <w:rFonts w:ascii="Cambria Math" w:hAnsi="Cambria Math" w:cstheme="majorHAnsi"/>
                    <w:sz w:val="20"/>
                    <w:szCs w:val="20"/>
                  </w:rPr>
                  <m:t>j</m:t>
                </m:r>
              </m:sub>
            </m:sSub>
          </m:num>
          <m:den>
            <m:acc>
              <m:accPr>
                <m:chr m:val="̅"/>
                <m:ctrlPr>
                  <w:rPr>
                    <w:rFonts w:ascii="Cambria Math" w:hAnsi="Cambria Math" w:cstheme="majorHAnsi"/>
                    <w:i/>
                    <w:sz w:val="20"/>
                    <w:szCs w:val="20"/>
                  </w:rPr>
                </m:ctrlPr>
              </m:accPr>
              <m:e>
                <m:r>
                  <w:rPr>
                    <w:rFonts w:ascii="Cambria Math" w:hAnsi="Cambria Math" w:cstheme="majorHAnsi"/>
                    <w:sz w:val="20"/>
                    <w:szCs w:val="20"/>
                  </w:rPr>
                  <m:t>L</m:t>
                </m:r>
              </m:e>
            </m:acc>
          </m:den>
        </m:f>
        <m:r>
          <w:rPr>
            <w:rFonts w:ascii="Cambria Math" w:hAnsi="Cambria Math" w:cstheme="majorHAnsi"/>
            <w:sz w:val="20"/>
            <w:szCs w:val="20"/>
          </w:rPr>
          <m:t>=</m:t>
        </m:r>
        <m:f>
          <m:fPr>
            <m:ctrlPr>
              <w:rPr>
                <w:rFonts w:ascii="Cambria Math" w:hAnsi="Cambria Math" w:cstheme="majorHAnsi"/>
                <w:i/>
                <w:sz w:val="20"/>
                <w:szCs w:val="20"/>
              </w:rPr>
            </m:ctrlPr>
          </m:fPr>
          <m:num>
            <m:nary>
              <m:naryPr>
                <m:chr m:val="∑"/>
                <m:limLoc m:val="subSup"/>
                <m:supHide m:val="1"/>
                <m:ctrlPr>
                  <w:rPr>
                    <w:rFonts w:ascii="Cambria Math" w:hAnsi="Cambria Math" w:cstheme="majorHAnsi"/>
                    <w:i/>
                    <w:sz w:val="20"/>
                    <w:szCs w:val="20"/>
                  </w:rPr>
                </m:ctrlPr>
              </m:naryPr>
              <m:sub>
                <m:r>
                  <w:rPr>
                    <w:rFonts w:ascii="Cambria Math" w:hAnsi="Cambria Math" w:cstheme="majorHAnsi"/>
                    <w:sz w:val="20"/>
                    <w:szCs w:val="20"/>
                  </w:rPr>
                  <m:t>i</m:t>
                </m:r>
              </m:sub>
              <m:sup/>
              <m:e>
                <m:sSub>
                  <m:sSubPr>
                    <m:ctrlPr>
                      <w:rPr>
                        <w:rFonts w:ascii="Cambria Math" w:hAnsi="Cambria Math" w:cstheme="majorHAnsi"/>
                        <w:i/>
                        <w:sz w:val="20"/>
                        <w:szCs w:val="20"/>
                      </w:rPr>
                    </m:ctrlPr>
                  </m:sSubPr>
                  <m:e>
                    <m:r>
                      <w:rPr>
                        <w:rFonts w:ascii="Cambria Math" w:hAnsi="Cambria Math" w:cstheme="majorHAnsi"/>
                        <w:sz w:val="20"/>
                        <w:szCs w:val="20"/>
                      </w:rPr>
                      <m:t>L</m:t>
                    </m:r>
                  </m:e>
                  <m:sub>
                    <m:r>
                      <w:rPr>
                        <w:rFonts w:ascii="Cambria Math" w:hAnsi="Cambria Math" w:cstheme="majorHAnsi"/>
                        <w:sz w:val="20"/>
                        <w:szCs w:val="20"/>
                      </w:rPr>
                      <m:t>ij</m:t>
                    </m:r>
                  </m:sub>
                </m:sSub>
              </m:e>
            </m:nary>
            <m:r>
              <w:rPr>
                <w:rFonts w:ascii="Cambria Math" w:hAnsi="Cambria Math" w:cstheme="majorHAnsi"/>
                <w:sz w:val="20"/>
                <w:szCs w:val="20"/>
              </w:rPr>
              <m:t>/N</m:t>
            </m:r>
          </m:num>
          <m:den>
            <m:nary>
              <m:naryPr>
                <m:chr m:val="∑"/>
                <m:limLoc m:val="subSup"/>
                <m:supHide m:val="1"/>
                <m:ctrlPr>
                  <w:rPr>
                    <w:rFonts w:ascii="Cambria Math" w:hAnsi="Cambria Math" w:cstheme="majorHAnsi"/>
                    <w:i/>
                    <w:sz w:val="20"/>
                    <w:szCs w:val="20"/>
                  </w:rPr>
                </m:ctrlPr>
              </m:naryPr>
              <m:sub>
                <m:r>
                  <w:rPr>
                    <w:rFonts w:ascii="Cambria Math" w:hAnsi="Cambria Math" w:cstheme="majorHAnsi"/>
                    <w:sz w:val="20"/>
                    <w:szCs w:val="20"/>
                  </w:rPr>
                  <m:t>ij</m:t>
                </m:r>
              </m:sub>
              <m:sup/>
              <m:e>
                <m:sSub>
                  <m:sSubPr>
                    <m:ctrlPr>
                      <w:rPr>
                        <w:rFonts w:ascii="Cambria Math" w:hAnsi="Cambria Math" w:cstheme="majorHAnsi"/>
                        <w:i/>
                        <w:sz w:val="20"/>
                        <w:szCs w:val="20"/>
                      </w:rPr>
                    </m:ctrlPr>
                  </m:sSubPr>
                  <m:e>
                    <m:r>
                      <w:rPr>
                        <w:rFonts w:ascii="Cambria Math" w:hAnsi="Cambria Math" w:cstheme="majorHAnsi"/>
                        <w:sz w:val="20"/>
                        <w:szCs w:val="20"/>
                      </w:rPr>
                      <m:t>L</m:t>
                    </m:r>
                  </m:e>
                  <m:sub>
                    <m:r>
                      <w:rPr>
                        <w:rFonts w:ascii="Cambria Math" w:hAnsi="Cambria Math" w:cstheme="majorHAnsi"/>
                        <w:sz w:val="20"/>
                        <w:szCs w:val="20"/>
                      </w:rPr>
                      <m:t>ij</m:t>
                    </m:r>
                  </m:sub>
                </m:sSub>
              </m:e>
            </m:nary>
            <m:r>
              <w:rPr>
                <w:rFonts w:ascii="Cambria Math" w:hAnsi="Cambria Math" w:cstheme="majorHAnsi"/>
                <w:sz w:val="20"/>
                <w:szCs w:val="20"/>
              </w:rPr>
              <m:t>/</m:t>
            </m:r>
            <m:sSup>
              <m:sSupPr>
                <m:ctrlPr>
                  <w:rPr>
                    <w:rFonts w:ascii="Cambria Math" w:hAnsi="Cambria Math" w:cstheme="majorHAnsi"/>
                    <w:i/>
                    <w:sz w:val="20"/>
                    <w:szCs w:val="20"/>
                  </w:rPr>
                </m:ctrlPr>
              </m:sSupPr>
              <m:e>
                <m:r>
                  <w:rPr>
                    <w:rFonts w:ascii="Cambria Math" w:hAnsi="Cambria Math" w:cstheme="majorHAnsi"/>
                    <w:sz w:val="20"/>
                    <w:szCs w:val="20"/>
                  </w:rPr>
                  <m:t>N</m:t>
                </m:r>
              </m:e>
              <m:sup>
                <m:r>
                  <w:rPr>
                    <w:rFonts w:ascii="Cambria Math" w:hAnsi="Cambria Math" w:cstheme="majorHAnsi"/>
                    <w:sz w:val="20"/>
                    <w:szCs w:val="20"/>
                  </w:rPr>
                  <m:t>2</m:t>
                </m:r>
              </m:sup>
            </m:sSup>
          </m:den>
        </m:f>
      </m:oMath>
      <w:r w:rsidR="009E11B6">
        <w:rPr>
          <w:rFonts w:asciiTheme="majorHAnsi" w:hAnsiTheme="majorHAnsi" w:cstheme="majorHAnsi"/>
          <w:sz w:val="20"/>
          <w:szCs w:val="20"/>
        </w:rPr>
        <w:t xml:space="preserve"> </w:t>
      </w:r>
      <w:r w:rsidR="003A5BA9">
        <w:rPr>
          <w:rFonts w:asciiTheme="majorHAnsi" w:hAnsiTheme="majorHAnsi" w:cstheme="majorHAnsi"/>
          <w:sz w:val="20"/>
          <w:szCs w:val="20"/>
        </w:rPr>
        <w:t xml:space="preserve">(backward) </w:t>
      </w:r>
      <w:r w:rsidR="009E11B6">
        <w:rPr>
          <w:rFonts w:asciiTheme="majorHAnsi" w:hAnsiTheme="majorHAnsi" w:cstheme="majorHAnsi"/>
          <w:sz w:val="20"/>
          <w:szCs w:val="20"/>
        </w:rPr>
        <w:t xml:space="preserve">and </w:t>
      </w:r>
      <m:oMath>
        <m:sSub>
          <m:sSubPr>
            <m:ctrlPr>
              <w:rPr>
                <w:rFonts w:ascii="Cambria Math" w:hAnsi="Cambria Math" w:cstheme="majorHAnsi"/>
                <w:b/>
                <w:bCs/>
                <w:iCs/>
                <w:sz w:val="20"/>
                <w:szCs w:val="20"/>
              </w:rPr>
            </m:ctrlPr>
          </m:sSubPr>
          <m:e>
            <m:r>
              <w:rPr>
                <w:rFonts w:ascii="Cambria Math" w:hAnsi="Cambria Math" w:cstheme="majorHAnsi"/>
                <w:sz w:val="20"/>
                <w:szCs w:val="20"/>
              </w:rPr>
              <m:t>λ</m:t>
            </m:r>
          </m:e>
          <m:sub>
            <m:r>
              <w:rPr>
                <w:rFonts w:ascii="Cambria Math" w:hAnsi="Cambria Math" w:cstheme="majorHAnsi"/>
                <w:sz w:val="20"/>
                <w:szCs w:val="20"/>
              </w:rPr>
              <m:t>i</m:t>
            </m:r>
            <m:r>
              <m:rPr>
                <m:sty m:val="bi"/>
              </m:rPr>
              <w:rPr>
                <w:rFonts w:ascii="Cambria Math" w:hAnsi="Cambria Math" w:cstheme="majorHAnsi"/>
                <w:sz w:val="20"/>
                <w:szCs w:val="20"/>
              </w:rPr>
              <m:t>∙</m:t>
            </m:r>
          </m:sub>
        </m:sSub>
        <m:r>
          <w:rPr>
            <w:rFonts w:ascii="Cambria Math" w:hAnsi="Cambria Math" w:cstheme="majorHAnsi"/>
            <w:sz w:val="20"/>
            <w:szCs w:val="20"/>
          </w:rPr>
          <m:t>=</m:t>
        </m:r>
        <m:f>
          <m:fPr>
            <m:ctrlPr>
              <w:rPr>
                <w:rFonts w:ascii="Cambria Math" w:hAnsi="Cambria Math" w:cstheme="majorHAnsi"/>
                <w:i/>
                <w:sz w:val="20"/>
                <w:szCs w:val="20"/>
              </w:rPr>
            </m:ctrlPr>
          </m:fPr>
          <m:num>
            <m:sSub>
              <m:sSubPr>
                <m:ctrlPr>
                  <w:rPr>
                    <w:rFonts w:ascii="Cambria Math" w:hAnsi="Cambria Math" w:cstheme="majorHAnsi"/>
                    <w:b/>
                    <w:bCs/>
                    <w:iCs/>
                    <w:sz w:val="20"/>
                    <w:szCs w:val="20"/>
                  </w:rPr>
                </m:ctrlPr>
              </m:sSubPr>
              <m:e>
                <m:r>
                  <m:rPr>
                    <m:sty m:val="b"/>
                  </m:rPr>
                  <w:rPr>
                    <w:rFonts w:ascii="Cambria Math" w:hAnsi="Cambria Math" w:cstheme="majorHAnsi"/>
                    <w:sz w:val="20"/>
                    <w:szCs w:val="20"/>
                  </w:rPr>
                  <m:t>L</m:t>
                </m:r>
              </m:e>
              <m:sub>
                <m:r>
                  <w:rPr>
                    <w:rFonts w:ascii="Cambria Math" w:hAnsi="Cambria Math" w:cstheme="majorHAnsi"/>
                    <w:sz w:val="20"/>
                    <w:szCs w:val="20"/>
                  </w:rPr>
                  <m:t>i</m:t>
                </m:r>
                <m:r>
                  <m:rPr>
                    <m:sty m:val="bi"/>
                  </m:rPr>
                  <w:rPr>
                    <w:rFonts w:ascii="Cambria Math" w:hAnsi="Cambria Math" w:cstheme="majorHAnsi"/>
                    <w:sz w:val="20"/>
                    <w:szCs w:val="20"/>
                  </w:rPr>
                  <m:t>∙</m:t>
                </m:r>
              </m:sub>
            </m:sSub>
          </m:num>
          <m:den>
            <m:acc>
              <m:accPr>
                <m:chr m:val="̅"/>
                <m:ctrlPr>
                  <w:rPr>
                    <w:rFonts w:ascii="Cambria Math" w:hAnsi="Cambria Math" w:cstheme="majorHAnsi"/>
                    <w:i/>
                    <w:sz w:val="20"/>
                    <w:szCs w:val="20"/>
                  </w:rPr>
                </m:ctrlPr>
              </m:accPr>
              <m:e>
                <m:r>
                  <w:rPr>
                    <w:rFonts w:ascii="Cambria Math" w:hAnsi="Cambria Math" w:cstheme="majorHAnsi"/>
                    <w:sz w:val="20"/>
                    <w:szCs w:val="20"/>
                  </w:rPr>
                  <m:t>L</m:t>
                </m:r>
              </m:e>
            </m:acc>
          </m:den>
        </m:f>
        <m:r>
          <w:rPr>
            <w:rFonts w:ascii="Cambria Math" w:hAnsi="Cambria Math" w:cstheme="majorHAnsi"/>
            <w:sz w:val="20"/>
            <w:szCs w:val="20"/>
          </w:rPr>
          <m:t>=</m:t>
        </m:r>
        <m:f>
          <m:fPr>
            <m:ctrlPr>
              <w:rPr>
                <w:rFonts w:ascii="Cambria Math" w:hAnsi="Cambria Math" w:cstheme="majorHAnsi"/>
                <w:i/>
                <w:sz w:val="20"/>
                <w:szCs w:val="20"/>
              </w:rPr>
            </m:ctrlPr>
          </m:fPr>
          <m:num>
            <m:nary>
              <m:naryPr>
                <m:chr m:val="∑"/>
                <m:limLoc m:val="subSup"/>
                <m:supHide m:val="1"/>
                <m:ctrlPr>
                  <w:rPr>
                    <w:rFonts w:ascii="Cambria Math" w:hAnsi="Cambria Math" w:cstheme="majorHAnsi"/>
                    <w:i/>
                    <w:sz w:val="20"/>
                    <w:szCs w:val="20"/>
                  </w:rPr>
                </m:ctrlPr>
              </m:naryPr>
              <m:sub>
                <m:r>
                  <w:rPr>
                    <w:rFonts w:ascii="Cambria Math" w:hAnsi="Cambria Math" w:cstheme="majorHAnsi"/>
                    <w:sz w:val="20"/>
                    <w:szCs w:val="20"/>
                  </w:rPr>
                  <m:t>j</m:t>
                </m:r>
              </m:sub>
              <m:sup/>
              <m:e>
                <m:sSub>
                  <m:sSubPr>
                    <m:ctrlPr>
                      <w:rPr>
                        <w:rFonts w:ascii="Cambria Math" w:hAnsi="Cambria Math" w:cstheme="majorHAnsi"/>
                        <w:i/>
                        <w:sz w:val="20"/>
                        <w:szCs w:val="20"/>
                      </w:rPr>
                    </m:ctrlPr>
                  </m:sSubPr>
                  <m:e>
                    <m:r>
                      <w:rPr>
                        <w:rFonts w:ascii="Cambria Math" w:hAnsi="Cambria Math" w:cstheme="majorHAnsi"/>
                        <w:sz w:val="20"/>
                        <w:szCs w:val="20"/>
                      </w:rPr>
                      <m:t>L</m:t>
                    </m:r>
                  </m:e>
                  <m:sub>
                    <m:r>
                      <w:rPr>
                        <w:rFonts w:ascii="Cambria Math" w:hAnsi="Cambria Math" w:cstheme="majorHAnsi"/>
                        <w:sz w:val="20"/>
                        <w:szCs w:val="20"/>
                      </w:rPr>
                      <m:t>ij</m:t>
                    </m:r>
                  </m:sub>
                </m:sSub>
              </m:e>
            </m:nary>
            <m:r>
              <w:rPr>
                <w:rFonts w:ascii="Cambria Math" w:hAnsi="Cambria Math" w:cstheme="majorHAnsi"/>
                <w:sz w:val="20"/>
                <w:szCs w:val="20"/>
              </w:rPr>
              <m:t>/N</m:t>
            </m:r>
          </m:num>
          <m:den>
            <m:nary>
              <m:naryPr>
                <m:chr m:val="∑"/>
                <m:limLoc m:val="subSup"/>
                <m:supHide m:val="1"/>
                <m:ctrlPr>
                  <w:rPr>
                    <w:rFonts w:ascii="Cambria Math" w:hAnsi="Cambria Math" w:cstheme="majorHAnsi"/>
                    <w:i/>
                    <w:sz w:val="20"/>
                    <w:szCs w:val="20"/>
                  </w:rPr>
                </m:ctrlPr>
              </m:naryPr>
              <m:sub>
                <m:r>
                  <w:rPr>
                    <w:rFonts w:ascii="Cambria Math" w:hAnsi="Cambria Math" w:cstheme="majorHAnsi"/>
                    <w:sz w:val="20"/>
                    <w:szCs w:val="20"/>
                  </w:rPr>
                  <m:t>ij</m:t>
                </m:r>
              </m:sub>
              <m:sup/>
              <m:e>
                <m:sSub>
                  <m:sSubPr>
                    <m:ctrlPr>
                      <w:rPr>
                        <w:rFonts w:ascii="Cambria Math" w:hAnsi="Cambria Math" w:cstheme="majorHAnsi"/>
                        <w:i/>
                        <w:sz w:val="20"/>
                        <w:szCs w:val="20"/>
                      </w:rPr>
                    </m:ctrlPr>
                  </m:sSubPr>
                  <m:e>
                    <m:r>
                      <w:rPr>
                        <w:rFonts w:ascii="Cambria Math" w:hAnsi="Cambria Math" w:cstheme="majorHAnsi"/>
                        <w:sz w:val="20"/>
                        <w:szCs w:val="20"/>
                      </w:rPr>
                      <m:t>L</m:t>
                    </m:r>
                  </m:e>
                  <m:sub>
                    <m:r>
                      <w:rPr>
                        <w:rFonts w:ascii="Cambria Math" w:hAnsi="Cambria Math" w:cstheme="majorHAnsi"/>
                        <w:sz w:val="20"/>
                        <w:szCs w:val="20"/>
                      </w:rPr>
                      <m:t>ij</m:t>
                    </m:r>
                  </m:sub>
                </m:sSub>
              </m:e>
            </m:nary>
            <m:r>
              <w:rPr>
                <w:rFonts w:ascii="Cambria Math" w:hAnsi="Cambria Math" w:cstheme="majorHAnsi"/>
                <w:sz w:val="20"/>
                <w:szCs w:val="20"/>
              </w:rPr>
              <m:t>/</m:t>
            </m:r>
            <m:sSup>
              <m:sSupPr>
                <m:ctrlPr>
                  <w:rPr>
                    <w:rFonts w:ascii="Cambria Math" w:hAnsi="Cambria Math" w:cstheme="majorHAnsi"/>
                    <w:i/>
                    <w:sz w:val="20"/>
                    <w:szCs w:val="20"/>
                  </w:rPr>
                </m:ctrlPr>
              </m:sSupPr>
              <m:e>
                <m:r>
                  <w:rPr>
                    <w:rFonts w:ascii="Cambria Math" w:hAnsi="Cambria Math" w:cstheme="majorHAnsi"/>
                    <w:sz w:val="20"/>
                    <w:szCs w:val="20"/>
                  </w:rPr>
                  <m:t>N</m:t>
                </m:r>
              </m:e>
              <m:sup>
                <m:r>
                  <w:rPr>
                    <w:rFonts w:ascii="Cambria Math" w:hAnsi="Cambria Math" w:cstheme="majorHAnsi"/>
                    <w:sz w:val="20"/>
                    <w:szCs w:val="20"/>
                  </w:rPr>
                  <m:t>2</m:t>
                </m:r>
              </m:sup>
            </m:sSup>
          </m:den>
        </m:f>
      </m:oMath>
      <w:r>
        <w:rPr>
          <w:rFonts w:asciiTheme="majorHAnsi" w:hAnsiTheme="majorHAnsi" w:cstheme="majorHAnsi"/>
          <w:sz w:val="20"/>
          <w:szCs w:val="20"/>
        </w:rPr>
        <w:t xml:space="preserve"> </w:t>
      </w:r>
      <w:r w:rsidR="003A5BA9">
        <w:rPr>
          <w:rFonts w:asciiTheme="majorHAnsi" w:hAnsiTheme="majorHAnsi" w:cstheme="majorHAnsi"/>
          <w:sz w:val="20"/>
          <w:szCs w:val="20"/>
        </w:rPr>
        <w:t xml:space="preserve">(forward) </w:t>
      </w:r>
      <w:r>
        <w:rPr>
          <w:rFonts w:asciiTheme="majorHAnsi" w:hAnsiTheme="majorHAnsi" w:cstheme="majorHAnsi"/>
          <w:sz w:val="20"/>
          <w:szCs w:val="20"/>
        </w:rPr>
        <w:t>using data from the GLORIA MRIO database</w:t>
      </w:r>
      <w:hyperlink w:anchor="_ENREF_32" w:tooltip="Lenzen, 2025 #7165" w:history="1">
        <w:r w:rsidR="009D3ECF" w:rsidRPr="009D3ECF">
          <w:rPr>
            <w:rFonts w:asciiTheme="majorHAnsi" w:hAnsiTheme="majorHAnsi" w:cstheme="majorHAnsi"/>
            <w:sz w:val="20"/>
            <w:szCs w:val="20"/>
            <w:vertAlign w:val="superscript"/>
          </w:rPr>
          <w:t>32</w:t>
        </w:r>
        <w:r w:rsidR="009D3ECF">
          <w:rPr>
            <w:rFonts w:asciiTheme="majorHAnsi" w:hAnsiTheme="majorHAnsi" w:cstheme="majorHAnsi"/>
            <w:sz w:val="20"/>
            <w:szCs w:val="20"/>
          </w:rPr>
          <w:fldChar w:fldCharType="begin"/>
        </w:r>
        <w:r w:rsidR="009D3ECF">
          <w:rPr>
            <w:rFonts w:asciiTheme="majorHAnsi" w:hAnsiTheme="majorHAnsi" w:cstheme="majorHAnsi"/>
            <w:sz w:val="20"/>
            <w:szCs w:val="20"/>
          </w:rPr>
          <w:instrText xml:space="preserve"> ADDIN EN.CITE &lt;EndNote&gt;&lt;Cite&gt;&lt;Author&gt;Lenzen&lt;/Author&gt;&lt;Year&gt;2025&lt;/Year&gt;&lt;RecNum&gt;7165&lt;/RecNum&gt;&lt;DisplayText&gt;&lt;style face="superscript"&gt;32&lt;/style&gt;&lt;/DisplayText&gt;&lt;record&gt;&lt;rec-number&gt;7165&lt;/rec-number&gt;&lt;foreign-keys&gt;&lt;key app="EN" db-id="v9ed2r55gz9rz2estrnpxz0620ffwzwv0vve" timestamp="1702584146"&gt;7165&lt;/key&gt;&lt;/foreign-keys&gt;&lt;ref-type name="Report"&gt;27&lt;/ref-type&gt;&lt;contributors&gt;&lt;authors&gt;&lt;author&gt;Lenzen, M&lt;/author&gt;&lt;author&gt;Li, M&lt;/author&gt;&lt;/authors&gt;&lt;/contributors&gt;&lt;titles&gt;&lt;title&gt;The GLORIA Multi-Region Input-Output database&lt;/title&gt;&lt;/titles&gt;&lt;dates&gt;&lt;year&gt;2025&lt;/year&gt;&lt;/dates&gt;&lt;pub-location&gt;Sydney, Australia&lt;/pub-location&gt;&lt;publisher&gt;The University of Sydney&lt;/publisher&gt;&lt;isbn&gt;https://ielab.info/resources/gloria&lt;/isbn&gt;&lt;urls&gt;&lt;/urls&gt;&lt;/record&gt;&lt;/Cite&gt;&lt;/EndNote&gt;</w:instrText>
        </w:r>
        <w:r w:rsidR="009D3ECF">
          <w:rPr>
            <w:rFonts w:asciiTheme="majorHAnsi" w:hAnsiTheme="majorHAnsi" w:cstheme="majorHAnsi"/>
            <w:sz w:val="20"/>
            <w:szCs w:val="20"/>
          </w:rPr>
          <w:fldChar w:fldCharType="separate"/>
        </w:r>
        <w:r w:rsidR="009D3ECF">
          <w:rPr>
            <w:rFonts w:asciiTheme="majorHAnsi" w:hAnsiTheme="majorHAnsi" w:cstheme="majorHAnsi"/>
            <w:sz w:val="20"/>
            <w:szCs w:val="20"/>
          </w:rPr>
          <w:fldChar w:fldCharType="end"/>
        </w:r>
      </w:hyperlink>
      <w:r>
        <w:rPr>
          <w:rFonts w:asciiTheme="majorHAnsi" w:hAnsiTheme="majorHAnsi" w:cstheme="majorHAnsi"/>
          <w:sz w:val="20"/>
          <w:szCs w:val="20"/>
        </w:rPr>
        <w:t>.</w:t>
      </w:r>
    </w:p>
    <w:p w14:paraId="5BC3D98D" w14:textId="77777777" w:rsidR="000C1B80" w:rsidRPr="000C1B80" w:rsidRDefault="000C1B80" w:rsidP="000C1B80">
      <w:pPr>
        <w:rPr>
          <w:lang w:eastAsia="en-US"/>
        </w:rPr>
      </w:pPr>
    </w:p>
    <w:p w14:paraId="5F4BA5A4" w14:textId="7508681D" w:rsidR="002D39DF" w:rsidRPr="00C10F6C" w:rsidRDefault="00D419B5" w:rsidP="002D39DF">
      <w:pPr>
        <w:jc w:val="both"/>
        <w:outlineLvl w:val="0"/>
        <w:rPr>
          <w:rFonts w:ascii="Aptos" w:hAnsi="Aptos" w:cstheme="majorHAnsi"/>
          <w:b/>
        </w:rPr>
      </w:pPr>
      <w:r>
        <w:rPr>
          <w:rFonts w:ascii="Aptos" w:hAnsi="Aptos" w:cstheme="majorHAnsi"/>
          <w:b/>
        </w:rPr>
        <w:br w:type="column"/>
      </w:r>
      <w:bookmarkStart w:id="18" w:name="_Toc201433123"/>
      <w:r w:rsidR="002D39DF" w:rsidRPr="00C10F6C">
        <w:rPr>
          <w:rFonts w:ascii="Aptos" w:hAnsi="Aptos" w:cstheme="majorHAnsi"/>
          <w:b/>
        </w:rPr>
        <w:lastRenderedPageBreak/>
        <w:t>References</w:t>
      </w:r>
      <w:bookmarkEnd w:id="18"/>
    </w:p>
    <w:p w14:paraId="741E6096" w14:textId="77777777" w:rsidR="002D39DF" w:rsidRPr="00C10F6C" w:rsidRDefault="002D39DF" w:rsidP="002D39DF">
      <w:pPr>
        <w:jc w:val="both"/>
        <w:rPr>
          <w:rFonts w:ascii="Aptos" w:hAnsi="Aptos" w:cstheme="majorHAnsi"/>
        </w:rPr>
      </w:pPr>
    </w:p>
    <w:p w14:paraId="18F67BE4" w14:textId="77777777" w:rsidR="009D3ECF" w:rsidRPr="009D3ECF" w:rsidRDefault="002D39DF" w:rsidP="009D3ECF">
      <w:pPr>
        <w:pStyle w:val="EndNoteBibliography"/>
        <w:ind w:left="720" w:hanging="720"/>
        <w:rPr>
          <w:noProof/>
        </w:rPr>
      </w:pPr>
      <w:r w:rsidRPr="00C10F6C">
        <w:rPr>
          <w:rFonts w:ascii="Aptos" w:hAnsi="Aptos" w:cstheme="majorHAnsi"/>
        </w:rPr>
        <w:fldChar w:fldCharType="begin"/>
      </w:r>
      <w:r w:rsidRPr="00C10F6C">
        <w:rPr>
          <w:rFonts w:ascii="Aptos" w:hAnsi="Aptos" w:cstheme="majorHAnsi"/>
          <w:lang w:val="en-GB"/>
        </w:rPr>
        <w:instrText xml:space="preserve"> ADDIN EN.REFLIST </w:instrText>
      </w:r>
      <w:r w:rsidRPr="00C10F6C">
        <w:rPr>
          <w:rFonts w:ascii="Aptos" w:hAnsi="Aptos" w:cstheme="majorHAnsi"/>
        </w:rPr>
        <w:fldChar w:fldCharType="separate"/>
      </w:r>
      <w:bookmarkStart w:id="19" w:name="_ENREF_1"/>
      <w:r w:rsidR="009D3ECF" w:rsidRPr="009D3ECF">
        <w:rPr>
          <w:noProof/>
        </w:rPr>
        <w:t>1</w:t>
      </w:r>
      <w:r w:rsidR="009D3ECF" w:rsidRPr="009D3ECF">
        <w:rPr>
          <w:noProof/>
        </w:rPr>
        <w:tab/>
        <w:t xml:space="preserve">Lenzen, M. &amp; Rueda-Cantuche, J. M. A note on the use of supply-use tables in impact analyses. </w:t>
      </w:r>
      <w:r w:rsidR="009D3ECF" w:rsidRPr="009D3ECF">
        <w:rPr>
          <w:i/>
          <w:noProof/>
        </w:rPr>
        <w:t>Statistics and Operations Research Transactions</w:t>
      </w:r>
      <w:r w:rsidR="009D3ECF" w:rsidRPr="009D3ECF">
        <w:rPr>
          <w:noProof/>
        </w:rPr>
        <w:t xml:space="preserve"> </w:t>
      </w:r>
      <w:r w:rsidR="009D3ECF" w:rsidRPr="009D3ECF">
        <w:rPr>
          <w:b/>
          <w:noProof/>
        </w:rPr>
        <w:t>36</w:t>
      </w:r>
      <w:r w:rsidR="009D3ECF" w:rsidRPr="009D3ECF">
        <w:rPr>
          <w:noProof/>
        </w:rPr>
        <w:t>, 139-152 (2012).</w:t>
      </w:r>
      <w:bookmarkEnd w:id="19"/>
    </w:p>
    <w:p w14:paraId="0199083E" w14:textId="77777777" w:rsidR="009D3ECF" w:rsidRPr="009D3ECF" w:rsidRDefault="009D3ECF" w:rsidP="009D3ECF">
      <w:pPr>
        <w:pStyle w:val="EndNoteBibliography"/>
        <w:ind w:left="720" w:hanging="720"/>
        <w:rPr>
          <w:noProof/>
        </w:rPr>
      </w:pPr>
      <w:bookmarkStart w:id="20" w:name="_ENREF_2"/>
      <w:r w:rsidRPr="009D3ECF">
        <w:rPr>
          <w:noProof/>
        </w:rPr>
        <w:t>2</w:t>
      </w:r>
      <w:r w:rsidRPr="009D3ECF">
        <w:rPr>
          <w:noProof/>
        </w:rPr>
        <w:tab/>
        <w:t xml:space="preserve">Koks, E. E. &amp; Thissen, M. A Multiregional Impact Assessment Model for disaster analysis. </w:t>
      </w:r>
      <w:r w:rsidRPr="009D3ECF">
        <w:rPr>
          <w:i/>
          <w:noProof/>
        </w:rPr>
        <w:t>Economic Systems Research</w:t>
      </w:r>
      <w:r w:rsidRPr="009D3ECF">
        <w:rPr>
          <w:noProof/>
        </w:rPr>
        <w:t xml:space="preserve"> </w:t>
      </w:r>
      <w:r w:rsidRPr="009D3ECF">
        <w:rPr>
          <w:b/>
          <w:noProof/>
        </w:rPr>
        <w:t>28</w:t>
      </w:r>
      <w:r w:rsidRPr="009D3ECF">
        <w:rPr>
          <w:noProof/>
        </w:rPr>
        <w:t>, 429-449, doi:10.1080/09535314.2016.1232701 (2016).</w:t>
      </w:r>
      <w:bookmarkEnd w:id="20"/>
    </w:p>
    <w:p w14:paraId="68B96C16" w14:textId="77777777" w:rsidR="009D3ECF" w:rsidRPr="009D3ECF" w:rsidRDefault="009D3ECF" w:rsidP="009D3ECF">
      <w:pPr>
        <w:pStyle w:val="EndNoteBibliography"/>
        <w:ind w:left="720" w:hanging="720"/>
        <w:rPr>
          <w:noProof/>
        </w:rPr>
      </w:pPr>
      <w:bookmarkStart w:id="21" w:name="_ENREF_3"/>
      <w:r w:rsidRPr="009D3ECF">
        <w:rPr>
          <w:noProof/>
        </w:rPr>
        <w:t>3</w:t>
      </w:r>
      <w:r w:rsidRPr="009D3ECF">
        <w:rPr>
          <w:noProof/>
        </w:rPr>
        <w:tab/>
        <w:t xml:space="preserve">Okuyama, Y. Economic Modeling for Disaster Impact Analysis: Past, Present, and Future. </w:t>
      </w:r>
      <w:r w:rsidRPr="009D3ECF">
        <w:rPr>
          <w:i/>
          <w:noProof/>
        </w:rPr>
        <w:t>Economic Systems Research</w:t>
      </w:r>
      <w:r w:rsidRPr="009D3ECF">
        <w:rPr>
          <w:noProof/>
        </w:rPr>
        <w:t xml:space="preserve"> </w:t>
      </w:r>
      <w:r w:rsidRPr="009D3ECF">
        <w:rPr>
          <w:b/>
          <w:noProof/>
        </w:rPr>
        <w:t>19</w:t>
      </w:r>
      <w:r w:rsidRPr="009D3ECF">
        <w:rPr>
          <w:noProof/>
        </w:rPr>
        <w:t>, 115-124, doi:10.1080/09535310701328435 (2007).</w:t>
      </w:r>
      <w:bookmarkEnd w:id="21"/>
    </w:p>
    <w:p w14:paraId="0ECB9A8D" w14:textId="77777777" w:rsidR="009D3ECF" w:rsidRPr="009D3ECF" w:rsidRDefault="009D3ECF" w:rsidP="009D3ECF">
      <w:pPr>
        <w:pStyle w:val="EndNoteBibliography"/>
        <w:ind w:left="720" w:hanging="720"/>
        <w:rPr>
          <w:noProof/>
        </w:rPr>
      </w:pPr>
      <w:bookmarkStart w:id="22" w:name="_ENREF_4"/>
      <w:r w:rsidRPr="009D3ECF">
        <w:rPr>
          <w:noProof/>
        </w:rPr>
        <w:t>4</w:t>
      </w:r>
      <w:r w:rsidRPr="009D3ECF">
        <w:rPr>
          <w:noProof/>
        </w:rPr>
        <w:tab/>
        <w:t xml:space="preserve">Okuyama, Y. &amp; Santos, J. R. Disaster impact and input-output analysis. </w:t>
      </w:r>
      <w:r w:rsidRPr="009D3ECF">
        <w:rPr>
          <w:i/>
          <w:noProof/>
        </w:rPr>
        <w:t>Economic Systems Research</w:t>
      </w:r>
      <w:r w:rsidRPr="009D3ECF">
        <w:rPr>
          <w:noProof/>
        </w:rPr>
        <w:t xml:space="preserve"> </w:t>
      </w:r>
      <w:r w:rsidRPr="009D3ECF">
        <w:rPr>
          <w:b/>
          <w:noProof/>
        </w:rPr>
        <w:t>26</w:t>
      </w:r>
      <w:r w:rsidRPr="009D3ECF">
        <w:rPr>
          <w:noProof/>
        </w:rPr>
        <w:t>, 1-12, doi:10.1080/09535314.2013.871505 (2014).</w:t>
      </w:r>
      <w:bookmarkEnd w:id="22"/>
    </w:p>
    <w:p w14:paraId="635B2F79" w14:textId="2B9F1172" w:rsidR="009D3ECF" w:rsidRPr="009D3ECF" w:rsidRDefault="009D3ECF" w:rsidP="009D3ECF">
      <w:pPr>
        <w:pStyle w:val="EndNoteBibliography"/>
        <w:ind w:left="720" w:hanging="720"/>
        <w:rPr>
          <w:noProof/>
        </w:rPr>
      </w:pPr>
      <w:bookmarkStart w:id="23" w:name="_ENREF_5"/>
      <w:r w:rsidRPr="009D3ECF">
        <w:rPr>
          <w:noProof/>
        </w:rPr>
        <w:t>5</w:t>
      </w:r>
      <w:r w:rsidRPr="009D3ECF">
        <w:rPr>
          <w:noProof/>
        </w:rPr>
        <w:tab/>
        <w:t xml:space="preserve">Galbusera, L. &amp; Giannopoulos, G. On input-output economic models in disaster impact assessment. </w:t>
      </w:r>
      <w:r w:rsidRPr="009D3ECF">
        <w:rPr>
          <w:i/>
          <w:noProof/>
        </w:rPr>
        <w:t>International Journal of Disaster Risk Reduction</w:t>
      </w:r>
      <w:r w:rsidRPr="009D3ECF">
        <w:rPr>
          <w:noProof/>
        </w:rPr>
        <w:t xml:space="preserve"> </w:t>
      </w:r>
      <w:r w:rsidRPr="009D3ECF">
        <w:rPr>
          <w:b/>
          <w:noProof/>
        </w:rPr>
        <w:t>30</w:t>
      </w:r>
      <w:r w:rsidRPr="009D3ECF">
        <w:rPr>
          <w:noProof/>
        </w:rPr>
        <w:t>, 186-198, doi:</w:t>
      </w:r>
      <w:hyperlink r:id="rId22" w:history="1">
        <w:r w:rsidRPr="009D3ECF">
          <w:rPr>
            <w:rStyle w:val="Hyperlink"/>
            <w:noProof/>
          </w:rPr>
          <w:t>https://doi.org/10.1016/j.ijdrr.2018.04.030</w:t>
        </w:r>
      </w:hyperlink>
      <w:r w:rsidRPr="009D3ECF">
        <w:rPr>
          <w:noProof/>
        </w:rPr>
        <w:t xml:space="preserve"> (2018).</w:t>
      </w:r>
      <w:bookmarkEnd w:id="23"/>
    </w:p>
    <w:p w14:paraId="1B3C9751" w14:textId="6CE72741" w:rsidR="009D3ECF" w:rsidRPr="009D3ECF" w:rsidRDefault="009D3ECF" w:rsidP="009D3ECF">
      <w:pPr>
        <w:pStyle w:val="EndNoteBibliography"/>
        <w:ind w:left="720" w:hanging="720"/>
        <w:rPr>
          <w:noProof/>
        </w:rPr>
      </w:pPr>
      <w:bookmarkStart w:id="24" w:name="_ENREF_6"/>
      <w:r w:rsidRPr="009D3ECF">
        <w:rPr>
          <w:noProof/>
        </w:rPr>
        <w:t>6</w:t>
      </w:r>
      <w:r w:rsidRPr="009D3ECF">
        <w:rPr>
          <w:noProof/>
        </w:rPr>
        <w:tab/>
        <w:t xml:space="preserve">Schulte in den Bäumen, H., Többen, J. &amp; Lenzen, M. Labour forced impacts and production losses due to the 2013 flood in Germany. </w:t>
      </w:r>
      <w:r w:rsidRPr="009D3ECF">
        <w:rPr>
          <w:i/>
          <w:noProof/>
        </w:rPr>
        <w:t>Journal of Hydrology</w:t>
      </w:r>
      <w:r w:rsidRPr="009D3ECF">
        <w:rPr>
          <w:noProof/>
        </w:rPr>
        <w:t xml:space="preserve"> </w:t>
      </w:r>
      <w:r w:rsidRPr="009D3ECF">
        <w:rPr>
          <w:b/>
          <w:noProof/>
        </w:rPr>
        <w:t>527</w:t>
      </w:r>
      <w:r w:rsidRPr="009D3ECF">
        <w:rPr>
          <w:noProof/>
        </w:rPr>
        <w:t>, 142-150, doi:</w:t>
      </w:r>
      <w:hyperlink r:id="rId23" w:history="1">
        <w:r w:rsidRPr="009D3ECF">
          <w:rPr>
            <w:rStyle w:val="Hyperlink"/>
            <w:noProof/>
          </w:rPr>
          <w:t>http://dx.doi.org/10.1016/j.jhydrol.2015.04.030</w:t>
        </w:r>
      </w:hyperlink>
      <w:r w:rsidRPr="009D3ECF">
        <w:rPr>
          <w:noProof/>
        </w:rPr>
        <w:t xml:space="preserve"> (2015).</w:t>
      </w:r>
      <w:bookmarkEnd w:id="24"/>
    </w:p>
    <w:p w14:paraId="0B41BA8A" w14:textId="77777777" w:rsidR="009D3ECF" w:rsidRPr="009D3ECF" w:rsidRDefault="009D3ECF" w:rsidP="009D3ECF">
      <w:pPr>
        <w:pStyle w:val="EndNoteBibliography"/>
        <w:ind w:left="720" w:hanging="720"/>
        <w:rPr>
          <w:noProof/>
        </w:rPr>
      </w:pPr>
      <w:bookmarkStart w:id="25" w:name="_ENREF_7"/>
      <w:r w:rsidRPr="009D3ECF">
        <w:rPr>
          <w:noProof/>
        </w:rPr>
        <w:t>7</w:t>
      </w:r>
      <w:r w:rsidRPr="009D3ECF">
        <w:rPr>
          <w:noProof/>
        </w:rPr>
        <w:tab/>
        <w:t xml:space="preserve">Oosterhaven, J. &amp; Többen, J. Wider economic impacts of heavy flooding in Germany: a non-linear programming approach. </w:t>
      </w:r>
      <w:r w:rsidRPr="009D3ECF">
        <w:rPr>
          <w:i/>
          <w:noProof/>
        </w:rPr>
        <w:t>Spatial Economic Analysis</w:t>
      </w:r>
      <w:r w:rsidRPr="009D3ECF">
        <w:rPr>
          <w:noProof/>
        </w:rPr>
        <w:t xml:space="preserve"> </w:t>
      </w:r>
      <w:r w:rsidRPr="009D3ECF">
        <w:rPr>
          <w:b/>
          <w:noProof/>
        </w:rPr>
        <w:t>12</w:t>
      </w:r>
      <w:r w:rsidRPr="009D3ECF">
        <w:rPr>
          <w:noProof/>
        </w:rPr>
        <w:t>, 404-428, doi:10.1080/17421772.2017.1300680 (2017).</w:t>
      </w:r>
      <w:bookmarkEnd w:id="25"/>
    </w:p>
    <w:p w14:paraId="31E7809F" w14:textId="77777777" w:rsidR="009D3ECF" w:rsidRPr="009D3ECF" w:rsidRDefault="009D3ECF" w:rsidP="009D3ECF">
      <w:pPr>
        <w:pStyle w:val="EndNoteBibliography"/>
        <w:ind w:left="720" w:hanging="720"/>
        <w:rPr>
          <w:noProof/>
        </w:rPr>
      </w:pPr>
      <w:bookmarkStart w:id="26" w:name="_ENREF_8"/>
      <w:r w:rsidRPr="009D3ECF">
        <w:rPr>
          <w:noProof/>
        </w:rPr>
        <w:t>8</w:t>
      </w:r>
      <w:r w:rsidRPr="009D3ECF">
        <w:rPr>
          <w:noProof/>
        </w:rPr>
        <w:tab/>
        <w:t>Xia, Y.</w:t>
      </w:r>
      <w:r w:rsidRPr="009D3ECF">
        <w:rPr>
          <w:i/>
          <w:noProof/>
        </w:rPr>
        <w:t xml:space="preserve"> et al.</w:t>
      </w:r>
      <w:r w:rsidRPr="009D3ECF">
        <w:rPr>
          <w:noProof/>
        </w:rPr>
        <w:t xml:space="preserve"> Assessing the economic impacts of IT service shutdown during the York flood of 2015 in the UK. </w:t>
      </w:r>
      <w:r w:rsidRPr="009D3ECF">
        <w:rPr>
          <w:i/>
          <w:noProof/>
        </w:rPr>
        <w:t>Proceedings of the Royal Society A: Mathematical, Physical and Engineering Sciences</w:t>
      </w:r>
      <w:r w:rsidRPr="009D3ECF">
        <w:rPr>
          <w:noProof/>
        </w:rPr>
        <w:t xml:space="preserve"> </w:t>
      </w:r>
      <w:r w:rsidRPr="009D3ECF">
        <w:rPr>
          <w:b/>
          <w:noProof/>
        </w:rPr>
        <w:t>475</w:t>
      </w:r>
      <w:r w:rsidRPr="009D3ECF">
        <w:rPr>
          <w:noProof/>
        </w:rPr>
        <w:t>, 20180871, doi:doi:10.1098/rspa.2018.0871 (2019).</w:t>
      </w:r>
      <w:bookmarkEnd w:id="26"/>
    </w:p>
    <w:p w14:paraId="022C22FC" w14:textId="20D462F6" w:rsidR="009D3ECF" w:rsidRPr="009D3ECF" w:rsidRDefault="009D3ECF" w:rsidP="009D3ECF">
      <w:pPr>
        <w:pStyle w:val="EndNoteBibliography"/>
        <w:ind w:left="720" w:hanging="720"/>
        <w:rPr>
          <w:noProof/>
        </w:rPr>
      </w:pPr>
      <w:bookmarkStart w:id="27" w:name="_ENREF_9"/>
      <w:r w:rsidRPr="009D3ECF">
        <w:rPr>
          <w:noProof/>
        </w:rPr>
        <w:t>9</w:t>
      </w:r>
      <w:r w:rsidRPr="009D3ECF">
        <w:rPr>
          <w:noProof/>
        </w:rPr>
        <w:tab/>
        <w:t xml:space="preserve">Zeng, Z., Guan, D., Steenge, A. E., Xia, Y. &amp; Mendoza-Tinoco, D. Flood footprint assessment: a new approach for flood-induced indirect economic impact measurement and post-flood recovery. </w:t>
      </w:r>
      <w:r w:rsidRPr="009D3ECF">
        <w:rPr>
          <w:i/>
          <w:noProof/>
        </w:rPr>
        <w:t>Journal of Hydrology</w:t>
      </w:r>
      <w:r w:rsidRPr="009D3ECF">
        <w:rPr>
          <w:noProof/>
        </w:rPr>
        <w:t xml:space="preserve"> </w:t>
      </w:r>
      <w:r w:rsidRPr="009D3ECF">
        <w:rPr>
          <w:b/>
          <w:noProof/>
        </w:rPr>
        <w:t>579</w:t>
      </w:r>
      <w:r w:rsidRPr="009D3ECF">
        <w:rPr>
          <w:noProof/>
        </w:rPr>
        <w:t>, 124204, doi:</w:t>
      </w:r>
      <w:hyperlink r:id="rId24" w:history="1">
        <w:r w:rsidRPr="009D3ECF">
          <w:rPr>
            <w:rStyle w:val="Hyperlink"/>
            <w:noProof/>
          </w:rPr>
          <w:t>https://doi.org/10.1016/j.jhydrol.2019.124204</w:t>
        </w:r>
      </w:hyperlink>
      <w:r w:rsidRPr="009D3ECF">
        <w:rPr>
          <w:noProof/>
        </w:rPr>
        <w:t xml:space="preserve"> (2019).</w:t>
      </w:r>
      <w:bookmarkEnd w:id="27"/>
    </w:p>
    <w:p w14:paraId="1EBA084B" w14:textId="4843DC08" w:rsidR="009D3ECF" w:rsidRPr="009D3ECF" w:rsidRDefault="009D3ECF" w:rsidP="009D3ECF">
      <w:pPr>
        <w:pStyle w:val="EndNoteBibliography"/>
        <w:ind w:left="720" w:hanging="720"/>
        <w:rPr>
          <w:noProof/>
        </w:rPr>
      </w:pPr>
      <w:bookmarkStart w:id="28" w:name="_ENREF_10"/>
      <w:r w:rsidRPr="009D3ECF">
        <w:rPr>
          <w:noProof/>
        </w:rPr>
        <w:t>10</w:t>
      </w:r>
      <w:r w:rsidRPr="009D3ECF">
        <w:rPr>
          <w:noProof/>
        </w:rPr>
        <w:tab/>
        <w:t>Mendoza-Tinoco, D.</w:t>
      </w:r>
      <w:r w:rsidRPr="009D3ECF">
        <w:rPr>
          <w:i/>
          <w:noProof/>
        </w:rPr>
        <w:t xml:space="preserve"> et al.</w:t>
      </w:r>
      <w:r w:rsidRPr="009D3ECF">
        <w:rPr>
          <w:noProof/>
        </w:rPr>
        <w:t xml:space="preserve"> Flood Footprint Assessment: A Multiregional Case of 2009 Central European Floods. </w:t>
      </w:r>
      <w:r w:rsidRPr="009D3ECF">
        <w:rPr>
          <w:i/>
          <w:noProof/>
        </w:rPr>
        <w:t>Risk Analysis</w:t>
      </w:r>
      <w:r w:rsidRPr="009D3ECF">
        <w:rPr>
          <w:noProof/>
        </w:rPr>
        <w:t xml:space="preserve"> </w:t>
      </w:r>
      <w:r w:rsidRPr="009D3ECF">
        <w:rPr>
          <w:b/>
          <w:noProof/>
        </w:rPr>
        <w:t>40</w:t>
      </w:r>
      <w:r w:rsidRPr="009D3ECF">
        <w:rPr>
          <w:noProof/>
        </w:rPr>
        <w:t>, 1612-1631, doi:</w:t>
      </w:r>
      <w:hyperlink r:id="rId25" w:history="1">
        <w:r w:rsidRPr="009D3ECF">
          <w:rPr>
            <w:rStyle w:val="Hyperlink"/>
            <w:noProof/>
          </w:rPr>
          <w:t>https://doi.org/10.1111/risa.13497</w:t>
        </w:r>
      </w:hyperlink>
      <w:r w:rsidRPr="009D3ECF">
        <w:rPr>
          <w:noProof/>
        </w:rPr>
        <w:t xml:space="preserve"> (2020).</w:t>
      </w:r>
      <w:bookmarkEnd w:id="28"/>
    </w:p>
    <w:p w14:paraId="56026E09" w14:textId="77777777" w:rsidR="009D3ECF" w:rsidRPr="009D3ECF" w:rsidRDefault="009D3ECF" w:rsidP="009D3ECF">
      <w:pPr>
        <w:pStyle w:val="EndNoteBibliography"/>
        <w:ind w:left="720" w:hanging="720"/>
        <w:rPr>
          <w:noProof/>
        </w:rPr>
      </w:pPr>
      <w:bookmarkStart w:id="29" w:name="_ENREF_11"/>
      <w:r w:rsidRPr="009D3ECF">
        <w:rPr>
          <w:noProof/>
        </w:rPr>
        <w:t>11</w:t>
      </w:r>
      <w:r w:rsidRPr="009D3ECF">
        <w:rPr>
          <w:noProof/>
        </w:rPr>
        <w:tab/>
        <w:t xml:space="preserve">Lyu, Y., Xiang, Y. &amp; Wang, D. Evaluating Indirect Economic Losses from Flooding Using Input-Output Analysis: An Application to China's Jiangxi Province. </w:t>
      </w:r>
      <w:r w:rsidRPr="009D3ECF">
        <w:rPr>
          <w:i/>
          <w:noProof/>
        </w:rPr>
        <w:t>Int J Environ Res Public Health</w:t>
      </w:r>
      <w:r w:rsidRPr="009D3ECF">
        <w:rPr>
          <w:noProof/>
        </w:rPr>
        <w:t xml:space="preserve"> </w:t>
      </w:r>
      <w:r w:rsidRPr="009D3ECF">
        <w:rPr>
          <w:b/>
          <w:noProof/>
        </w:rPr>
        <w:t>20</w:t>
      </w:r>
      <w:r w:rsidRPr="009D3ECF">
        <w:rPr>
          <w:noProof/>
        </w:rPr>
        <w:t>, doi:10.3390/ijerph20054509 (2023).</w:t>
      </w:r>
      <w:bookmarkEnd w:id="29"/>
    </w:p>
    <w:p w14:paraId="2EFB7B3B" w14:textId="77777777" w:rsidR="009D3ECF" w:rsidRPr="009D3ECF" w:rsidRDefault="009D3ECF" w:rsidP="009D3ECF">
      <w:pPr>
        <w:pStyle w:val="EndNoteBibliography"/>
        <w:ind w:left="720" w:hanging="720"/>
        <w:rPr>
          <w:noProof/>
        </w:rPr>
      </w:pPr>
      <w:bookmarkStart w:id="30" w:name="_ENREF_12"/>
      <w:r w:rsidRPr="009D3ECF">
        <w:rPr>
          <w:noProof/>
        </w:rPr>
        <w:t>12</w:t>
      </w:r>
      <w:r w:rsidRPr="009D3ECF">
        <w:rPr>
          <w:noProof/>
        </w:rPr>
        <w:tab/>
        <w:t xml:space="preserve">Miller, R. E. &amp; Blair, P. D. </w:t>
      </w:r>
      <w:r w:rsidRPr="009D3ECF">
        <w:rPr>
          <w:i/>
          <w:noProof/>
        </w:rPr>
        <w:t>Input-Output Analysis: Foundations and Extensions</w:t>
      </w:r>
      <w:r w:rsidRPr="009D3ECF">
        <w:rPr>
          <w:noProof/>
        </w:rPr>
        <w:t>.  (Prentice-Hall, 2010).</w:t>
      </w:r>
      <w:bookmarkEnd w:id="30"/>
    </w:p>
    <w:p w14:paraId="7AAF840D" w14:textId="77777777" w:rsidR="009D3ECF" w:rsidRPr="009D3ECF" w:rsidRDefault="009D3ECF" w:rsidP="009D3ECF">
      <w:pPr>
        <w:pStyle w:val="EndNoteBibliography"/>
        <w:ind w:left="720" w:hanging="720"/>
        <w:rPr>
          <w:noProof/>
        </w:rPr>
      </w:pPr>
      <w:bookmarkStart w:id="31" w:name="_ENREF_13"/>
      <w:r w:rsidRPr="009D3ECF">
        <w:rPr>
          <w:noProof/>
        </w:rPr>
        <w:t>13</w:t>
      </w:r>
      <w:r w:rsidRPr="009D3ECF">
        <w:rPr>
          <w:noProof/>
        </w:rPr>
        <w:tab/>
        <w:t xml:space="preserve">Li, M., Lenzen, M., Pedauga, L. E. &amp; Malik, A. A minimum-disruption approach to input–output disaster analysis. </w:t>
      </w:r>
      <w:r w:rsidRPr="009D3ECF">
        <w:rPr>
          <w:i/>
          <w:noProof/>
        </w:rPr>
        <w:t>Spatial Economic Analysis</w:t>
      </w:r>
      <w:r w:rsidRPr="009D3ECF">
        <w:rPr>
          <w:noProof/>
        </w:rPr>
        <w:t>, 1-25, doi:10.1080/17421772.2022.2056231 (2022).</w:t>
      </w:r>
      <w:bookmarkEnd w:id="31"/>
    </w:p>
    <w:p w14:paraId="6A319448" w14:textId="77777777" w:rsidR="009D3ECF" w:rsidRPr="009D3ECF" w:rsidRDefault="009D3ECF" w:rsidP="009D3ECF">
      <w:pPr>
        <w:pStyle w:val="EndNoteBibliography"/>
        <w:ind w:left="720" w:hanging="720"/>
        <w:rPr>
          <w:noProof/>
        </w:rPr>
      </w:pPr>
      <w:bookmarkStart w:id="32" w:name="_ENREF_14"/>
      <w:r w:rsidRPr="009D3ECF">
        <w:rPr>
          <w:noProof/>
        </w:rPr>
        <w:lastRenderedPageBreak/>
        <w:t>14</w:t>
      </w:r>
      <w:r w:rsidRPr="009D3ECF">
        <w:rPr>
          <w:noProof/>
        </w:rPr>
        <w:tab/>
        <w:t xml:space="preserve">Steenge, A. E. &amp; Bočkarjova, M. Thinking about imbalances in post-catastrophe economies: An input–output based proposition. </w:t>
      </w:r>
      <w:r w:rsidRPr="009D3ECF">
        <w:rPr>
          <w:i/>
          <w:noProof/>
        </w:rPr>
        <w:t>Economic Systems Research</w:t>
      </w:r>
      <w:r w:rsidRPr="009D3ECF">
        <w:rPr>
          <w:noProof/>
        </w:rPr>
        <w:t xml:space="preserve"> </w:t>
      </w:r>
      <w:r w:rsidRPr="009D3ECF">
        <w:rPr>
          <w:b/>
          <w:noProof/>
        </w:rPr>
        <w:t>19</w:t>
      </w:r>
      <w:r w:rsidRPr="009D3ECF">
        <w:rPr>
          <w:noProof/>
        </w:rPr>
        <w:t>, 205-223, doi:10.1080/09535310701330308 (2007).</w:t>
      </w:r>
      <w:bookmarkEnd w:id="32"/>
    </w:p>
    <w:p w14:paraId="1291F711" w14:textId="77777777" w:rsidR="009D3ECF" w:rsidRPr="009D3ECF" w:rsidRDefault="009D3ECF" w:rsidP="009D3ECF">
      <w:pPr>
        <w:pStyle w:val="EndNoteBibliography"/>
        <w:ind w:left="720" w:hanging="720"/>
        <w:rPr>
          <w:noProof/>
        </w:rPr>
      </w:pPr>
      <w:bookmarkStart w:id="33" w:name="_ENREF_15"/>
      <w:r w:rsidRPr="009D3ECF">
        <w:rPr>
          <w:noProof/>
        </w:rPr>
        <w:t>15</w:t>
      </w:r>
      <w:r w:rsidRPr="009D3ECF">
        <w:rPr>
          <w:noProof/>
        </w:rPr>
        <w:tab/>
        <w:t xml:space="preserve">Hallegatte, S. An adaptive regional input-output model and its application to the assessment of the economic cost of Katrina. </w:t>
      </w:r>
      <w:r w:rsidRPr="009D3ECF">
        <w:rPr>
          <w:i/>
          <w:noProof/>
        </w:rPr>
        <w:t>Risk Analysis</w:t>
      </w:r>
      <w:r w:rsidRPr="009D3ECF">
        <w:rPr>
          <w:noProof/>
        </w:rPr>
        <w:t xml:space="preserve"> </w:t>
      </w:r>
      <w:r w:rsidRPr="009D3ECF">
        <w:rPr>
          <w:b/>
          <w:noProof/>
        </w:rPr>
        <w:t>28</w:t>
      </w:r>
      <w:r w:rsidRPr="009D3ECF">
        <w:rPr>
          <w:noProof/>
        </w:rPr>
        <w:t>, 779–799 (2008).</w:t>
      </w:r>
      <w:bookmarkEnd w:id="33"/>
    </w:p>
    <w:p w14:paraId="2C083FCA" w14:textId="77777777" w:rsidR="009D3ECF" w:rsidRPr="009D3ECF" w:rsidRDefault="009D3ECF" w:rsidP="009D3ECF">
      <w:pPr>
        <w:pStyle w:val="EndNoteBibliography"/>
        <w:ind w:left="720" w:hanging="720"/>
        <w:rPr>
          <w:noProof/>
        </w:rPr>
      </w:pPr>
      <w:bookmarkStart w:id="34" w:name="_ENREF_16"/>
      <w:r w:rsidRPr="009D3ECF">
        <w:rPr>
          <w:noProof/>
        </w:rPr>
        <w:t>16</w:t>
      </w:r>
      <w:r w:rsidRPr="009D3ECF">
        <w:rPr>
          <w:noProof/>
        </w:rPr>
        <w:tab/>
        <w:t xml:space="preserve">Schulte in den Bäumen, H., Moran, D., Lenzen, M., Cairns, I. &amp; Steenge, A. How severe space weather can disrupt global supply chains. </w:t>
      </w:r>
      <w:r w:rsidRPr="009D3ECF">
        <w:rPr>
          <w:i/>
          <w:noProof/>
        </w:rPr>
        <w:t>Natural Hazards and Earth System Science</w:t>
      </w:r>
      <w:r w:rsidRPr="009D3ECF">
        <w:rPr>
          <w:noProof/>
        </w:rPr>
        <w:t xml:space="preserve"> </w:t>
      </w:r>
      <w:r w:rsidRPr="009D3ECF">
        <w:rPr>
          <w:b/>
          <w:noProof/>
        </w:rPr>
        <w:t>14</w:t>
      </w:r>
      <w:r w:rsidRPr="009D3ECF">
        <w:rPr>
          <w:noProof/>
        </w:rPr>
        <w:t>, 2749-2759, doi:10.5194/nhess-14-2749-2014 (2014).</w:t>
      </w:r>
      <w:bookmarkEnd w:id="34"/>
    </w:p>
    <w:p w14:paraId="6CEF118E" w14:textId="5CB359FF" w:rsidR="009D3ECF" w:rsidRPr="009D3ECF" w:rsidRDefault="009D3ECF" w:rsidP="009D3ECF">
      <w:pPr>
        <w:pStyle w:val="EndNoteBibliography"/>
        <w:ind w:left="720" w:hanging="720"/>
        <w:rPr>
          <w:noProof/>
        </w:rPr>
      </w:pPr>
      <w:bookmarkStart w:id="35" w:name="_ENREF_17"/>
      <w:r w:rsidRPr="009D3ECF">
        <w:rPr>
          <w:noProof/>
        </w:rPr>
        <w:t>17</w:t>
      </w:r>
      <w:r w:rsidRPr="009D3ECF">
        <w:rPr>
          <w:noProof/>
        </w:rPr>
        <w:tab/>
        <w:t xml:space="preserve">Rose, A. &amp; Liao, S.-Y. Modeling Regional Economic Resilience to Disasters: A Computable General Equilibrium Analysis of Water Service Disruptions. </w:t>
      </w:r>
      <w:r w:rsidRPr="009D3ECF">
        <w:rPr>
          <w:i/>
          <w:noProof/>
        </w:rPr>
        <w:t>Journal of Regional Science</w:t>
      </w:r>
      <w:r w:rsidRPr="009D3ECF">
        <w:rPr>
          <w:noProof/>
        </w:rPr>
        <w:t xml:space="preserve"> </w:t>
      </w:r>
      <w:r w:rsidRPr="009D3ECF">
        <w:rPr>
          <w:b/>
          <w:noProof/>
        </w:rPr>
        <w:t>45</w:t>
      </w:r>
      <w:r w:rsidRPr="009D3ECF">
        <w:rPr>
          <w:noProof/>
        </w:rPr>
        <w:t>, 75-112, doi:</w:t>
      </w:r>
      <w:hyperlink r:id="rId26" w:history="1">
        <w:r w:rsidRPr="009D3ECF">
          <w:rPr>
            <w:rStyle w:val="Hyperlink"/>
            <w:noProof/>
          </w:rPr>
          <w:t>https://doi.org/10.1111/j.0022-4146.2005.00365.x</w:t>
        </w:r>
      </w:hyperlink>
      <w:r w:rsidRPr="009D3ECF">
        <w:rPr>
          <w:noProof/>
        </w:rPr>
        <w:t xml:space="preserve"> (2005).</w:t>
      </w:r>
      <w:bookmarkEnd w:id="35"/>
    </w:p>
    <w:p w14:paraId="405F3E1A" w14:textId="77777777" w:rsidR="009D3ECF" w:rsidRPr="009D3ECF" w:rsidRDefault="009D3ECF" w:rsidP="009D3ECF">
      <w:pPr>
        <w:pStyle w:val="EndNoteBibliography"/>
        <w:ind w:left="720" w:hanging="720"/>
        <w:rPr>
          <w:noProof/>
        </w:rPr>
      </w:pPr>
      <w:bookmarkStart w:id="36" w:name="_ENREF_18"/>
      <w:r w:rsidRPr="009D3ECF">
        <w:rPr>
          <w:noProof/>
        </w:rPr>
        <w:t>18</w:t>
      </w:r>
      <w:r w:rsidRPr="009D3ECF">
        <w:rPr>
          <w:noProof/>
        </w:rPr>
        <w:tab/>
        <w:t>Faturay, F.</w:t>
      </w:r>
      <w:r w:rsidRPr="009D3ECF">
        <w:rPr>
          <w:i/>
          <w:noProof/>
        </w:rPr>
        <w:t xml:space="preserve"> et al.</w:t>
      </w:r>
      <w:r w:rsidRPr="009D3ECF">
        <w:rPr>
          <w:noProof/>
        </w:rPr>
        <w:t xml:space="preserve"> Using Virtual Laboratories for disaster analysis – A case study of Taiwan. </w:t>
      </w:r>
      <w:r w:rsidRPr="009D3ECF">
        <w:rPr>
          <w:i/>
          <w:noProof/>
        </w:rPr>
        <w:t>Economic Systems Research</w:t>
      </w:r>
      <w:r w:rsidRPr="009D3ECF">
        <w:rPr>
          <w:noProof/>
        </w:rPr>
        <w:t xml:space="preserve"> </w:t>
      </w:r>
      <w:r w:rsidRPr="009D3ECF">
        <w:rPr>
          <w:b/>
          <w:noProof/>
        </w:rPr>
        <w:t>32</w:t>
      </w:r>
      <w:r w:rsidRPr="009D3ECF">
        <w:rPr>
          <w:noProof/>
        </w:rPr>
        <w:t>, 58-83 (2020).</w:t>
      </w:r>
      <w:bookmarkEnd w:id="36"/>
    </w:p>
    <w:p w14:paraId="53FDF09D" w14:textId="77777777" w:rsidR="009D3ECF" w:rsidRPr="009D3ECF" w:rsidRDefault="009D3ECF" w:rsidP="009D3ECF">
      <w:pPr>
        <w:pStyle w:val="EndNoteBibliography"/>
        <w:ind w:left="720" w:hanging="720"/>
        <w:rPr>
          <w:noProof/>
        </w:rPr>
      </w:pPr>
      <w:bookmarkStart w:id="37" w:name="_ENREF_19"/>
      <w:r w:rsidRPr="009D3ECF">
        <w:rPr>
          <w:noProof/>
        </w:rPr>
        <w:t>19</w:t>
      </w:r>
      <w:r w:rsidRPr="009D3ECF">
        <w:rPr>
          <w:noProof/>
        </w:rPr>
        <w:tab/>
        <w:t xml:space="preserve">Oosterhaven, J. On the limited usability of the inoperability IO model. </w:t>
      </w:r>
      <w:r w:rsidRPr="009D3ECF">
        <w:rPr>
          <w:i/>
          <w:noProof/>
        </w:rPr>
        <w:t>Economic Systems Research</w:t>
      </w:r>
      <w:r w:rsidRPr="009D3ECF">
        <w:rPr>
          <w:noProof/>
        </w:rPr>
        <w:t xml:space="preserve"> </w:t>
      </w:r>
      <w:r w:rsidRPr="009D3ECF">
        <w:rPr>
          <w:b/>
          <w:noProof/>
        </w:rPr>
        <w:t>29</w:t>
      </w:r>
      <w:r w:rsidRPr="009D3ECF">
        <w:rPr>
          <w:noProof/>
        </w:rPr>
        <w:t>, 452-461, doi:10.1080/09535314.2017.1301395 (2017).</w:t>
      </w:r>
      <w:bookmarkEnd w:id="37"/>
    </w:p>
    <w:p w14:paraId="130109D1" w14:textId="77777777" w:rsidR="009D3ECF" w:rsidRPr="009D3ECF" w:rsidRDefault="009D3ECF" w:rsidP="009D3ECF">
      <w:pPr>
        <w:pStyle w:val="EndNoteBibliography"/>
        <w:ind w:left="720" w:hanging="720"/>
        <w:rPr>
          <w:noProof/>
        </w:rPr>
      </w:pPr>
      <w:bookmarkStart w:id="38" w:name="_ENREF_20"/>
      <w:r w:rsidRPr="009D3ECF">
        <w:rPr>
          <w:noProof/>
        </w:rPr>
        <w:t>20</w:t>
      </w:r>
      <w:r w:rsidRPr="009D3ECF">
        <w:rPr>
          <w:noProof/>
        </w:rPr>
        <w:tab/>
        <w:t xml:space="preserve">Oosterhaven, J. &amp; Bouwmeester, M. C. A new approach to modeling the impacts of disruptive events. </w:t>
      </w:r>
      <w:r w:rsidRPr="009D3ECF">
        <w:rPr>
          <w:i/>
          <w:noProof/>
        </w:rPr>
        <w:t>Journal of Regional Science</w:t>
      </w:r>
      <w:r w:rsidRPr="009D3ECF">
        <w:rPr>
          <w:noProof/>
        </w:rPr>
        <w:t xml:space="preserve"> </w:t>
      </w:r>
      <w:r w:rsidRPr="009D3ECF">
        <w:rPr>
          <w:b/>
          <w:noProof/>
        </w:rPr>
        <w:t>56</w:t>
      </w:r>
      <w:r w:rsidRPr="009D3ECF">
        <w:rPr>
          <w:noProof/>
        </w:rPr>
        <w:t>, 583-595, doi:10.1111/jors.12262 (2016).</w:t>
      </w:r>
      <w:bookmarkEnd w:id="38"/>
    </w:p>
    <w:p w14:paraId="6D2CD678" w14:textId="77777777" w:rsidR="009D3ECF" w:rsidRPr="009D3ECF" w:rsidRDefault="009D3ECF" w:rsidP="009D3ECF">
      <w:pPr>
        <w:pStyle w:val="EndNoteBibliography"/>
        <w:ind w:left="720" w:hanging="720"/>
        <w:rPr>
          <w:noProof/>
        </w:rPr>
      </w:pPr>
      <w:bookmarkStart w:id="39" w:name="_ENREF_21"/>
      <w:r w:rsidRPr="009D3ECF">
        <w:rPr>
          <w:noProof/>
        </w:rPr>
        <w:t>21</w:t>
      </w:r>
      <w:r w:rsidRPr="009D3ECF">
        <w:rPr>
          <w:noProof/>
        </w:rPr>
        <w:tab/>
        <w:t>Fahr, S., Senner, R. &amp; Vismara, A. The globalization of climate change: amplification of climate-related physical risks through input-output linkages. Report No. No 2942, (European Central Bank, 2024).</w:t>
      </w:r>
      <w:bookmarkEnd w:id="39"/>
    </w:p>
    <w:p w14:paraId="7524BC2A" w14:textId="77777777" w:rsidR="009D3ECF" w:rsidRPr="009D3ECF" w:rsidRDefault="009D3ECF" w:rsidP="009D3ECF">
      <w:pPr>
        <w:pStyle w:val="EndNoteBibliography"/>
        <w:ind w:left="720" w:hanging="720"/>
        <w:rPr>
          <w:noProof/>
        </w:rPr>
      </w:pPr>
      <w:bookmarkStart w:id="40" w:name="_ENREF_22"/>
      <w:r w:rsidRPr="009D3ECF">
        <w:rPr>
          <w:noProof/>
        </w:rPr>
        <w:t>22</w:t>
      </w:r>
      <w:r w:rsidRPr="009D3ECF">
        <w:rPr>
          <w:noProof/>
        </w:rPr>
        <w:tab/>
        <w:t xml:space="preserve">Creedy, J. &amp; Sleeman, C. Carbon dioxide emissions reduction in New Zealand: A minimum disruption approach. </w:t>
      </w:r>
      <w:r w:rsidRPr="009D3ECF">
        <w:rPr>
          <w:i/>
          <w:noProof/>
        </w:rPr>
        <w:t>Australian Economic Papers</w:t>
      </w:r>
      <w:r w:rsidRPr="009D3ECF">
        <w:rPr>
          <w:noProof/>
        </w:rPr>
        <w:t xml:space="preserve"> </w:t>
      </w:r>
      <w:r w:rsidRPr="009D3ECF">
        <w:rPr>
          <w:b/>
          <w:noProof/>
        </w:rPr>
        <w:t>44</w:t>
      </w:r>
      <w:r w:rsidRPr="009D3ECF">
        <w:rPr>
          <w:noProof/>
        </w:rPr>
        <w:t>, 199-220, doi:10.1111/j.1467-8454.2005.00260.x (2005).</w:t>
      </w:r>
      <w:bookmarkEnd w:id="40"/>
    </w:p>
    <w:p w14:paraId="7C626B86" w14:textId="77777777" w:rsidR="009D3ECF" w:rsidRPr="009D3ECF" w:rsidRDefault="009D3ECF" w:rsidP="009D3ECF">
      <w:pPr>
        <w:pStyle w:val="EndNoteBibliography"/>
        <w:ind w:left="720" w:hanging="720"/>
        <w:rPr>
          <w:noProof/>
        </w:rPr>
      </w:pPr>
      <w:bookmarkStart w:id="41" w:name="_ENREF_23"/>
      <w:r w:rsidRPr="009D3ECF">
        <w:rPr>
          <w:noProof/>
        </w:rPr>
        <w:t>23</w:t>
      </w:r>
      <w:r w:rsidRPr="009D3ECF">
        <w:rPr>
          <w:noProof/>
        </w:rPr>
        <w:tab/>
        <w:t xml:space="preserve">Cornwell, A. Reducing carbon dioxide emissions in Australia: a minimum disruption approach. </w:t>
      </w:r>
      <w:r w:rsidRPr="009D3ECF">
        <w:rPr>
          <w:i/>
          <w:noProof/>
        </w:rPr>
        <w:t>Australian Economic Review</w:t>
      </w:r>
      <w:r w:rsidRPr="009D3ECF">
        <w:rPr>
          <w:noProof/>
        </w:rPr>
        <w:t>, 65-81 (1996).</w:t>
      </w:r>
      <w:bookmarkEnd w:id="41"/>
    </w:p>
    <w:p w14:paraId="0813A3F8" w14:textId="77777777" w:rsidR="009D3ECF" w:rsidRPr="009D3ECF" w:rsidRDefault="009D3ECF" w:rsidP="009D3ECF">
      <w:pPr>
        <w:pStyle w:val="EndNoteBibliography"/>
        <w:ind w:left="720" w:hanging="720"/>
        <w:rPr>
          <w:noProof/>
        </w:rPr>
      </w:pPr>
      <w:bookmarkStart w:id="42" w:name="_ENREF_24"/>
      <w:r w:rsidRPr="009D3ECF">
        <w:rPr>
          <w:noProof/>
        </w:rPr>
        <w:t>24</w:t>
      </w:r>
      <w:r w:rsidRPr="009D3ECF">
        <w:rPr>
          <w:noProof/>
        </w:rPr>
        <w:tab/>
        <w:t xml:space="preserve">Proops, J. L. R., Faber, M. &amp; Wagenhals, G. in </w:t>
      </w:r>
      <w:r w:rsidRPr="009D3ECF">
        <w:rPr>
          <w:i/>
          <w:noProof/>
        </w:rPr>
        <w:t>Reducing CO2 Emissions</w:t>
      </w:r>
      <w:r w:rsidRPr="009D3ECF">
        <w:rPr>
          <w:noProof/>
        </w:rPr>
        <w:t xml:space="preserve">     227-246 (Springer-Verlag, 1993).</w:t>
      </w:r>
      <w:bookmarkEnd w:id="42"/>
    </w:p>
    <w:p w14:paraId="45B57C5B" w14:textId="77777777" w:rsidR="009D3ECF" w:rsidRPr="009D3ECF" w:rsidRDefault="009D3ECF" w:rsidP="009D3ECF">
      <w:pPr>
        <w:pStyle w:val="EndNoteBibliography"/>
        <w:ind w:left="720" w:hanging="720"/>
        <w:rPr>
          <w:noProof/>
        </w:rPr>
      </w:pPr>
      <w:bookmarkStart w:id="43" w:name="_ENREF_25"/>
      <w:r w:rsidRPr="009D3ECF">
        <w:rPr>
          <w:noProof/>
        </w:rPr>
        <w:t>25</w:t>
      </w:r>
      <w:r w:rsidRPr="009D3ECF">
        <w:rPr>
          <w:noProof/>
        </w:rPr>
        <w:tab/>
        <w:t xml:space="preserve">Kahneman, D., Knetsch, J. L. &amp; Thaler, R. D. The endowment effect, loss aversion, and status quo bias. </w:t>
      </w:r>
      <w:r w:rsidRPr="009D3ECF">
        <w:rPr>
          <w:i/>
          <w:noProof/>
        </w:rPr>
        <w:t>Journal of Economic Perspectives</w:t>
      </w:r>
      <w:r w:rsidRPr="009D3ECF">
        <w:rPr>
          <w:noProof/>
        </w:rPr>
        <w:t xml:space="preserve"> </w:t>
      </w:r>
      <w:r w:rsidRPr="009D3ECF">
        <w:rPr>
          <w:b/>
          <w:noProof/>
        </w:rPr>
        <w:t>5</w:t>
      </w:r>
      <w:r w:rsidRPr="009D3ECF">
        <w:rPr>
          <w:noProof/>
        </w:rPr>
        <w:t>, 193-206 (1991).</w:t>
      </w:r>
      <w:bookmarkEnd w:id="43"/>
    </w:p>
    <w:p w14:paraId="2009BCAA" w14:textId="77777777" w:rsidR="009D3ECF" w:rsidRPr="009D3ECF" w:rsidRDefault="009D3ECF" w:rsidP="009D3ECF">
      <w:pPr>
        <w:pStyle w:val="EndNoteBibliography"/>
        <w:ind w:left="720" w:hanging="720"/>
        <w:rPr>
          <w:noProof/>
        </w:rPr>
      </w:pPr>
      <w:bookmarkStart w:id="44" w:name="_ENREF_26"/>
      <w:r w:rsidRPr="009D3ECF">
        <w:rPr>
          <w:noProof/>
        </w:rPr>
        <w:t>26</w:t>
      </w:r>
      <w:r w:rsidRPr="009D3ECF">
        <w:rPr>
          <w:noProof/>
        </w:rPr>
        <w:tab/>
        <w:t>Hasegawa, T.</w:t>
      </w:r>
      <w:r w:rsidRPr="009D3ECF">
        <w:rPr>
          <w:i/>
          <w:noProof/>
        </w:rPr>
        <w:t xml:space="preserve"> et al.</w:t>
      </w:r>
      <w:r w:rsidRPr="009D3ECF">
        <w:rPr>
          <w:noProof/>
        </w:rPr>
        <w:t xml:space="preserve"> A global dataset for the projected impacts of climate change on four major crops. </w:t>
      </w:r>
      <w:r w:rsidRPr="009D3ECF">
        <w:rPr>
          <w:i/>
          <w:noProof/>
        </w:rPr>
        <w:t>Scientific Data</w:t>
      </w:r>
      <w:r w:rsidRPr="009D3ECF">
        <w:rPr>
          <w:noProof/>
        </w:rPr>
        <w:t xml:space="preserve"> </w:t>
      </w:r>
      <w:r w:rsidRPr="009D3ECF">
        <w:rPr>
          <w:b/>
          <w:noProof/>
        </w:rPr>
        <w:t>9</w:t>
      </w:r>
      <w:r w:rsidRPr="009D3ECF">
        <w:rPr>
          <w:noProof/>
        </w:rPr>
        <w:t>, 58, doi:10.1038/s41597-022-01150-7 (2022).</w:t>
      </w:r>
      <w:bookmarkEnd w:id="44"/>
    </w:p>
    <w:p w14:paraId="3EEE6024" w14:textId="77777777" w:rsidR="009D3ECF" w:rsidRPr="009D3ECF" w:rsidRDefault="009D3ECF" w:rsidP="009D3ECF">
      <w:pPr>
        <w:pStyle w:val="EndNoteBibliography"/>
        <w:ind w:left="720" w:hanging="720"/>
        <w:rPr>
          <w:noProof/>
        </w:rPr>
      </w:pPr>
      <w:bookmarkStart w:id="45" w:name="_ENREF_27"/>
      <w:r w:rsidRPr="009D3ECF">
        <w:rPr>
          <w:noProof/>
        </w:rPr>
        <w:t>27</w:t>
      </w:r>
      <w:r w:rsidRPr="009D3ECF">
        <w:rPr>
          <w:noProof/>
        </w:rPr>
        <w:tab/>
        <w:t xml:space="preserve">Duchin, F. &amp; Levine, S. H. Sectors may use multiple technologies simultaneously: the rectangular choice-of-technology model with binding factor constraints. </w:t>
      </w:r>
      <w:r w:rsidRPr="009D3ECF">
        <w:rPr>
          <w:i/>
          <w:noProof/>
        </w:rPr>
        <w:t>Economic Systems Research</w:t>
      </w:r>
      <w:r w:rsidRPr="009D3ECF">
        <w:rPr>
          <w:noProof/>
        </w:rPr>
        <w:t xml:space="preserve"> </w:t>
      </w:r>
      <w:r w:rsidRPr="009D3ECF">
        <w:rPr>
          <w:b/>
          <w:noProof/>
        </w:rPr>
        <w:t>23</w:t>
      </w:r>
      <w:r w:rsidRPr="009D3ECF">
        <w:rPr>
          <w:noProof/>
        </w:rPr>
        <w:t>, 281-302, doi:10.1080/09535314.2011.571238 (2011).</w:t>
      </w:r>
      <w:bookmarkEnd w:id="45"/>
    </w:p>
    <w:p w14:paraId="3B26C90C" w14:textId="77777777" w:rsidR="009D3ECF" w:rsidRPr="009D3ECF" w:rsidRDefault="009D3ECF" w:rsidP="009D3ECF">
      <w:pPr>
        <w:pStyle w:val="EndNoteBibliography"/>
        <w:ind w:left="720" w:hanging="720"/>
        <w:rPr>
          <w:noProof/>
        </w:rPr>
      </w:pPr>
      <w:bookmarkStart w:id="46" w:name="_ENREF_28"/>
      <w:r w:rsidRPr="009D3ECF">
        <w:rPr>
          <w:noProof/>
        </w:rPr>
        <w:t>28</w:t>
      </w:r>
      <w:r w:rsidRPr="009D3ECF">
        <w:rPr>
          <w:noProof/>
        </w:rPr>
        <w:tab/>
        <w:t xml:space="preserve">Nagurney, A. &amp; Chen, H. K. An algorithm for the solution of a quadratic programming problem, with application to constrained matrix and price equilibrium problems. </w:t>
      </w:r>
      <w:r w:rsidRPr="009D3ECF">
        <w:rPr>
          <w:i/>
          <w:noProof/>
        </w:rPr>
        <w:t>Environment and Planning A</w:t>
      </w:r>
      <w:r w:rsidRPr="009D3ECF">
        <w:rPr>
          <w:noProof/>
        </w:rPr>
        <w:t xml:space="preserve"> </w:t>
      </w:r>
      <w:r w:rsidRPr="009D3ECF">
        <w:rPr>
          <w:b/>
          <w:noProof/>
        </w:rPr>
        <w:t>21</w:t>
      </w:r>
      <w:r w:rsidRPr="009D3ECF">
        <w:rPr>
          <w:noProof/>
        </w:rPr>
        <w:t>, 99-114 (1989).</w:t>
      </w:r>
      <w:bookmarkEnd w:id="46"/>
    </w:p>
    <w:p w14:paraId="76320B25" w14:textId="77777777" w:rsidR="009D3ECF" w:rsidRPr="009D3ECF" w:rsidRDefault="009D3ECF" w:rsidP="009D3ECF">
      <w:pPr>
        <w:pStyle w:val="EndNoteBibliography"/>
        <w:ind w:left="720" w:hanging="720"/>
        <w:rPr>
          <w:noProof/>
        </w:rPr>
      </w:pPr>
      <w:bookmarkStart w:id="47" w:name="_ENREF_29"/>
      <w:r w:rsidRPr="009D3ECF">
        <w:rPr>
          <w:noProof/>
        </w:rPr>
        <w:t>29</w:t>
      </w:r>
      <w:r w:rsidRPr="009D3ECF">
        <w:rPr>
          <w:noProof/>
        </w:rPr>
        <w:tab/>
        <w:t xml:space="preserve">Nagurney, A. &amp; Robinson, A. G. Algorithms for quadratic constrained matrix problems. </w:t>
      </w:r>
      <w:r w:rsidRPr="009D3ECF">
        <w:rPr>
          <w:i/>
          <w:noProof/>
        </w:rPr>
        <w:t>Mathematical and Computer Modelling</w:t>
      </w:r>
      <w:r w:rsidRPr="009D3ECF">
        <w:rPr>
          <w:noProof/>
        </w:rPr>
        <w:t xml:space="preserve"> </w:t>
      </w:r>
      <w:r w:rsidRPr="009D3ECF">
        <w:rPr>
          <w:b/>
          <w:noProof/>
        </w:rPr>
        <w:t>16</w:t>
      </w:r>
      <w:r w:rsidRPr="009D3ECF">
        <w:rPr>
          <w:noProof/>
        </w:rPr>
        <w:t>, 53-65 (1992).</w:t>
      </w:r>
      <w:bookmarkEnd w:id="47"/>
    </w:p>
    <w:p w14:paraId="26BCA461" w14:textId="77777777" w:rsidR="009D3ECF" w:rsidRPr="009D3ECF" w:rsidRDefault="009D3ECF" w:rsidP="009D3ECF">
      <w:pPr>
        <w:pStyle w:val="EndNoteBibliography"/>
        <w:ind w:left="720" w:hanging="720"/>
        <w:rPr>
          <w:noProof/>
        </w:rPr>
      </w:pPr>
      <w:bookmarkStart w:id="48" w:name="_ENREF_30"/>
      <w:r w:rsidRPr="009D3ECF">
        <w:rPr>
          <w:noProof/>
        </w:rPr>
        <w:lastRenderedPageBreak/>
        <w:t>30</w:t>
      </w:r>
      <w:r w:rsidRPr="009D3ECF">
        <w:rPr>
          <w:noProof/>
        </w:rPr>
        <w:tab/>
        <w:t xml:space="preserve">Harrigan, F. &amp; Buchanan, I. A quadratic programming approach to input-output estimation and simulation. </w:t>
      </w:r>
      <w:r w:rsidRPr="009D3ECF">
        <w:rPr>
          <w:i/>
          <w:noProof/>
        </w:rPr>
        <w:t>Journal of Regional Science</w:t>
      </w:r>
      <w:r w:rsidRPr="009D3ECF">
        <w:rPr>
          <w:noProof/>
        </w:rPr>
        <w:t xml:space="preserve"> </w:t>
      </w:r>
      <w:r w:rsidRPr="009D3ECF">
        <w:rPr>
          <w:b/>
          <w:noProof/>
        </w:rPr>
        <w:t>24</w:t>
      </w:r>
      <w:r w:rsidRPr="009D3ECF">
        <w:rPr>
          <w:noProof/>
        </w:rPr>
        <w:t>, 339-358 (1984).</w:t>
      </w:r>
      <w:bookmarkEnd w:id="48"/>
    </w:p>
    <w:p w14:paraId="64FF2F10" w14:textId="6712D1F2" w:rsidR="009D3ECF" w:rsidRPr="009D3ECF" w:rsidRDefault="009D3ECF" w:rsidP="009D3ECF">
      <w:pPr>
        <w:pStyle w:val="EndNoteBibliography"/>
        <w:ind w:left="720" w:hanging="720"/>
        <w:rPr>
          <w:noProof/>
        </w:rPr>
      </w:pPr>
      <w:bookmarkStart w:id="49" w:name="_ENREF_31"/>
      <w:r w:rsidRPr="009D3ECF">
        <w:rPr>
          <w:noProof/>
        </w:rPr>
        <w:t>31</w:t>
      </w:r>
      <w:r w:rsidRPr="009D3ECF">
        <w:rPr>
          <w:noProof/>
        </w:rPr>
        <w:tab/>
        <w:t xml:space="preserve">Bernas, T., Asem, E. K., Robinson, J. P. &amp; Rajwa, B. Quadratic form: A robust metric for quantitative comparison of flow cytometric histograms. </w:t>
      </w:r>
      <w:r w:rsidRPr="009D3ECF">
        <w:rPr>
          <w:i/>
          <w:noProof/>
        </w:rPr>
        <w:t>Cytometry Part A</w:t>
      </w:r>
      <w:r w:rsidRPr="009D3ECF">
        <w:rPr>
          <w:noProof/>
        </w:rPr>
        <w:t xml:space="preserve"> </w:t>
      </w:r>
      <w:r w:rsidRPr="009D3ECF">
        <w:rPr>
          <w:b/>
          <w:noProof/>
        </w:rPr>
        <w:t>73A</w:t>
      </w:r>
      <w:r w:rsidRPr="009D3ECF">
        <w:rPr>
          <w:noProof/>
        </w:rPr>
        <w:t>, 715-726, doi:</w:t>
      </w:r>
      <w:hyperlink r:id="rId27" w:history="1">
        <w:r w:rsidRPr="009D3ECF">
          <w:rPr>
            <w:rStyle w:val="Hyperlink"/>
            <w:noProof/>
          </w:rPr>
          <w:t>https://doi.org/10.1002/cyto.a.20586</w:t>
        </w:r>
      </w:hyperlink>
      <w:r w:rsidRPr="009D3ECF">
        <w:rPr>
          <w:noProof/>
        </w:rPr>
        <w:t xml:space="preserve"> (2008).</w:t>
      </w:r>
      <w:bookmarkEnd w:id="49"/>
    </w:p>
    <w:p w14:paraId="4CB21D77" w14:textId="52C62C08" w:rsidR="009D3ECF" w:rsidRPr="009D3ECF" w:rsidRDefault="009D3ECF" w:rsidP="009D3ECF">
      <w:pPr>
        <w:pStyle w:val="EndNoteBibliography"/>
        <w:ind w:left="720" w:hanging="720"/>
        <w:rPr>
          <w:noProof/>
        </w:rPr>
      </w:pPr>
      <w:bookmarkStart w:id="50" w:name="_ENREF_32"/>
      <w:r w:rsidRPr="009D3ECF">
        <w:rPr>
          <w:noProof/>
        </w:rPr>
        <w:t>32</w:t>
      </w:r>
      <w:r w:rsidRPr="009D3ECF">
        <w:rPr>
          <w:noProof/>
        </w:rPr>
        <w:tab/>
        <w:t xml:space="preserve">Lenzen, M. &amp; Li, M. The GLORIA Multi-Region Input-Output database. Report No. </w:t>
      </w:r>
      <w:hyperlink r:id="rId28" w:history="1">
        <w:r w:rsidRPr="009D3ECF">
          <w:rPr>
            <w:rStyle w:val="Hyperlink"/>
            <w:noProof/>
          </w:rPr>
          <w:t>https://ielab.info/resources/gloria</w:t>
        </w:r>
      </w:hyperlink>
      <w:r w:rsidRPr="009D3ECF">
        <w:rPr>
          <w:noProof/>
        </w:rPr>
        <w:t>, (The University of Sydney, Sydney, Australia, 2025).</w:t>
      </w:r>
      <w:bookmarkEnd w:id="50"/>
    </w:p>
    <w:p w14:paraId="02CA823B" w14:textId="77777777" w:rsidR="009D3ECF" w:rsidRPr="009D3ECF" w:rsidRDefault="009D3ECF" w:rsidP="009D3ECF">
      <w:pPr>
        <w:pStyle w:val="EndNoteBibliography"/>
        <w:ind w:left="720" w:hanging="720"/>
        <w:rPr>
          <w:noProof/>
        </w:rPr>
      </w:pPr>
      <w:bookmarkStart w:id="51" w:name="_ENREF_33"/>
      <w:r w:rsidRPr="009D3ECF">
        <w:rPr>
          <w:noProof/>
        </w:rPr>
        <w:t>33</w:t>
      </w:r>
      <w:r w:rsidRPr="009D3ECF">
        <w:rPr>
          <w:noProof/>
        </w:rPr>
        <w:tab/>
        <w:t xml:space="preserve">Lu, Y. &amp; Stern, D. I. Substitutability and the Cost of Climate Mitigation Policy. </w:t>
      </w:r>
      <w:r w:rsidRPr="009D3ECF">
        <w:rPr>
          <w:i/>
          <w:noProof/>
        </w:rPr>
        <w:t>Environmental and Resource Economics</w:t>
      </w:r>
      <w:r w:rsidRPr="009D3ECF">
        <w:rPr>
          <w:noProof/>
        </w:rPr>
        <w:t xml:space="preserve"> </w:t>
      </w:r>
      <w:r w:rsidRPr="009D3ECF">
        <w:rPr>
          <w:b/>
          <w:noProof/>
        </w:rPr>
        <w:t>64</w:t>
      </w:r>
      <w:r w:rsidRPr="009D3ECF">
        <w:rPr>
          <w:noProof/>
        </w:rPr>
        <w:t>, 81-107, doi:10.1007/s10640-015-9936-7 (2016).</w:t>
      </w:r>
      <w:bookmarkEnd w:id="51"/>
    </w:p>
    <w:p w14:paraId="57367C46" w14:textId="77777777" w:rsidR="009D3ECF" w:rsidRPr="009D3ECF" w:rsidRDefault="009D3ECF" w:rsidP="009D3ECF">
      <w:pPr>
        <w:pStyle w:val="EndNoteBibliography"/>
        <w:ind w:left="720" w:hanging="720"/>
        <w:rPr>
          <w:noProof/>
        </w:rPr>
      </w:pPr>
      <w:bookmarkStart w:id="52" w:name="_ENREF_34"/>
      <w:r w:rsidRPr="009D3ECF">
        <w:rPr>
          <w:noProof/>
        </w:rPr>
        <w:t>34</w:t>
      </w:r>
      <w:r w:rsidRPr="009D3ECF">
        <w:rPr>
          <w:noProof/>
        </w:rPr>
        <w:tab/>
        <w:t>Rose, A., Asay, G., Wei, D. &amp; Leung, B.      (2009).</w:t>
      </w:r>
      <w:bookmarkEnd w:id="52"/>
    </w:p>
    <w:p w14:paraId="207323E1" w14:textId="77777777" w:rsidR="009D3ECF" w:rsidRPr="009D3ECF" w:rsidRDefault="009D3ECF" w:rsidP="009D3ECF">
      <w:pPr>
        <w:pStyle w:val="EndNoteBibliography"/>
        <w:ind w:left="720" w:hanging="720"/>
        <w:rPr>
          <w:noProof/>
        </w:rPr>
      </w:pPr>
      <w:bookmarkStart w:id="53" w:name="_ENREF_35"/>
      <w:r w:rsidRPr="009D3ECF">
        <w:rPr>
          <w:noProof/>
        </w:rPr>
        <w:t>35</w:t>
      </w:r>
      <w:r w:rsidRPr="009D3ECF">
        <w:rPr>
          <w:noProof/>
        </w:rPr>
        <w:tab/>
        <w:t xml:space="preserve">Lenzen, M. Structural Decomposition Analysis and the Mean-Rate-of-Change Index. </w:t>
      </w:r>
      <w:r w:rsidRPr="009D3ECF">
        <w:rPr>
          <w:i/>
          <w:noProof/>
        </w:rPr>
        <w:t>Applied Energy</w:t>
      </w:r>
      <w:r w:rsidRPr="009D3ECF">
        <w:rPr>
          <w:noProof/>
        </w:rPr>
        <w:t xml:space="preserve"> </w:t>
      </w:r>
      <w:r w:rsidRPr="009D3ECF">
        <w:rPr>
          <w:b/>
          <w:noProof/>
        </w:rPr>
        <w:t>83</w:t>
      </w:r>
      <w:r w:rsidRPr="009D3ECF">
        <w:rPr>
          <w:noProof/>
        </w:rPr>
        <w:t>, 185–198 (2006).</w:t>
      </w:r>
      <w:bookmarkEnd w:id="53"/>
    </w:p>
    <w:p w14:paraId="5A053139" w14:textId="77777777" w:rsidR="009D3ECF" w:rsidRPr="009D3ECF" w:rsidRDefault="009D3ECF" w:rsidP="009D3ECF">
      <w:pPr>
        <w:pStyle w:val="EndNoteBibliography"/>
        <w:ind w:left="720" w:hanging="720"/>
        <w:rPr>
          <w:noProof/>
        </w:rPr>
      </w:pPr>
      <w:bookmarkStart w:id="54" w:name="_ENREF_36"/>
      <w:r w:rsidRPr="009D3ECF">
        <w:rPr>
          <w:noProof/>
        </w:rPr>
        <w:t>36</w:t>
      </w:r>
      <w:r w:rsidRPr="009D3ECF">
        <w:rPr>
          <w:noProof/>
        </w:rPr>
        <w:tab/>
        <w:t xml:space="preserve">Waugh, F. V. Inversion of the Leontief matrix by power series. </w:t>
      </w:r>
      <w:r w:rsidRPr="009D3ECF">
        <w:rPr>
          <w:i/>
          <w:noProof/>
        </w:rPr>
        <w:t>Econometrica</w:t>
      </w:r>
      <w:r w:rsidRPr="009D3ECF">
        <w:rPr>
          <w:noProof/>
        </w:rPr>
        <w:t xml:space="preserve"> </w:t>
      </w:r>
      <w:r w:rsidRPr="009D3ECF">
        <w:rPr>
          <w:b/>
          <w:noProof/>
        </w:rPr>
        <w:t>18</w:t>
      </w:r>
      <w:r w:rsidRPr="009D3ECF">
        <w:rPr>
          <w:noProof/>
        </w:rPr>
        <w:t>, 142-154 (1950).</w:t>
      </w:r>
      <w:bookmarkEnd w:id="54"/>
    </w:p>
    <w:p w14:paraId="3002A4EA" w14:textId="77777777" w:rsidR="009D3ECF" w:rsidRPr="009D3ECF" w:rsidRDefault="009D3ECF" w:rsidP="009D3ECF">
      <w:pPr>
        <w:pStyle w:val="EndNoteBibliography"/>
        <w:ind w:left="720" w:hanging="720"/>
        <w:rPr>
          <w:noProof/>
        </w:rPr>
      </w:pPr>
      <w:bookmarkStart w:id="55" w:name="_ENREF_37"/>
      <w:r w:rsidRPr="009D3ECF">
        <w:rPr>
          <w:noProof/>
        </w:rPr>
        <w:t>37</w:t>
      </w:r>
      <w:r w:rsidRPr="009D3ECF">
        <w:rPr>
          <w:noProof/>
        </w:rPr>
        <w:tab/>
        <w:t xml:space="preserve">Defourny, J. &amp; Thorbecke, E. Structural path analysis and multiplier decomposition within a social accounting matrix framework. </w:t>
      </w:r>
      <w:r w:rsidRPr="009D3ECF">
        <w:rPr>
          <w:i/>
          <w:noProof/>
        </w:rPr>
        <w:t>Economic Journal</w:t>
      </w:r>
      <w:r w:rsidRPr="009D3ECF">
        <w:rPr>
          <w:noProof/>
        </w:rPr>
        <w:t xml:space="preserve"> </w:t>
      </w:r>
      <w:r w:rsidRPr="009D3ECF">
        <w:rPr>
          <w:b/>
          <w:noProof/>
        </w:rPr>
        <w:t>94</w:t>
      </w:r>
      <w:r w:rsidRPr="009D3ECF">
        <w:rPr>
          <w:noProof/>
        </w:rPr>
        <w:t>, 111-136 (1984).</w:t>
      </w:r>
      <w:bookmarkEnd w:id="55"/>
    </w:p>
    <w:p w14:paraId="7D400D85" w14:textId="77777777" w:rsidR="009D3ECF" w:rsidRPr="009D3ECF" w:rsidRDefault="009D3ECF" w:rsidP="009D3ECF">
      <w:pPr>
        <w:pStyle w:val="EndNoteBibliography"/>
        <w:ind w:left="720" w:hanging="720"/>
        <w:rPr>
          <w:noProof/>
        </w:rPr>
      </w:pPr>
      <w:bookmarkStart w:id="56" w:name="_ENREF_38"/>
      <w:r w:rsidRPr="009D3ECF">
        <w:rPr>
          <w:noProof/>
        </w:rPr>
        <w:t>38</w:t>
      </w:r>
      <w:r w:rsidRPr="009D3ECF">
        <w:rPr>
          <w:noProof/>
        </w:rPr>
        <w:tab/>
        <w:t xml:space="preserve">Khan, H. A. &amp; Thorbecke, E. Macroeconomic effects of technology choice: multiplier and structural path analysis within a SAM framework. </w:t>
      </w:r>
      <w:r w:rsidRPr="009D3ECF">
        <w:rPr>
          <w:i/>
          <w:noProof/>
        </w:rPr>
        <w:t>Journal of Policy Modeling</w:t>
      </w:r>
      <w:r w:rsidRPr="009D3ECF">
        <w:rPr>
          <w:noProof/>
        </w:rPr>
        <w:t xml:space="preserve"> </w:t>
      </w:r>
      <w:r w:rsidRPr="009D3ECF">
        <w:rPr>
          <w:b/>
          <w:noProof/>
        </w:rPr>
        <w:t>11</w:t>
      </w:r>
      <w:r w:rsidRPr="009D3ECF">
        <w:rPr>
          <w:noProof/>
        </w:rPr>
        <w:t>, 131-156 (1989).</w:t>
      </w:r>
      <w:bookmarkEnd w:id="56"/>
    </w:p>
    <w:p w14:paraId="18F100A9" w14:textId="77777777" w:rsidR="009D3ECF" w:rsidRPr="009D3ECF" w:rsidRDefault="009D3ECF" w:rsidP="009D3ECF">
      <w:pPr>
        <w:pStyle w:val="EndNoteBibliography"/>
        <w:ind w:left="720" w:hanging="720"/>
        <w:rPr>
          <w:noProof/>
        </w:rPr>
      </w:pPr>
      <w:bookmarkStart w:id="57" w:name="_ENREF_39"/>
      <w:r w:rsidRPr="009D3ECF">
        <w:rPr>
          <w:noProof/>
        </w:rPr>
        <w:t>39</w:t>
      </w:r>
      <w:r w:rsidRPr="009D3ECF">
        <w:rPr>
          <w:noProof/>
        </w:rPr>
        <w:tab/>
        <w:t xml:space="preserve">Treloar, G. Extracting embodied energy paths from input-output tables: towards an input-output-based hybrid energy analysis method. </w:t>
      </w:r>
      <w:r w:rsidRPr="009D3ECF">
        <w:rPr>
          <w:i/>
          <w:noProof/>
        </w:rPr>
        <w:t>Economic Systems Research</w:t>
      </w:r>
      <w:r w:rsidRPr="009D3ECF">
        <w:rPr>
          <w:noProof/>
        </w:rPr>
        <w:t xml:space="preserve"> </w:t>
      </w:r>
      <w:r w:rsidRPr="009D3ECF">
        <w:rPr>
          <w:b/>
          <w:noProof/>
        </w:rPr>
        <w:t>9</w:t>
      </w:r>
      <w:r w:rsidRPr="009D3ECF">
        <w:rPr>
          <w:noProof/>
        </w:rPr>
        <w:t>, 375-391 (1997).</w:t>
      </w:r>
      <w:bookmarkEnd w:id="57"/>
    </w:p>
    <w:p w14:paraId="205D5C34" w14:textId="77777777" w:rsidR="009D3ECF" w:rsidRPr="009D3ECF" w:rsidRDefault="009D3ECF" w:rsidP="009D3ECF">
      <w:pPr>
        <w:pStyle w:val="EndNoteBibliography"/>
        <w:ind w:left="720" w:hanging="720"/>
        <w:rPr>
          <w:noProof/>
        </w:rPr>
      </w:pPr>
      <w:bookmarkStart w:id="58" w:name="_ENREF_40"/>
      <w:r w:rsidRPr="009D3ECF">
        <w:rPr>
          <w:noProof/>
        </w:rPr>
        <w:t>40</w:t>
      </w:r>
      <w:r w:rsidRPr="009D3ECF">
        <w:rPr>
          <w:noProof/>
        </w:rPr>
        <w:tab/>
        <w:t xml:space="preserve">Wood, R. &amp; Lenzen, M. Structural path decomposition </w:t>
      </w:r>
      <w:r w:rsidRPr="009D3ECF">
        <w:rPr>
          <w:i/>
          <w:noProof/>
        </w:rPr>
        <w:t>Energy Economics</w:t>
      </w:r>
      <w:r w:rsidRPr="009D3ECF">
        <w:rPr>
          <w:noProof/>
        </w:rPr>
        <w:t xml:space="preserve"> </w:t>
      </w:r>
      <w:r w:rsidRPr="009D3ECF">
        <w:rPr>
          <w:b/>
          <w:noProof/>
        </w:rPr>
        <w:t>31</w:t>
      </w:r>
      <w:r w:rsidRPr="009D3ECF">
        <w:rPr>
          <w:noProof/>
        </w:rPr>
        <w:t>, 335-341 (2009).</w:t>
      </w:r>
      <w:bookmarkEnd w:id="58"/>
    </w:p>
    <w:p w14:paraId="43FEDD16" w14:textId="2A4E7495" w:rsidR="009D3ECF" w:rsidRPr="009D3ECF" w:rsidRDefault="009D3ECF" w:rsidP="009D3ECF">
      <w:pPr>
        <w:pStyle w:val="EndNoteBibliography"/>
        <w:ind w:left="720" w:hanging="720"/>
        <w:rPr>
          <w:noProof/>
        </w:rPr>
      </w:pPr>
      <w:bookmarkStart w:id="59" w:name="_ENREF_41"/>
      <w:r w:rsidRPr="009D3ECF">
        <w:rPr>
          <w:noProof/>
        </w:rPr>
        <w:t>41</w:t>
      </w:r>
      <w:r w:rsidRPr="009D3ECF">
        <w:rPr>
          <w:noProof/>
        </w:rPr>
        <w:tab/>
        <w:t xml:space="preserve">OECD. OECD Inter-Country Input-Output (ICIO) Tables. Report No. </w:t>
      </w:r>
      <w:hyperlink r:id="rId29" w:history="1">
        <w:r w:rsidRPr="009D3ECF">
          <w:rPr>
            <w:rStyle w:val="Hyperlink"/>
            <w:noProof/>
          </w:rPr>
          <w:t>https://www.oecd.org/sti/ind/inter-country-input-output-tables.htm</w:t>
        </w:r>
      </w:hyperlink>
      <w:r w:rsidRPr="009D3ECF">
        <w:rPr>
          <w:noProof/>
        </w:rPr>
        <w:t>, (Organisation for Economic Co-operation and Development, Paris, France, 2022).</w:t>
      </w:r>
      <w:bookmarkEnd w:id="59"/>
    </w:p>
    <w:p w14:paraId="43609FFA" w14:textId="77777777" w:rsidR="009D3ECF" w:rsidRPr="009D3ECF" w:rsidRDefault="009D3ECF" w:rsidP="009D3ECF">
      <w:pPr>
        <w:pStyle w:val="EndNoteBibliography"/>
        <w:ind w:left="720" w:hanging="720"/>
        <w:rPr>
          <w:noProof/>
        </w:rPr>
      </w:pPr>
      <w:bookmarkStart w:id="60" w:name="_ENREF_42"/>
      <w:r w:rsidRPr="009D3ECF">
        <w:rPr>
          <w:noProof/>
        </w:rPr>
        <w:t>42</w:t>
      </w:r>
      <w:r w:rsidRPr="009D3ECF">
        <w:rPr>
          <w:noProof/>
        </w:rPr>
        <w:tab/>
        <w:t xml:space="preserve">Lesk, C., Rowhani, P. &amp; Ramankutty, N. Influence of extreme weather disasters on global crop production. </w:t>
      </w:r>
      <w:r w:rsidRPr="009D3ECF">
        <w:rPr>
          <w:i/>
          <w:noProof/>
        </w:rPr>
        <w:t>Nature</w:t>
      </w:r>
      <w:r w:rsidRPr="009D3ECF">
        <w:rPr>
          <w:noProof/>
        </w:rPr>
        <w:t xml:space="preserve"> </w:t>
      </w:r>
      <w:r w:rsidRPr="009D3ECF">
        <w:rPr>
          <w:b/>
          <w:noProof/>
        </w:rPr>
        <w:t>529</w:t>
      </w:r>
      <w:r w:rsidRPr="009D3ECF">
        <w:rPr>
          <w:noProof/>
        </w:rPr>
        <w:t>, 84-87, doi:10.1038/nature16467 (2016).</w:t>
      </w:r>
      <w:bookmarkEnd w:id="60"/>
    </w:p>
    <w:p w14:paraId="71DBFCF8" w14:textId="77777777" w:rsidR="009D3ECF" w:rsidRPr="009D3ECF" w:rsidRDefault="009D3ECF" w:rsidP="009D3ECF">
      <w:pPr>
        <w:pStyle w:val="EndNoteBibliography"/>
        <w:ind w:left="720" w:hanging="720"/>
        <w:rPr>
          <w:noProof/>
        </w:rPr>
      </w:pPr>
      <w:bookmarkStart w:id="61" w:name="_ENREF_43"/>
      <w:r w:rsidRPr="009D3ECF">
        <w:rPr>
          <w:noProof/>
        </w:rPr>
        <w:t>43</w:t>
      </w:r>
      <w:r w:rsidRPr="009D3ECF">
        <w:rPr>
          <w:noProof/>
        </w:rPr>
        <w:tab/>
        <w:t xml:space="preserve">Tigchelaar, M., Battisti, D., Naylor, R. &amp; Ray, D. Future warming increases probability of globally synchronized maize production shocks. </w:t>
      </w:r>
      <w:r w:rsidRPr="009D3ECF">
        <w:rPr>
          <w:i/>
          <w:noProof/>
        </w:rPr>
        <w:t>Proceedings of the National Academy of Sciences</w:t>
      </w:r>
      <w:r w:rsidRPr="009D3ECF">
        <w:rPr>
          <w:noProof/>
        </w:rPr>
        <w:t xml:space="preserve"> </w:t>
      </w:r>
      <w:r w:rsidRPr="009D3ECF">
        <w:rPr>
          <w:b/>
          <w:noProof/>
        </w:rPr>
        <w:t>115</w:t>
      </w:r>
      <w:r w:rsidRPr="009D3ECF">
        <w:rPr>
          <w:noProof/>
        </w:rPr>
        <w:t>, 201718031, doi:10.1073/pnas.1718031115 (2018).</w:t>
      </w:r>
      <w:bookmarkEnd w:id="61"/>
    </w:p>
    <w:p w14:paraId="3E4D1612" w14:textId="77777777" w:rsidR="009D3ECF" w:rsidRPr="009D3ECF" w:rsidRDefault="009D3ECF" w:rsidP="009D3ECF">
      <w:pPr>
        <w:pStyle w:val="EndNoteBibliography"/>
        <w:ind w:left="720" w:hanging="720"/>
        <w:rPr>
          <w:noProof/>
        </w:rPr>
      </w:pPr>
      <w:bookmarkStart w:id="62" w:name="_ENREF_44"/>
      <w:r w:rsidRPr="009D3ECF">
        <w:rPr>
          <w:noProof/>
        </w:rPr>
        <w:t>44</w:t>
      </w:r>
      <w:r w:rsidRPr="009D3ECF">
        <w:rPr>
          <w:noProof/>
        </w:rPr>
        <w:tab/>
        <w:t>Kornhuber, K.</w:t>
      </w:r>
      <w:r w:rsidRPr="009D3ECF">
        <w:rPr>
          <w:i/>
          <w:noProof/>
        </w:rPr>
        <w:t xml:space="preserve"> et al.</w:t>
      </w:r>
      <w:r w:rsidRPr="009D3ECF">
        <w:rPr>
          <w:noProof/>
        </w:rPr>
        <w:t xml:space="preserve"> Risks of synchronized low yields are underestimated in climate and crop model projections. </w:t>
      </w:r>
      <w:r w:rsidRPr="009D3ECF">
        <w:rPr>
          <w:i/>
          <w:noProof/>
        </w:rPr>
        <w:t>Nature Communications</w:t>
      </w:r>
      <w:r w:rsidRPr="009D3ECF">
        <w:rPr>
          <w:noProof/>
        </w:rPr>
        <w:t xml:space="preserve"> </w:t>
      </w:r>
      <w:r w:rsidRPr="009D3ECF">
        <w:rPr>
          <w:b/>
          <w:noProof/>
        </w:rPr>
        <w:t>14</w:t>
      </w:r>
      <w:r w:rsidRPr="009D3ECF">
        <w:rPr>
          <w:noProof/>
        </w:rPr>
        <w:t>, 3528, doi:10.1038/s41467-023-38906-7 (2023).</w:t>
      </w:r>
      <w:bookmarkEnd w:id="62"/>
    </w:p>
    <w:p w14:paraId="5983687C" w14:textId="77777777" w:rsidR="009D3ECF" w:rsidRPr="009D3ECF" w:rsidRDefault="009D3ECF" w:rsidP="009D3ECF">
      <w:pPr>
        <w:pStyle w:val="EndNoteBibliography"/>
        <w:ind w:left="720" w:hanging="720"/>
        <w:rPr>
          <w:noProof/>
        </w:rPr>
      </w:pPr>
      <w:bookmarkStart w:id="63" w:name="_ENREF_45"/>
      <w:r w:rsidRPr="009D3ECF">
        <w:rPr>
          <w:noProof/>
        </w:rPr>
        <w:t>45</w:t>
      </w:r>
      <w:r w:rsidRPr="009D3ECF">
        <w:rPr>
          <w:noProof/>
        </w:rPr>
        <w:tab/>
        <w:t>Kornhuber, K.</w:t>
      </w:r>
      <w:r w:rsidRPr="009D3ECF">
        <w:rPr>
          <w:i/>
          <w:noProof/>
        </w:rPr>
        <w:t xml:space="preserve"> et al.</w:t>
      </w:r>
      <w:r w:rsidRPr="009D3ECF">
        <w:rPr>
          <w:noProof/>
        </w:rPr>
        <w:t xml:space="preserve"> Amplified Rossby waves enhance risk of concurrent heatwaves in major breadbasket regions. </w:t>
      </w:r>
      <w:r w:rsidRPr="009D3ECF">
        <w:rPr>
          <w:i/>
          <w:noProof/>
        </w:rPr>
        <w:t>Nature Climate Change</w:t>
      </w:r>
      <w:r w:rsidRPr="009D3ECF">
        <w:rPr>
          <w:noProof/>
        </w:rPr>
        <w:t xml:space="preserve"> </w:t>
      </w:r>
      <w:r w:rsidRPr="009D3ECF">
        <w:rPr>
          <w:b/>
          <w:noProof/>
        </w:rPr>
        <w:t>10</w:t>
      </w:r>
      <w:r w:rsidRPr="009D3ECF">
        <w:rPr>
          <w:noProof/>
        </w:rPr>
        <w:t>, 48-53, doi:10.1038/s41558-019-0637-z (2020).</w:t>
      </w:r>
      <w:bookmarkEnd w:id="63"/>
    </w:p>
    <w:p w14:paraId="569BE153" w14:textId="77777777" w:rsidR="009D3ECF" w:rsidRPr="009D3ECF" w:rsidRDefault="009D3ECF" w:rsidP="009D3ECF">
      <w:pPr>
        <w:pStyle w:val="EndNoteBibliography"/>
        <w:ind w:left="720" w:hanging="720"/>
        <w:rPr>
          <w:noProof/>
        </w:rPr>
      </w:pPr>
      <w:bookmarkStart w:id="64" w:name="_ENREF_46"/>
      <w:r w:rsidRPr="009D3ECF">
        <w:rPr>
          <w:noProof/>
        </w:rPr>
        <w:lastRenderedPageBreak/>
        <w:t>46</w:t>
      </w:r>
      <w:r w:rsidRPr="009D3ECF">
        <w:rPr>
          <w:noProof/>
        </w:rPr>
        <w:tab/>
        <w:t xml:space="preserve">Kompas, T., Che, T. N. &amp; Grafton, R. Q. Global impacts of heat and water stress on food production and severe food insecurity. </w:t>
      </w:r>
      <w:r w:rsidRPr="009D3ECF">
        <w:rPr>
          <w:i/>
          <w:noProof/>
        </w:rPr>
        <w:t>Scientific Reports</w:t>
      </w:r>
      <w:r w:rsidRPr="009D3ECF">
        <w:rPr>
          <w:noProof/>
        </w:rPr>
        <w:t xml:space="preserve"> </w:t>
      </w:r>
      <w:r w:rsidRPr="009D3ECF">
        <w:rPr>
          <w:b/>
          <w:noProof/>
        </w:rPr>
        <w:t>14</w:t>
      </w:r>
      <w:r w:rsidRPr="009D3ECF">
        <w:rPr>
          <w:noProof/>
        </w:rPr>
        <w:t>, 14398, doi:10.1038/s41598-024-65274-z (2024).</w:t>
      </w:r>
      <w:bookmarkEnd w:id="64"/>
    </w:p>
    <w:p w14:paraId="2A769BE7" w14:textId="77777777" w:rsidR="009D3ECF" w:rsidRPr="009D3ECF" w:rsidRDefault="009D3ECF" w:rsidP="009D3ECF">
      <w:pPr>
        <w:pStyle w:val="EndNoteBibliography"/>
        <w:ind w:left="720" w:hanging="720"/>
        <w:rPr>
          <w:noProof/>
        </w:rPr>
      </w:pPr>
      <w:bookmarkStart w:id="65" w:name="_ENREF_47"/>
      <w:r w:rsidRPr="009D3ECF">
        <w:rPr>
          <w:noProof/>
        </w:rPr>
        <w:t>47</w:t>
      </w:r>
      <w:r w:rsidRPr="009D3ECF">
        <w:rPr>
          <w:noProof/>
        </w:rPr>
        <w:tab/>
        <w:t>Sun, Y.</w:t>
      </w:r>
      <w:r w:rsidRPr="009D3ECF">
        <w:rPr>
          <w:i/>
          <w:noProof/>
        </w:rPr>
        <w:t xml:space="preserve"> et al.</w:t>
      </w:r>
      <w:r w:rsidRPr="009D3ECF">
        <w:rPr>
          <w:noProof/>
        </w:rPr>
        <w:t xml:space="preserve"> Global supply chains amplify economic costs of future extreme heat risk. </w:t>
      </w:r>
      <w:r w:rsidRPr="009D3ECF">
        <w:rPr>
          <w:i/>
          <w:noProof/>
        </w:rPr>
        <w:t>Nature</w:t>
      </w:r>
      <w:r w:rsidRPr="009D3ECF">
        <w:rPr>
          <w:noProof/>
        </w:rPr>
        <w:t xml:space="preserve"> </w:t>
      </w:r>
      <w:r w:rsidRPr="009D3ECF">
        <w:rPr>
          <w:b/>
          <w:noProof/>
        </w:rPr>
        <w:t>627</w:t>
      </w:r>
      <w:r w:rsidRPr="009D3ECF">
        <w:rPr>
          <w:noProof/>
        </w:rPr>
        <w:t>, 797-804, doi:10.1038/s41586-024-07147-z (2024).</w:t>
      </w:r>
      <w:bookmarkEnd w:id="65"/>
    </w:p>
    <w:p w14:paraId="146C9C43" w14:textId="77777777" w:rsidR="009D3ECF" w:rsidRPr="009D3ECF" w:rsidRDefault="009D3ECF" w:rsidP="009D3ECF">
      <w:pPr>
        <w:pStyle w:val="EndNoteBibliography"/>
        <w:ind w:left="720" w:hanging="720"/>
        <w:rPr>
          <w:noProof/>
        </w:rPr>
      </w:pPr>
      <w:bookmarkStart w:id="66" w:name="_ENREF_48"/>
      <w:r w:rsidRPr="009D3ECF">
        <w:rPr>
          <w:noProof/>
        </w:rPr>
        <w:t>48</w:t>
      </w:r>
      <w:r w:rsidRPr="009D3ECF">
        <w:rPr>
          <w:noProof/>
        </w:rPr>
        <w:tab/>
        <w:t xml:space="preserve">Kotz, M., Levermann, A. &amp; Wenz, L. The economic commitment of climate change. </w:t>
      </w:r>
      <w:r w:rsidRPr="009D3ECF">
        <w:rPr>
          <w:i/>
          <w:noProof/>
        </w:rPr>
        <w:t>Nature</w:t>
      </w:r>
      <w:r w:rsidRPr="009D3ECF">
        <w:rPr>
          <w:noProof/>
        </w:rPr>
        <w:t xml:space="preserve"> </w:t>
      </w:r>
      <w:r w:rsidRPr="009D3ECF">
        <w:rPr>
          <w:b/>
          <w:noProof/>
        </w:rPr>
        <w:t>628</w:t>
      </w:r>
      <w:r w:rsidRPr="009D3ECF">
        <w:rPr>
          <w:noProof/>
        </w:rPr>
        <w:t>, 551-557, doi:10.1038/s41586-024-07219-0 (2024).</w:t>
      </w:r>
      <w:bookmarkEnd w:id="66"/>
    </w:p>
    <w:p w14:paraId="3736D553" w14:textId="23BDB818" w:rsidR="009D3ECF" w:rsidRPr="009D3ECF" w:rsidRDefault="009D3ECF" w:rsidP="009D3ECF">
      <w:pPr>
        <w:pStyle w:val="EndNoteBibliography"/>
        <w:ind w:left="720" w:hanging="720"/>
        <w:rPr>
          <w:noProof/>
        </w:rPr>
      </w:pPr>
      <w:bookmarkStart w:id="67" w:name="_ENREF_49"/>
      <w:r w:rsidRPr="009D3ECF">
        <w:rPr>
          <w:noProof/>
        </w:rPr>
        <w:t>49</w:t>
      </w:r>
      <w:r w:rsidRPr="009D3ECF">
        <w:rPr>
          <w:noProof/>
        </w:rPr>
        <w:tab/>
        <w:t xml:space="preserve">Tol, R. S. J. A meta-analysis of the total economic impact of climate change. </w:t>
      </w:r>
      <w:r w:rsidRPr="009D3ECF">
        <w:rPr>
          <w:i/>
          <w:noProof/>
        </w:rPr>
        <w:t>Energy Policy</w:t>
      </w:r>
      <w:r w:rsidRPr="009D3ECF">
        <w:rPr>
          <w:noProof/>
        </w:rPr>
        <w:t xml:space="preserve"> </w:t>
      </w:r>
      <w:r w:rsidRPr="009D3ECF">
        <w:rPr>
          <w:b/>
          <w:noProof/>
        </w:rPr>
        <w:t>185</w:t>
      </w:r>
      <w:r w:rsidRPr="009D3ECF">
        <w:rPr>
          <w:noProof/>
        </w:rPr>
        <w:t>, 113922, doi:</w:t>
      </w:r>
      <w:hyperlink r:id="rId30" w:history="1">
        <w:r w:rsidRPr="009D3ECF">
          <w:rPr>
            <w:rStyle w:val="Hyperlink"/>
            <w:noProof/>
          </w:rPr>
          <w:t>https://doi.org/10.1016/j.enpol.2023.113922</w:t>
        </w:r>
      </w:hyperlink>
      <w:r w:rsidRPr="009D3ECF">
        <w:rPr>
          <w:noProof/>
        </w:rPr>
        <w:t xml:space="preserve"> (2024).</w:t>
      </w:r>
      <w:bookmarkEnd w:id="67"/>
    </w:p>
    <w:p w14:paraId="726A3C41" w14:textId="77777777" w:rsidR="009D3ECF" w:rsidRPr="009D3ECF" w:rsidRDefault="009D3ECF" w:rsidP="009D3ECF">
      <w:pPr>
        <w:pStyle w:val="EndNoteBibliography"/>
        <w:ind w:left="720" w:hanging="720"/>
        <w:rPr>
          <w:noProof/>
        </w:rPr>
      </w:pPr>
      <w:bookmarkStart w:id="68" w:name="_ENREF_50"/>
      <w:r w:rsidRPr="009D3ECF">
        <w:rPr>
          <w:noProof/>
        </w:rPr>
        <w:t>50</w:t>
      </w:r>
      <w:r w:rsidRPr="009D3ECF">
        <w:rPr>
          <w:noProof/>
        </w:rPr>
        <w:tab/>
        <w:t>Morris, J.</w:t>
      </w:r>
      <w:r w:rsidRPr="009D3ECF">
        <w:rPr>
          <w:i/>
          <w:noProof/>
        </w:rPr>
        <w:t xml:space="preserve"> et al.</w:t>
      </w:r>
      <w:r w:rsidRPr="009D3ECF">
        <w:rPr>
          <w:noProof/>
        </w:rPr>
        <w:t xml:space="preserve"> Reconciling widely varying estimates of the global economic impacts from climate change. </w:t>
      </w:r>
      <w:r w:rsidRPr="009D3ECF">
        <w:rPr>
          <w:i/>
          <w:noProof/>
        </w:rPr>
        <w:t>Nature Climate Change</w:t>
      </w:r>
      <w:r w:rsidRPr="009D3ECF">
        <w:rPr>
          <w:noProof/>
        </w:rPr>
        <w:t xml:space="preserve"> </w:t>
      </w:r>
      <w:r w:rsidRPr="009D3ECF">
        <w:rPr>
          <w:b/>
          <w:noProof/>
        </w:rPr>
        <w:t>15</w:t>
      </w:r>
      <w:r w:rsidRPr="009D3ECF">
        <w:rPr>
          <w:noProof/>
        </w:rPr>
        <w:t>, 124-127, doi:10.1038/s41558-024-02232-7 (2025).</w:t>
      </w:r>
      <w:bookmarkEnd w:id="68"/>
    </w:p>
    <w:p w14:paraId="4592D0A4" w14:textId="77777777" w:rsidR="009D3ECF" w:rsidRPr="009D3ECF" w:rsidRDefault="009D3ECF" w:rsidP="009D3ECF">
      <w:pPr>
        <w:pStyle w:val="EndNoteBibliography"/>
        <w:ind w:left="720" w:hanging="720"/>
        <w:rPr>
          <w:noProof/>
        </w:rPr>
      </w:pPr>
      <w:bookmarkStart w:id="69" w:name="_ENREF_51"/>
      <w:r w:rsidRPr="009D3ECF">
        <w:rPr>
          <w:noProof/>
        </w:rPr>
        <w:t>51</w:t>
      </w:r>
      <w:r w:rsidRPr="009D3ECF">
        <w:rPr>
          <w:noProof/>
        </w:rPr>
        <w:tab/>
        <w:t>Takakura, J. y.</w:t>
      </w:r>
      <w:r w:rsidRPr="009D3ECF">
        <w:rPr>
          <w:i/>
          <w:noProof/>
        </w:rPr>
        <w:t xml:space="preserve"> et al.</w:t>
      </w:r>
      <w:r w:rsidRPr="009D3ECF">
        <w:rPr>
          <w:noProof/>
        </w:rPr>
        <w:t xml:space="preserve"> Dependence of economic impacts of climate changeon anthropogenically directed pathways. </w:t>
      </w:r>
      <w:r w:rsidRPr="009D3ECF">
        <w:rPr>
          <w:i/>
          <w:noProof/>
        </w:rPr>
        <w:t>Nature Climate Change</w:t>
      </w:r>
      <w:r w:rsidRPr="009D3ECF">
        <w:rPr>
          <w:noProof/>
        </w:rPr>
        <w:t xml:space="preserve"> </w:t>
      </w:r>
      <w:r w:rsidRPr="009D3ECF">
        <w:rPr>
          <w:b/>
          <w:noProof/>
        </w:rPr>
        <w:t>9</w:t>
      </w:r>
      <w:r w:rsidRPr="009D3ECF">
        <w:rPr>
          <w:noProof/>
        </w:rPr>
        <w:t>, 737-741, doi:10.1038/s41558-019-0578-6 (2019).</w:t>
      </w:r>
      <w:bookmarkEnd w:id="69"/>
    </w:p>
    <w:p w14:paraId="0276C046" w14:textId="77777777" w:rsidR="009D3ECF" w:rsidRPr="009D3ECF" w:rsidRDefault="009D3ECF" w:rsidP="009D3ECF">
      <w:pPr>
        <w:pStyle w:val="EndNoteBibliography"/>
        <w:ind w:left="720" w:hanging="720"/>
        <w:rPr>
          <w:noProof/>
        </w:rPr>
      </w:pPr>
      <w:bookmarkStart w:id="70" w:name="_ENREF_52"/>
      <w:r w:rsidRPr="009D3ECF">
        <w:rPr>
          <w:noProof/>
        </w:rPr>
        <w:t>52</w:t>
      </w:r>
      <w:r w:rsidRPr="009D3ECF">
        <w:rPr>
          <w:noProof/>
        </w:rPr>
        <w:tab/>
        <w:t xml:space="preserve">Waidelich, P., Batibeniz, F., Rising, J., Kikstra, J. S. &amp; Seneviratne, S. I. Climate damage projections beyond annual temperature. </w:t>
      </w:r>
      <w:r w:rsidRPr="009D3ECF">
        <w:rPr>
          <w:i/>
          <w:noProof/>
        </w:rPr>
        <w:t>Nature Climate Change</w:t>
      </w:r>
      <w:r w:rsidRPr="009D3ECF">
        <w:rPr>
          <w:noProof/>
        </w:rPr>
        <w:t xml:space="preserve"> </w:t>
      </w:r>
      <w:r w:rsidRPr="009D3ECF">
        <w:rPr>
          <w:b/>
          <w:noProof/>
        </w:rPr>
        <w:t>14</w:t>
      </w:r>
      <w:r w:rsidRPr="009D3ECF">
        <w:rPr>
          <w:noProof/>
        </w:rPr>
        <w:t>, 592-599, doi:10.1038/s41558-024-01990-8 (2024).</w:t>
      </w:r>
      <w:bookmarkEnd w:id="70"/>
    </w:p>
    <w:p w14:paraId="3F8D7C63" w14:textId="77777777" w:rsidR="009D3ECF" w:rsidRPr="009D3ECF" w:rsidRDefault="009D3ECF" w:rsidP="009D3ECF">
      <w:pPr>
        <w:pStyle w:val="EndNoteBibliography"/>
        <w:ind w:left="720" w:hanging="720"/>
        <w:rPr>
          <w:noProof/>
        </w:rPr>
      </w:pPr>
      <w:bookmarkStart w:id="71" w:name="_ENREF_53"/>
      <w:r w:rsidRPr="009D3ECF">
        <w:rPr>
          <w:noProof/>
        </w:rPr>
        <w:t>53</w:t>
      </w:r>
      <w:r w:rsidRPr="009D3ECF">
        <w:rPr>
          <w:noProof/>
        </w:rPr>
        <w:tab/>
        <w:t xml:space="preserve">Bilal, A. &amp; Känzig, D. The Macroeconomic Impact of Climate Change: Global vs. Local Temperature. </w:t>
      </w:r>
      <w:r w:rsidRPr="009D3ECF">
        <w:rPr>
          <w:i/>
          <w:noProof/>
        </w:rPr>
        <w:t>SSRN Electronic Journal</w:t>
      </w:r>
      <w:r w:rsidRPr="009D3ECF">
        <w:rPr>
          <w:noProof/>
        </w:rPr>
        <w:t>, doi:10.2139/ssrn.4826056 (2024).</w:t>
      </w:r>
      <w:bookmarkEnd w:id="71"/>
    </w:p>
    <w:p w14:paraId="09CF91D9" w14:textId="77777777" w:rsidR="009D3ECF" w:rsidRPr="009D3ECF" w:rsidRDefault="009D3ECF" w:rsidP="009D3ECF">
      <w:pPr>
        <w:pStyle w:val="EndNoteBibliography"/>
        <w:ind w:left="720" w:hanging="720"/>
        <w:rPr>
          <w:noProof/>
        </w:rPr>
      </w:pPr>
      <w:bookmarkStart w:id="72" w:name="_ENREF_54"/>
      <w:r w:rsidRPr="009D3ECF">
        <w:rPr>
          <w:noProof/>
        </w:rPr>
        <w:t>54</w:t>
      </w:r>
      <w:r w:rsidRPr="009D3ECF">
        <w:rPr>
          <w:noProof/>
        </w:rPr>
        <w:tab/>
        <w:t>Zhao, C.</w:t>
      </w:r>
      <w:r w:rsidRPr="009D3ECF">
        <w:rPr>
          <w:i/>
          <w:noProof/>
        </w:rPr>
        <w:t xml:space="preserve"> et al.</w:t>
      </w:r>
      <w:r w:rsidRPr="009D3ECF">
        <w:rPr>
          <w:noProof/>
        </w:rPr>
        <w:t xml:space="preserve"> Temperature increase reduces global yields of major crops in four independent estimates. </w:t>
      </w:r>
      <w:r w:rsidRPr="009D3ECF">
        <w:rPr>
          <w:i/>
          <w:noProof/>
        </w:rPr>
        <w:t>Proceedings of the National Academy of Sciences</w:t>
      </w:r>
      <w:r w:rsidRPr="009D3ECF">
        <w:rPr>
          <w:noProof/>
        </w:rPr>
        <w:t xml:space="preserve"> </w:t>
      </w:r>
      <w:r w:rsidRPr="009D3ECF">
        <w:rPr>
          <w:b/>
          <w:noProof/>
        </w:rPr>
        <w:t>114</w:t>
      </w:r>
      <w:r w:rsidRPr="009D3ECF">
        <w:rPr>
          <w:noProof/>
        </w:rPr>
        <w:t>, 201701762, doi:10.1073/pnas.1701762114 (2017).</w:t>
      </w:r>
      <w:bookmarkEnd w:id="72"/>
    </w:p>
    <w:p w14:paraId="5AC7C106" w14:textId="77777777" w:rsidR="009D3ECF" w:rsidRPr="009D3ECF" w:rsidRDefault="009D3ECF" w:rsidP="009D3ECF">
      <w:pPr>
        <w:pStyle w:val="EndNoteBibliography"/>
        <w:ind w:left="720" w:hanging="720"/>
        <w:rPr>
          <w:noProof/>
        </w:rPr>
      </w:pPr>
      <w:bookmarkStart w:id="73" w:name="_ENREF_55"/>
      <w:r w:rsidRPr="009D3ECF">
        <w:rPr>
          <w:noProof/>
        </w:rPr>
        <w:t>55</w:t>
      </w:r>
      <w:r w:rsidRPr="009D3ECF">
        <w:rPr>
          <w:noProof/>
        </w:rPr>
        <w:tab/>
        <w:t xml:space="preserve">Li, K., Pan, J., Xiong, W., Xie, W. &amp; Ali, T. The impact of 1.5 °C and 2.0 °C global warming on global maize production and trade. </w:t>
      </w:r>
      <w:r w:rsidRPr="009D3ECF">
        <w:rPr>
          <w:i/>
          <w:noProof/>
        </w:rPr>
        <w:t>Sci Rep</w:t>
      </w:r>
      <w:r w:rsidRPr="009D3ECF">
        <w:rPr>
          <w:noProof/>
        </w:rPr>
        <w:t xml:space="preserve"> </w:t>
      </w:r>
      <w:r w:rsidRPr="009D3ECF">
        <w:rPr>
          <w:b/>
          <w:noProof/>
        </w:rPr>
        <w:t>12</w:t>
      </w:r>
      <w:r w:rsidRPr="009D3ECF">
        <w:rPr>
          <w:noProof/>
        </w:rPr>
        <w:t>, 17268, doi:10.1038/s41598-022-22228-7 (2022).</w:t>
      </w:r>
      <w:bookmarkEnd w:id="73"/>
    </w:p>
    <w:p w14:paraId="29FBA062" w14:textId="77777777" w:rsidR="009D3ECF" w:rsidRPr="009D3ECF" w:rsidRDefault="009D3ECF" w:rsidP="009D3ECF">
      <w:pPr>
        <w:pStyle w:val="EndNoteBibliography"/>
        <w:ind w:left="720" w:hanging="720"/>
        <w:rPr>
          <w:noProof/>
        </w:rPr>
      </w:pPr>
      <w:bookmarkStart w:id="74" w:name="_ENREF_56"/>
      <w:r w:rsidRPr="009D3ECF">
        <w:rPr>
          <w:noProof/>
        </w:rPr>
        <w:t>56</w:t>
      </w:r>
      <w:r w:rsidRPr="009D3ECF">
        <w:rPr>
          <w:noProof/>
        </w:rPr>
        <w:tab/>
        <w:t xml:space="preserve">Quante, L., Willner, S. N., Otto, C. &amp; Levermann, A. Global economic impact of weather variability on the rich and the poor. </w:t>
      </w:r>
      <w:r w:rsidRPr="009D3ECF">
        <w:rPr>
          <w:i/>
          <w:noProof/>
        </w:rPr>
        <w:t>Nature Sustainability</w:t>
      </w:r>
      <w:r w:rsidRPr="009D3ECF">
        <w:rPr>
          <w:noProof/>
        </w:rPr>
        <w:t xml:space="preserve"> </w:t>
      </w:r>
      <w:r w:rsidRPr="009D3ECF">
        <w:rPr>
          <w:b/>
          <w:noProof/>
        </w:rPr>
        <w:t>7</w:t>
      </w:r>
      <w:r w:rsidRPr="009D3ECF">
        <w:rPr>
          <w:noProof/>
        </w:rPr>
        <w:t>, 1419-1428, doi:10.1038/s41893-024-01430-7 (2024).</w:t>
      </w:r>
      <w:bookmarkEnd w:id="74"/>
    </w:p>
    <w:p w14:paraId="22FA8A32" w14:textId="77777777" w:rsidR="009D3ECF" w:rsidRPr="009D3ECF" w:rsidRDefault="009D3ECF" w:rsidP="009D3ECF">
      <w:pPr>
        <w:pStyle w:val="EndNoteBibliography"/>
        <w:ind w:left="720" w:hanging="720"/>
        <w:rPr>
          <w:noProof/>
        </w:rPr>
      </w:pPr>
      <w:bookmarkStart w:id="75" w:name="_ENREF_57"/>
      <w:r w:rsidRPr="009D3ECF">
        <w:rPr>
          <w:noProof/>
        </w:rPr>
        <w:t>57</w:t>
      </w:r>
      <w:r w:rsidRPr="009D3ECF">
        <w:rPr>
          <w:noProof/>
        </w:rPr>
        <w:tab/>
        <w:t xml:space="preserve">McGilvray, J. in </w:t>
      </w:r>
      <w:r w:rsidRPr="009D3ECF">
        <w:rPr>
          <w:i/>
          <w:noProof/>
        </w:rPr>
        <w:t>Structure, System and Economic Policy</w:t>
      </w:r>
      <w:r w:rsidRPr="009D3ECF">
        <w:rPr>
          <w:noProof/>
        </w:rPr>
        <w:t xml:space="preserve">   (ed W. Leontief)  49-56 (Cambridge University Press, 1977).</w:t>
      </w:r>
      <w:bookmarkEnd w:id="75"/>
    </w:p>
    <w:p w14:paraId="6F01DCE5" w14:textId="77777777" w:rsidR="009D3ECF" w:rsidRPr="009D3ECF" w:rsidRDefault="009D3ECF" w:rsidP="009D3ECF">
      <w:pPr>
        <w:pStyle w:val="EndNoteBibliography"/>
        <w:ind w:left="720" w:hanging="720"/>
        <w:rPr>
          <w:noProof/>
        </w:rPr>
      </w:pPr>
      <w:bookmarkStart w:id="76" w:name="_ENREF_58"/>
      <w:r w:rsidRPr="009D3ECF">
        <w:rPr>
          <w:noProof/>
        </w:rPr>
        <w:t>58</w:t>
      </w:r>
      <w:r w:rsidRPr="009D3ECF">
        <w:rPr>
          <w:noProof/>
        </w:rPr>
        <w:tab/>
        <w:t xml:space="preserve">Cella, G. The input-output measurement of interindustry linkages. </w:t>
      </w:r>
      <w:r w:rsidRPr="009D3ECF">
        <w:rPr>
          <w:i/>
          <w:noProof/>
        </w:rPr>
        <w:t>Oxford Bulletin of Economics and Statistics</w:t>
      </w:r>
      <w:r w:rsidRPr="009D3ECF">
        <w:rPr>
          <w:noProof/>
        </w:rPr>
        <w:t xml:space="preserve"> </w:t>
      </w:r>
      <w:r w:rsidRPr="009D3ECF">
        <w:rPr>
          <w:b/>
          <w:noProof/>
        </w:rPr>
        <w:t>46</w:t>
      </w:r>
      <w:r w:rsidRPr="009D3ECF">
        <w:rPr>
          <w:noProof/>
        </w:rPr>
        <w:t>, 73-84 (1984).</w:t>
      </w:r>
      <w:bookmarkEnd w:id="76"/>
    </w:p>
    <w:p w14:paraId="29C48503" w14:textId="77777777" w:rsidR="009D3ECF" w:rsidRPr="009D3ECF" w:rsidRDefault="009D3ECF" w:rsidP="009D3ECF">
      <w:pPr>
        <w:pStyle w:val="EndNoteBibliography"/>
        <w:ind w:left="720" w:hanging="720"/>
        <w:rPr>
          <w:noProof/>
        </w:rPr>
      </w:pPr>
      <w:bookmarkStart w:id="77" w:name="_ENREF_59"/>
      <w:r w:rsidRPr="009D3ECF">
        <w:rPr>
          <w:noProof/>
        </w:rPr>
        <w:t>59</w:t>
      </w:r>
      <w:r w:rsidRPr="009D3ECF">
        <w:rPr>
          <w:noProof/>
        </w:rPr>
        <w:tab/>
        <w:t xml:space="preserve">Harrigan, F. J. &amp; McGilvray, J. The measurement of interindustry linkages. </w:t>
      </w:r>
      <w:r w:rsidRPr="009D3ECF">
        <w:rPr>
          <w:i/>
          <w:noProof/>
        </w:rPr>
        <w:t>Ricerche Economiche</w:t>
      </w:r>
      <w:r w:rsidRPr="009D3ECF">
        <w:rPr>
          <w:noProof/>
        </w:rPr>
        <w:t xml:space="preserve"> </w:t>
      </w:r>
      <w:r w:rsidRPr="009D3ECF">
        <w:rPr>
          <w:b/>
          <w:noProof/>
        </w:rPr>
        <w:t>XLII</w:t>
      </w:r>
      <w:r w:rsidRPr="009D3ECF">
        <w:rPr>
          <w:noProof/>
        </w:rPr>
        <w:t>, 325-343 (1988).</w:t>
      </w:r>
      <w:bookmarkEnd w:id="77"/>
    </w:p>
    <w:p w14:paraId="7428F284" w14:textId="77777777" w:rsidR="009D3ECF" w:rsidRPr="009D3ECF" w:rsidRDefault="009D3ECF" w:rsidP="009D3ECF">
      <w:pPr>
        <w:pStyle w:val="EndNoteBibliography"/>
        <w:ind w:left="720" w:hanging="720"/>
        <w:rPr>
          <w:noProof/>
        </w:rPr>
      </w:pPr>
      <w:bookmarkStart w:id="78" w:name="_ENREF_60"/>
      <w:r w:rsidRPr="009D3ECF">
        <w:rPr>
          <w:noProof/>
        </w:rPr>
        <w:t>60</w:t>
      </w:r>
      <w:r w:rsidRPr="009D3ECF">
        <w:rPr>
          <w:noProof/>
        </w:rPr>
        <w:tab/>
        <w:t xml:space="preserve">Dietzenbacher, E. The measurement of interindustry linkages: key sectors in the Netherlands. </w:t>
      </w:r>
      <w:r w:rsidRPr="009D3ECF">
        <w:rPr>
          <w:i/>
          <w:noProof/>
        </w:rPr>
        <w:t>Economic Modelling</w:t>
      </w:r>
      <w:r w:rsidRPr="009D3ECF">
        <w:rPr>
          <w:noProof/>
        </w:rPr>
        <w:t xml:space="preserve"> </w:t>
      </w:r>
      <w:r w:rsidRPr="009D3ECF">
        <w:rPr>
          <w:b/>
          <w:noProof/>
        </w:rPr>
        <w:t>9</w:t>
      </w:r>
      <w:r w:rsidRPr="009D3ECF">
        <w:rPr>
          <w:noProof/>
        </w:rPr>
        <w:t>, 419-437 (1992).</w:t>
      </w:r>
      <w:bookmarkEnd w:id="78"/>
    </w:p>
    <w:p w14:paraId="50F714A4" w14:textId="77777777" w:rsidR="009D3ECF" w:rsidRPr="009D3ECF" w:rsidRDefault="009D3ECF" w:rsidP="009D3ECF">
      <w:pPr>
        <w:pStyle w:val="EndNoteBibliography"/>
        <w:ind w:left="720" w:hanging="720"/>
        <w:rPr>
          <w:noProof/>
        </w:rPr>
      </w:pPr>
      <w:bookmarkStart w:id="79" w:name="_ENREF_61"/>
      <w:r w:rsidRPr="009D3ECF">
        <w:rPr>
          <w:noProof/>
        </w:rPr>
        <w:t>61</w:t>
      </w:r>
      <w:r w:rsidRPr="009D3ECF">
        <w:rPr>
          <w:noProof/>
        </w:rPr>
        <w:tab/>
        <w:t>Guilhoto, J. &amp; Hewings, G. J. D.     (unpublished manuscript, 1995).</w:t>
      </w:r>
      <w:bookmarkEnd w:id="79"/>
    </w:p>
    <w:p w14:paraId="0444063A" w14:textId="77777777" w:rsidR="009D3ECF" w:rsidRPr="009D3ECF" w:rsidRDefault="009D3ECF" w:rsidP="009D3ECF">
      <w:pPr>
        <w:pStyle w:val="EndNoteBibliography"/>
        <w:ind w:left="720" w:hanging="720"/>
        <w:rPr>
          <w:noProof/>
        </w:rPr>
      </w:pPr>
      <w:bookmarkStart w:id="80" w:name="_ENREF_62"/>
      <w:r w:rsidRPr="009D3ECF">
        <w:rPr>
          <w:noProof/>
        </w:rPr>
        <w:t>62</w:t>
      </w:r>
      <w:r w:rsidRPr="009D3ECF">
        <w:rPr>
          <w:noProof/>
        </w:rPr>
        <w:tab/>
        <w:t xml:space="preserve">Sonis, M., Guilhoto, J. J. M., Hewings, G. J. D. &amp; Martins, E. B. Linkages, key sectors, and structural change: some new perspectives. </w:t>
      </w:r>
      <w:r w:rsidRPr="009D3ECF">
        <w:rPr>
          <w:i/>
          <w:noProof/>
        </w:rPr>
        <w:t>Developing Economies</w:t>
      </w:r>
      <w:r w:rsidRPr="009D3ECF">
        <w:rPr>
          <w:noProof/>
        </w:rPr>
        <w:t xml:space="preserve"> </w:t>
      </w:r>
      <w:r w:rsidRPr="009D3ECF">
        <w:rPr>
          <w:b/>
          <w:noProof/>
        </w:rPr>
        <w:t>33</w:t>
      </w:r>
      <w:r w:rsidRPr="009D3ECF">
        <w:rPr>
          <w:noProof/>
        </w:rPr>
        <w:t>, 233-270 (1995).</w:t>
      </w:r>
      <w:bookmarkEnd w:id="80"/>
    </w:p>
    <w:p w14:paraId="27F534CC" w14:textId="77777777" w:rsidR="009D3ECF" w:rsidRPr="009D3ECF" w:rsidRDefault="009D3ECF" w:rsidP="009D3ECF">
      <w:pPr>
        <w:pStyle w:val="EndNoteBibliography"/>
        <w:ind w:left="720" w:hanging="720"/>
        <w:rPr>
          <w:noProof/>
        </w:rPr>
      </w:pPr>
      <w:bookmarkStart w:id="81" w:name="_ENREF_63"/>
      <w:r w:rsidRPr="009D3ECF">
        <w:rPr>
          <w:noProof/>
        </w:rPr>
        <w:t>63</w:t>
      </w:r>
      <w:r w:rsidRPr="009D3ECF">
        <w:rPr>
          <w:noProof/>
        </w:rPr>
        <w:tab/>
        <w:t xml:space="preserve">Dietzenbacher, E. &amp; van der Linden, J. A. Sectoral and spatial linkages in the EC production structure. </w:t>
      </w:r>
      <w:r w:rsidRPr="009D3ECF">
        <w:rPr>
          <w:i/>
          <w:noProof/>
        </w:rPr>
        <w:t>Journal of Regional Science</w:t>
      </w:r>
      <w:r w:rsidRPr="009D3ECF">
        <w:rPr>
          <w:noProof/>
        </w:rPr>
        <w:t xml:space="preserve"> </w:t>
      </w:r>
      <w:r w:rsidRPr="009D3ECF">
        <w:rPr>
          <w:b/>
          <w:noProof/>
        </w:rPr>
        <w:t>37</w:t>
      </w:r>
      <w:r w:rsidRPr="009D3ECF">
        <w:rPr>
          <w:noProof/>
        </w:rPr>
        <w:t>, 629-651 (1997).</w:t>
      </w:r>
      <w:bookmarkEnd w:id="81"/>
    </w:p>
    <w:p w14:paraId="3C1C6AA6" w14:textId="77777777" w:rsidR="009D3ECF" w:rsidRPr="009D3ECF" w:rsidRDefault="009D3ECF" w:rsidP="009D3ECF">
      <w:pPr>
        <w:pStyle w:val="EndNoteBibliography"/>
        <w:ind w:left="720" w:hanging="720"/>
        <w:rPr>
          <w:noProof/>
        </w:rPr>
      </w:pPr>
      <w:bookmarkStart w:id="82" w:name="_ENREF_64"/>
      <w:r w:rsidRPr="009D3ECF">
        <w:rPr>
          <w:noProof/>
        </w:rPr>
        <w:lastRenderedPageBreak/>
        <w:t>64</w:t>
      </w:r>
      <w:r w:rsidRPr="009D3ECF">
        <w:rPr>
          <w:noProof/>
        </w:rPr>
        <w:tab/>
        <w:t xml:space="preserve">Lenzen, M. Environmentally important linkages and key sectors in the Australian economy. </w:t>
      </w:r>
      <w:r w:rsidRPr="009D3ECF">
        <w:rPr>
          <w:i/>
          <w:noProof/>
        </w:rPr>
        <w:t>Structural Change and Economic Dynamics</w:t>
      </w:r>
      <w:r w:rsidRPr="009D3ECF">
        <w:rPr>
          <w:noProof/>
        </w:rPr>
        <w:t xml:space="preserve"> </w:t>
      </w:r>
      <w:r w:rsidRPr="009D3ECF">
        <w:rPr>
          <w:b/>
          <w:noProof/>
        </w:rPr>
        <w:t>14</w:t>
      </w:r>
      <w:r w:rsidRPr="009D3ECF">
        <w:rPr>
          <w:noProof/>
        </w:rPr>
        <w:t>, 1-34 (2003).</w:t>
      </w:r>
      <w:bookmarkEnd w:id="82"/>
    </w:p>
    <w:p w14:paraId="2B9511A0" w14:textId="19BB28E4" w:rsidR="002D39DF" w:rsidRPr="00E12E13" w:rsidRDefault="002D39DF" w:rsidP="00073852">
      <w:pPr>
        <w:jc w:val="both"/>
        <w:rPr>
          <w:rFonts w:asciiTheme="majorHAnsi" w:hAnsiTheme="majorHAnsi" w:cstheme="majorHAnsi"/>
        </w:rPr>
      </w:pPr>
      <w:r w:rsidRPr="00C10F6C">
        <w:rPr>
          <w:rFonts w:ascii="Aptos" w:hAnsi="Aptos" w:cstheme="majorHAnsi"/>
        </w:rPr>
        <w:fldChar w:fldCharType="end"/>
      </w:r>
    </w:p>
    <w:sectPr w:rsidR="002D39DF" w:rsidRPr="00E12E13" w:rsidSect="0034428B">
      <w:pgSz w:w="12240" w:h="15840"/>
      <w:pgMar w:top="1440" w:right="1797" w:bottom="1440" w:left="1797"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Mengyu Li" w:date="2025-06-30T16:15:00Z" w:initials="ML">
    <w:p w14:paraId="4B7632B0" w14:textId="77777777" w:rsidR="00A67A8E" w:rsidRDefault="00A67A8E" w:rsidP="00A67A8E">
      <w:r>
        <w:rPr>
          <w:rStyle w:val="CommentReference"/>
        </w:rPr>
        <w:annotationRef/>
      </w:r>
      <w:r>
        <w:rPr>
          <w:rFonts w:asciiTheme="minorHAnsi" w:eastAsiaTheme="minorEastAsia" w:hAnsiTheme="minorHAnsi" w:cstheme="minorBidi"/>
          <w:lang w:eastAsia="en-US"/>
        </w:rPr>
        <w:t xml:space="preserve">this cooresponds to #4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B7632B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225D657" w16cex:dateUtc="2025-06-30T14: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B7632B0" w16cid:durableId="7225D6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0588A5" w14:textId="77777777" w:rsidR="003F7295" w:rsidRDefault="003F7295" w:rsidP="005701C0">
      <w:r>
        <w:separator/>
      </w:r>
    </w:p>
  </w:endnote>
  <w:endnote w:type="continuationSeparator" w:id="0">
    <w:p w14:paraId="5C816769" w14:textId="77777777" w:rsidR="003F7295" w:rsidRDefault="003F7295" w:rsidP="005701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badi MT Condensed Light">
    <w:panose1 w:val="020B0306030101010103"/>
    <w:charset w:val="4D"/>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FE003" w14:textId="33B5A5F3" w:rsidR="00D71D1E" w:rsidRDefault="00D71D1E" w:rsidP="00FE60B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52BA6">
      <w:rPr>
        <w:rStyle w:val="PageNumber"/>
        <w:noProof/>
      </w:rPr>
      <w:t>2</w:t>
    </w:r>
    <w:r>
      <w:rPr>
        <w:rStyle w:val="PageNumber"/>
      </w:rPr>
      <w:fldChar w:fldCharType="end"/>
    </w:r>
  </w:p>
  <w:p w14:paraId="1BCE1D1F" w14:textId="77777777" w:rsidR="00D71D1E" w:rsidRDefault="00D71D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417A0" w14:textId="77777777" w:rsidR="00D71D1E" w:rsidRDefault="00D71D1E" w:rsidP="00FE60B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3723D">
      <w:rPr>
        <w:rStyle w:val="PageNumber"/>
        <w:noProof/>
      </w:rPr>
      <w:t>6</w:t>
    </w:r>
    <w:r>
      <w:rPr>
        <w:rStyle w:val="PageNumber"/>
      </w:rPr>
      <w:fldChar w:fldCharType="end"/>
    </w:r>
  </w:p>
  <w:p w14:paraId="5B54CFC8" w14:textId="77777777" w:rsidR="00D71D1E" w:rsidRDefault="00D71D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3677B2" w14:textId="77777777" w:rsidR="003F7295" w:rsidRDefault="003F7295" w:rsidP="005701C0">
      <w:r>
        <w:separator/>
      </w:r>
    </w:p>
  </w:footnote>
  <w:footnote w:type="continuationSeparator" w:id="0">
    <w:p w14:paraId="31159986" w14:textId="77777777" w:rsidR="003F7295" w:rsidRDefault="003F7295" w:rsidP="005701C0">
      <w:r>
        <w:continuationSeparator/>
      </w:r>
    </w:p>
  </w:footnote>
  <w:footnote w:id="1">
    <w:p w14:paraId="18C6B671" w14:textId="4DEF3E21" w:rsidR="00FD6878" w:rsidRPr="0059307A" w:rsidRDefault="00FD6878" w:rsidP="00C97439">
      <w:pPr>
        <w:pStyle w:val="FootnoteText"/>
        <w:jc w:val="both"/>
        <w:rPr>
          <w:rFonts w:asciiTheme="majorHAnsi" w:hAnsiTheme="majorHAnsi" w:cstheme="majorHAnsi"/>
          <w:sz w:val="20"/>
          <w:szCs w:val="20"/>
        </w:rPr>
      </w:pPr>
      <w:r w:rsidRPr="0059307A">
        <w:rPr>
          <w:rStyle w:val="FootnoteReference"/>
          <w:rFonts w:asciiTheme="majorHAnsi" w:hAnsiTheme="majorHAnsi" w:cstheme="majorHAnsi"/>
          <w:sz w:val="20"/>
          <w:szCs w:val="20"/>
        </w:rPr>
        <w:footnoteRef/>
      </w:r>
      <w:r w:rsidRPr="0059307A">
        <w:rPr>
          <w:rFonts w:asciiTheme="majorHAnsi" w:hAnsiTheme="majorHAnsi" w:cstheme="majorHAnsi"/>
          <w:sz w:val="20"/>
          <w:szCs w:val="20"/>
        </w:rPr>
        <w:t xml:space="preserve"> </w:t>
      </w:r>
      <w:r w:rsidR="00D16FD5" w:rsidRPr="0059307A">
        <w:rPr>
          <w:rFonts w:asciiTheme="majorHAnsi" w:hAnsiTheme="majorHAnsi" w:cstheme="majorHAnsi"/>
          <w:sz w:val="20"/>
          <w:szCs w:val="20"/>
        </w:rPr>
        <w:t>Condition ii. is O&amp;B’s Eq. 2</w:t>
      </w:r>
      <w:r w:rsidR="00C97439" w:rsidRPr="0059307A">
        <w:rPr>
          <w:rFonts w:asciiTheme="majorHAnsi" w:hAnsiTheme="majorHAnsi" w:cstheme="majorHAnsi"/>
          <w:sz w:val="20"/>
          <w:szCs w:val="20"/>
        </w:rPr>
        <w:t>. C</w:t>
      </w:r>
      <w:r w:rsidR="00D16FD5" w:rsidRPr="0059307A">
        <w:rPr>
          <w:rFonts w:asciiTheme="majorHAnsi" w:hAnsiTheme="majorHAnsi" w:cstheme="majorHAnsi"/>
          <w:sz w:val="20"/>
          <w:szCs w:val="20"/>
        </w:rPr>
        <w:t xml:space="preserve">ondition iv. </w:t>
      </w:r>
      <w:r w:rsidR="00C97439" w:rsidRPr="0059307A">
        <w:rPr>
          <w:rFonts w:asciiTheme="majorHAnsi" w:hAnsiTheme="majorHAnsi" w:cstheme="majorHAnsi"/>
          <w:sz w:val="20"/>
          <w:szCs w:val="20"/>
        </w:rPr>
        <w:t>i</w:t>
      </w:r>
      <w:r w:rsidR="00D16FD5" w:rsidRPr="0059307A">
        <w:rPr>
          <w:rFonts w:asciiTheme="majorHAnsi" w:hAnsiTheme="majorHAnsi" w:cstheme="majorHAnsi"/>
          <w:sz w:val="20"/>
          <w:szCs w:val="20"/>
        </w:rPr>
        <w:t>s</w:t>
      </w:r>
      <w:r w:rsidR="00C97439" w:rsidRPr="0059307A">
        <w:rPr>
          <w:rFonts w:asciiTheme="majorHAnsi" w:hAnsiTheme="majorHAnsi" w:cstheme="majorHAnsi"/>
          <w:sz w:val="20"/>
          <w:szCs w:val="20"/>
        </w:rPr>
        <w:t xml:space="preserve"> on</w:t>
      </w:r>
      <w:r w:rsidR="00D16FD5" w:rsidRPr="0059307A">
        <w:rPr>
          <w:rFonts w:asciiTheme="majorHAnsi" w:hAnsiTheme="majorHAnsi" w:cstheme="majorHAnsi"/>
          <w:sz w:val="20"/>
          <w:szCs w:val="20"/>
        </w:rPr>
        <w:t xml:space="preserve"> O&amp;B’</w:t>
      </w:r>
      <w:r w:rsidR="00C97439" w:rsidRPr="0059307A">
        <w:rPr>
          <w:rFonts w:asciiTheme="majorHAnsi" w:hAnsiTheme="majorHAnsi" w:cstheme="majorHAnsi"/>
          <w:sz w:val="20"/>
          <w:szCs w:val="20"/>
        </w:rPr>
        <w:t>s p. 587, but no distinction is made for subsidies and decreases in inventories. Instead of our condition i., O&amp;B model specific scenarios in Eqs. 7 and 8. Conditions iii. and v. do not appear in O&amp;B.</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03686"/>
    <w:multiLevelType w:val="hybridMultilevel"/>
    <w:tmpl w:val="2060885E"/>
    <w:lvl w:ilvl="0" w:tplc="0809000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8A6ECE"/>
    <w:multiLevelType w:val="hybridMultilevel"/>
    <w:tmpl w:val="6270F6B6"/>
    <w:lvl w:ilvl="0" w:tplc="3618BAEC">
      <w:start w:val="24"/>
      <w:numFmt w:val="bullet"/>
      <w:lvlText w:val="-"/>
      <w:lvlJc w:val="left"/>
      <w:pPr>
        <w:ind w:left="720" w:hanging="360"/>
      </w:pPr>
      <w:rPr>
        <w:rFonts w:ascii="Calibri" w:eastAsia="Times New Roman"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4D2F10"/>
    <w:multiLevelType w:val="hybridMultilevel"/>
    <w:tmpl w:val="35B01DF6"/>
    <w:lvl w:ilvl="0" w:tplc="C75E1D52">
      <w:numFmt w:val="bullet"/>
      <w:lvlText w:val="-"/>
      <w:lvlJc w:val="left"/>
      <w:pPr>
        <w:ind w:left="720" w:hanging="360"/>
      </w:pPr>
      <w:rPr>
        <w:rFonts w:ascii="Aptos" w:eastAsia="Times New Roman" w:hAnsi="Apto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744351"/>
    <w:multiLevelType w:val="hybridMultilevel"/>
    <w:tmpl w:val="3596103A"/>
    <w:lvl w:ilvl="0" w:tplc="ED2EAC22">
      <w:start w:val="4"/>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B45C5B"/>
    <w:multiLevelType w:val="hybridMultilevel"/>
    <w:tmpl w:val="0DAE417E"/>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565A58"/>
    <w:multiLevelType w:val="hybridMultilevel"/>
    <w:tmpl w:val="AA4A62BC"/>
    <w:lvl w:ilvl="0" w:tplc="86F4E52E">
      <w:start w:val="1"/>
      <w:numFmt w:val="lowerRoman"/>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E22DED"/>
    <w:multiLevelType w:val="multilevel"/>
    <w:tmpl w:val="54907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C1002B"/>
    <w:multiLevelType w:val="hybridMultilevel"/>
    <w:tmpl w:val="4968A674"/>
    <w:lvl w:ilvl="0" w:tplc="CD6C40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5227216"/>
    <w:multiLevelType w:val="multilevel"/>
    <w:tmpl w:val="BD26F7E4"/>
    <w:lvl w:ilvl="0">
      <w:start w:val="1"/>
      <w:numFmt w:val="decimal"/>
      <w:lvlText w:val="%1."/>
      <w:lvlJc w:val="left"/>
      <w:pPr>
        <w:ind w:left="720" w:hanging="360"/>
      </w:pPr>
      <w:rPr>
        <w:rFonts w:asciiTheme="minorHAnsi" w:eastAsiaTheme="minorEastAsia" w:hAnsiTheme="minorHAnsi" w:cstheme="minorBidi"/>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169C0DE2"/>
    <w:multiLevelType w:val="hybridMultilevel"/>
    <w:tmpl w:val="CBAC38A8"/>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 w15:restartNumberingAfterBreak="0">
    <w:nsid w:val="23287C22"/>
    <w:multiLevelType w:val="multilevel"/>
    <w:tmpl w:val="0409001D"/>
    <w:styleLink w:val="ABC"/>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4190EA0"/>
    <w:multiLevelType w:val="multilevel"/>
    <w:tmpl w:val="7932FD5C"/>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none"/>
      <w:pStyle w:val="Heading3"/>
      <w:suff w:val="space"/>
      <w:lvlText w:val="%2.1.1"/>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 w15:restartNumberingAfterBreak="0">
    <w:nsid w:val="25D22389"/>
    <w:multiLevelType w:val="multilevel"/>
    <w:tmpl w:val="01BA9AE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95A0D20"/>
    <w:multiLevelType w:val="hybridMultilevel"/>
    <w:tmpl w:val="CBE24C94"/>
    <w:lvl w:ilvl="0" w:tplc="86F4E52E">
      <w:start w:val="1"/>
      <w:numFmt w:val="lowerRoman"/>
      <w:lvlText w:val="%1)"/>
      <w:lvlJc w:val="left"/>
      <w:pPr>
        <w:ind w:left="1080" w:hanging="72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2F7EA1"/>
    <w:multiLevelType w:val="multilevel"/>
    <w:tmpl w:val="0409001D"/>
    <w:numStyleLink w:val="ABC"/>
  </w:abstractNum>
  <w:abstractNum w:abstractNumId="15" w15:restartNumberingAfterBreak="0">
    <w:nsid w:val="375C0088"/>
    <w:multiLevelType w:val="hybridMultilevel"/>
    <w:tmpl w:val="EB64E9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2970EE"/>
    <w:multiLevelType w:val="multilevel"/>
    <w:tmpl w:val="EE2254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FAC71B0"/>
    <w:multiLevelType w:val="multilevel"/>
    <w:tmpl w:val="744279E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355637C"/>
    <w:multiLevelType w:val="hybridMultilevel"/>
    <w:tmpl w:val="24C84FEC"/>
    <w:lvl w:ilvl="0" w:tplc="2522054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51F76F5"/>
    <w:multiLevelType w:val="hybridMultilevel"/>
    <w:tmpl w:val="ECEC9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3B47D5"/>
    <w:multiLevelType w:val="hybridMultilevel"/>
    <w:tmpl w:val="3A9CCD52"/>
    <w:lvl w:ilvl="0" w:tplc="B3DCA34C">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FE43034"/>
    <w:multiLevelType w:val="hybridMultilevel"/>
    <w:tmpl w:val="CBA895A2"/>
    <w:lvl w:ilvl="0" w:tplc="C1CC40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0127A7C"/>
    <w:multiLevelType w:val="hybridMultilevel"/>
    <w:tmpl w:val="E61A1E82"/>
    <w:lvl w:ilvl="0" w:tplc="D3BA09A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B3078A"/>
    <w:multiLevelType w:val="hybridMultilevel"/>
    <w:tmpl w:val="DFC8893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B1A2E39"/>
    <w:multiLevelType w:val="hybridMultilevel"/>
    <w:tmpl w:val="4552B442"/>
    <w:lvl w:ilvl="0" w:tplc="6FAEDDFA">
      <w:start w:val="1"/>
      <w:numFmt w:val="lowerRoman"/>
      <w:lvlText w:val="%1)"/>
      <w:lvlJc w:val="left"/>
      <w:pPr>
        <w:ind w:left="1080" w:hanging="72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F1909D5"/>
    <w:multiLevelType w:val="hybridMultilevel"/>
    <w:tmpl w:val="137A8934"/>
    <w:lvl w:ilvl="0" w:tplc="08090019">
      <w:start w:val="1"/>
      <w:numFmt w:val="low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3C25637"/>
    <w:multiLevelType w:val="hybridMultilevel"/>
    <w:tmpl w:val="7C08A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5441EE0"/>
    <w:multiLevelType w:val="hybridMultilevel"/>
    <w:tmpl w:val="08B8F192"/>
    <w:lvl w:ilvl="0" w:tplc="569056F2">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115B1A"/>
    <w:multiLevelType w:val="hybridMultilevel"/>
    <w:tmpl w:val="01BA9A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8E91174"/>
    <w:multiLevelType w:val="hybridMultilevel"/>
    <w:tmpl w:val="DFC8893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AF32E2E"/>
    <w:multiLevelType w:val="hybridMultilevel"/>
    <w:tmpl w:val="4E3EF6E6"/>
    <w:lvl w:ilvl="0" w:tplc="FF4A7CC0">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A10359"/>
    <w:multiLevelType w:val="hybridMultilevel"/>
    <w:tmpl w:val="EE2254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DBB331B"/>
    <w:multiLevelType w:val="multilevel"/>
    <w:tmpl w:val="3A9CCD52"/>
    <w:styleLink w:val="CurrentList1"/>
    <w:lvl w:ilvl="0">
      <w:numFmt w:val="bullet"/>
      <w:lvlText w:val="-"/>
      <w:lvlJc w:val="left"/>
      <w:pPr>
        <w:ind w:left="720" w:hanging="360"/>
      </w:pPr>
      <w:rPr>
        <w:rFonts w:ascii="Calibri" w:eastAsia="Times New Roman"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7EA0089C"/>
    <w:multiLevelType w:val="hybridMultilevel"/>
    <w:tmpl w:val="1902A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02713118">
    <w:abstractNumId w:val="8"/>
  </w:num>
  <w:num w:numId="2" w16cid:durableId="1477721928">
    <w:abstractNumId w:val="10"/>
  </w:num>
  <w:num w:numId="3" w16cid:durableId="347751836">
    <w:abstractNumId w:val="14"/>
  </w:num>
  <w:num w:numId="4" w16cid:durableId="1839222933">
    <w:abstractNumId w:val="15"/>
  </w:num>
  <w:num w:numId="5" w16cid:durableId="1788112999">
    <w:abstractNumId w:val="17"/>
  </w:num>
  <w:num w:numId="6" w16cid:durableId="1975402539">
    <w:abstractNumId w:val="28"/>
  </w:num>
  <w:num w:numId="7" w16cid:durableId="135922145">
    <w:abstractNumId w:val="12"/>
  </w:num>
  <w:num w:numId="8" w16cid:durableId="1258951157">
    <w:abstractNumId w:val="31"/>
  </w:num>
  <w:num w:numId="9" w16cid:durableId="1401750563">
    <w:abstractNumId w:val="16"/>
  </w:num>
  <w:num w:numId="10" w16cid:durableId="106432316">
    <w:abstractNumId w:val="29"/>
  </w:num>
  <w:num w:numId="11" w16cid:durableId="232400799">
    <w:abstractNumId w:val="24"/>
  </w:num>
  <w:num w:numId="12" w16cid:durableId="1994480645">
    <w:abstractNumId w:val="4"/>
  </w:num>
  <w:num w:numId="13" w16cid:durableId="115292635">
    <w:abstractNumId w:val="27"/>
  </w:num>
  <w:num w:numId="14" w16cid:durableId="1031346228">
    <w:abstractNumId w:val="7"/>
  </w:num>
  <w:num w:numId="15" w16cid:durableId="130173824">
    <w:abstractNumId w:val="30"/>
  </w:num>
  <w:num w:numId="16" w16cid:durableId="256255981">
    <w:abstractNumId w:val="21"/>
  </w:num>
  <w:num w:numId="17" w16cid:durableId="492336356">
    <w:abstractNumId w:val="18"/>
  </w:num>
  <w:num w:numId="18" w16cid:durableId="1798835139">
    <w:abstractNumId w:val="26"/>
  </w:num>
  <w:num w:numId="19" w16cid:durableId="15961339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91808973">
    <w:abstractNumId w:val="23"/>
  </w:num>
  <w:num w:numId="21" w16cid:durableId="1055161602">
    <w:abstractNumId w:val="3"/>
  </w:num>
  <w:num w:numId="22" w16cid:durableId="128743082">
    <w:abstractNumId w:val="22"/>
  </w:num>
  <w:num w:numId="23" w16cid:durableId="1115783147">
    <w:abstractNumId w:val="9"/>
  </w:num>
  <w:num w:numId="24" w16cid:durableId="1475027321">
    <w:abstractNumId w:val="11"/>
  </w:num>
  <w:num w:numId="25" w16cid:durableId="1966693760">
    <w:abstractNumId w:val="6"/>
  </w:num>
  <w:num w:numId="26" w16cid:durableId="1858498719">
    <w:abstractNumId w:val="19"/>
  </w:num>
  <w:num w:numId="27" w16cid:durableId="1302885223">
    <w:abstractNumId w:val="33"/>
  </w:num>
  <w:num w:numId="28" w16cid:durableId="1933122093">
    <w:abstractNumId w:val="2"/>
  </w:num>
  <w:num w:numId="29" w16cid:durableId="1959985430">
    <w:abstractNumId w:val="20"/>
  </w:num>
  <w:num w:numId="30" w16cid:durableId="1117990257">
    <w:abstractNumId w:val="32"/>
  </w:num>
  <w:num w:numId="31" w16cid:durableId="2028214985">
    <w:abstractNumId w:val="13"/>
  </w:num>
  <w:num w:numId="32" w16cid:durableId="730159339">
    <w:abstractNumId w:val="11"/>
  </w:num>
  <w:num w:numId="33" w16cid:durableId="1006516366">
    <w:abstractNumId w:val="11"/>
  </w:num>
  <w:num w:numId="34" w16cid:durableId="1059866996">
    <w:abstractNumId w:val="11"/>
  </w:num>
  <w:num w:numId="35" w16cid:durableId="1870987573">
    <w:abstractNumId w:val="11"/>
  </w:num>
  <w:num w:numId="36" w16cid:durableId="1457260511">
    <w:abstractNumId w:val="11"/>
  </w:num>
  <w:num w:numId="37" w16cid:durableId="497579718">
    <w:abstractNumId w:val="11"/>
  </w:num>
  <w:num w:numId="38" w16cid:durableId="540173410">
    <w:abstractNumId w:val="11"/>
  </w:num>
  <w:num w:numId="39" w16cid:durableId="391276211">
    <w:abstractNumId w:val="1"/>
  </w:num>
  <w:num w:numId="40" w16cid:durableId="776750226">
    <w:abstractNumId w:val="5"/>
  </w:num>
  <w:num w:numId="41" w16cid:durableId="1918900645">
    <w:abstractNumId w:val="25"/>
  </w:num>
  <w:num w:numId="42" w16cid:durableId="196569318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engyu Li">
    <w15:presenceInfo w15:providerId="AD" w15:userId="S::mengyu.li@sydney.edu.au::f248b0f9-2f67-4055-863f-4ae95541cd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embedSystemFonts/>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9ed2r55gz9rz2estrnpxz0620ffwzwv0vve&quot;&gt;ecolecon-Converted-Converted&lt;record-ids&gt;&lt;item&gt;172&lt;/item&gt;&lt;item&gt;358&lt;/item&gt;&lt;item&gt;447&lt;/item&gt;&lt;item&gt;996&lt;/item&gt;&lt;item&gt;1002&lt;/item&gt;&lt;item&gt;1008&lt;/item&gt;&lt;item&gt;1010&lt;/item&gt;&lt;item&gt;1301&lt;/item&gt;&lt;item&gt;1417&lt;/item&gt;&lt;item&gt;1624&lt;/item&gt;&lt;item&gt;1666&lt;/item&gt;&lt;item&gt;1701&lt;/item&gt;&lt;item&gt;1881&lt;/item&gt;&lt;item&gt;2556&lt;/item&gt;&lt;item&gt;2727&lt;/item&gt;&lt;item&gt;2978&lt;/item&gt;&lt;item&gt;2982&lt;/item&gt;&lt;item&gt;2983&lt;/item&gt;&lt;item&gt;3555&lt;/item&gt;&lt;item&gt;4319&lt;/item&gt;&lt;item&gt;4927&lt;/item&gt;&lt;item&gt;5373&lt;/item&gt;&lt;item&gt;5374&lt;/item&gt;&lt;item&gt;5401&lt;/item&gt;&lt;item&gt;5681&lt;/item&gt;&lt;item&gt;5682&lt;/item&gt;&lt;item&gt;6152&lt;/item&gt;&lt;item&gt;6153&lt;/item&gt;&lt;item&gt;6170&lt;/item&gt;&lt;item&gt;6171&lt;/item&gt;&lt;item&gt;6235&lt;/item&gt;&lt;item&gt;6349&lt;/item&gt;&lt;item&gt;6572&lt;/item&gt;&lt;item&gt;6638&lt;/item&gt;&lt;item&gt;6788&lt;/item&gt;&lt;item&gt;6855&lt;/item&gt;&lt;item&gt;6856&lt;/item&gt;&lt;item&gt;6859&lt;/item&gt;&lt;item&gt;6860&lt;/item&gt;&lt;item&gt;6895&lt;/item&gt;&lt;item&gt;6940&lt;/item&gt;&lt;item&gt;7165&lt;/item&gt;&lt;item&gt;7182&lt;/item&gt;&lt;item&gt;7280&lt;/item&gt;&lt;item&gt;7281&lt;/item&gt;&lt;item&gt;7350&lt;/item&gt;&lt;item&gt;7392&lt;/item&gt;&lt;item&gt;7394&lt;/item&gt;&lt;item&gt;7396&lt;/item&gt;&lt;item&gt;7397&lt;/item&gt;&lt;item&gt;7402&lt;/item&gt;&lt;item&gt;7403&lt;/item&gt;&lt;item&gt;7404&lt;/item&gt;&lt;item&gt;7406&lt;/item&gt;&lt;item&gt;7407&lt;/item&gt;&lt;item&gt;7411&lt;/item&gt;&lt;item&gt;7416&lt;/item&gt;&lt;item&gt;7417&lt;/item&gt;&lt;item&gt;7418&lt;/item&gt;&lt;item&gt;7419&lt;/item&gt;&lt;item&gt;7431&lt;/item&gt;&lt;item&gt;7432&lt;/item&gt;&lt;item&gt;7450&lt;/item&gt;&lt;item&gt;7465&lt;/item&gt;&lt;item&gt;7466&lt;/item&gt;&lt;/record-ids&gt;&lt;/item&gt;&lt;/Libraries&gt;"/>
  </w:docVars>
  <w:rsids>
    <w:rsidRoot w:val="0095792B"/>
    <w:rsid w:val="000005FA"/>
    <w:rsid w:val="000016EA"/>
    <w:rsid w:val="00003586"/>
    <w:rsid w:val="00003668"/>
    <w:rsid w:val="00003A21"/>
    <w:rsid w:val="000045C6"/>
    <w:rsid w:val="000068D3"/>
    <w:rsid w:val="00006E55"/>
    <w:rsid w:val="000148DA"/>
    <w:rsid w:val="0001547E"/>
    <w:rsid w:val="0001552D"/>
    <w:rsid w:val="00015DA0"/>
    <w:rsid w:val="000204F2"/>
    <w:rsid w:val="0002092F"/>
    <w:rsid w:val="000209F7"/>
    <w:rsid w:val="000241B5"/>
    <w:rsid w:val="0002475F"/>
    <w:rsid w:val="00025863"/>
    <w:rsid w:val="0002655C"/>
    <w:rsid w:val="00030C06"/>
    <w:rsid w:val="00031B37"/>
    <w:rsid w:val="00031ECB"/>
    <w:rsid w:val="00033865"/>
    <w:rsid w:val="00040F83"/>
    <w:rsid w:val="0004236F"/>
    <w:rsid w:val="000462C0"/>
    <w:rsid w:val="00046BEF"/>
    <w:rsid w:val="00046CB0"/>
    <w:rsid w:val="000505B5"/>
    <w:rsid w:val="00050D22"/>
    <w:rsid w:val="0005198C"/>
    <w:rsid w:val="00052848"/>
    <w:rsid w:val="00054E2B"/>
    <w:rsid w:val="00057325"/>
    <w:rsid w:val="00061B58"/>
    <w:rsid w:val="00065B72"/>
    <w:rsid w:val="00066D9C"/>
    <w:rsid w:val="0006718E"/>
    <w:rsid w:val="00067541"/>
    <w:rsid w:val="00067ED3"/>
    <w:rsid w:val="00072372"/>
    <w:rsid w:val="00073852"/>
    <w:rsid w:val="00074873"/>
    <w:rsid w:val="000756AB"/>
    <w:rsid w:val="0007634B"/>
    <w:rsid w:val="000771A8"/>
    <w:rsid w:val="0007738D"/>
    <w:rsid w:val="000778FD"/>
    <w:rsid w:val="0007790D"/>
    <w:rsid w:val="00077B99"/>
    <w:rsid w:val="00080895"/>
    <w:rsid w:val="00081A49"/>
    <w:rsid w:val="000835CA"/>
    <w:rsid w:val="00083B5D"/>
    <w:rsid w:val="00083D87"/>
    <w:rsid w:val="000854D1"/>
    <w:rsid w:val="00085B0D"/>
    <w:rsid w:val="00085EEE"/>
    <w:rsid w:val="00086100"/>
    <w:rsid w:val="00090509"/>
    <w:rsid w:val="000906CE"/>
    <w:rsid w:val="000909F4"/>
    <w:rsid w:val="000913C5"/>
    <w:rsid w:val="00092EA5"/>
    <w:rsid w:val="0009351A"/>
    <w:rsid w:val="00095272"/>
    <w:rsid w:val="000966C8"/>
    <w:rsid w:val="000970F2"/>
    <w:rsid w:val="000975D9"/>
    <w:rsid w:val="000A052D"/>
    <w:rsid w:val="000A0EE8"/>
    <w:rsid w:val="000A1A36"/>
    <w:rsid w:val="000A269E"/>
    <w:rsid w:val="000A2FF4"/>
    <w:rsid w:val="000A4F58"/>
    <w:rsid w:val="000A527D"/>
    <w:rsid w:val="000A584A"/>
    <w:rsid w:val="000B00D9"/>
    <w:rsid w:val="000B05B5"/>
    <w:rsid w:val="000B12E4"/>
    <w:rsid w:val="000B1CC9"/>
    <w:rsid w:val="000B3B21"/>
    <w:rsid w:val="000B3EB6"/>
    <w:rsid w:val="000C07C9"/>
    <w:rsid w:val="000C1B80"/>
    <w:rsid w:val="000C3490"/>
    <w:rsid w:val="000C3509"/>
    <w:rsid w:val="000C6663"/>
    <w:rsid w:val="000C6A3D"/>
    <w:rsid w:val="000C6E4A"/>
    <w:rsid w:val="000C725F"/>
    <w:rsid w:val="000C78D7"/>
    <w:rsid w:val="000C7EF1"/>
    <w:rsid w:val="000D0959"/>
    <w:rsid w:val="000D0B92"/>
    <w:rsid w:val="000D22F6"/>
    <w:rsid w:val="000D2B3B"/>
    <w:rsid w:val="000D4D91"/>
    <w:rsid w:val="000D5D15"/>
    <w:rsid w:val="000D60E4"/>
    <w:rsid w:val="000D6790"/>
    <w:rsid w:val="000D7E1E"/>
    <w:rsid w:val="000E333C"/>
    <w:rsid w:val="000E384D"/>
    <w:rsid w:val="000E3E30"/>
    <w:rsid w:val="000E4BE8"/>
    <w:rsid w:val="000E59B6"/>
    <w:rsid w:val="000E60D1"/>
    <w:rsid w:val="000E62A9"/>
    <w:rsid w:val="000E6FEC"/>
    <w:rsid w:val="000F000C"/>
    <w:rsid w:val="000F09DC"/>
    <w:rsid w:val="000F2A93"/>
    <w:rsid w:val="000F41BB"/>
    <w:rsid w:val="000F4741"/>
    <w:rsid w:val="000F569A"/>
    <w:rsid w:val="000F7D3F"/>
    <w:rsid w:val="00101F54"/>
    <w:rsid w:val="00103C9B"/>
    <w:rsid w:val="001047F7"/>
    <w:rsid w:val="00106287"/>
    <w:rsid w:val="001101B2"/>
    <w:rsid w:val="001112C0"/>
    <w:rsid w:val="00111744"/>
    <w:rsid w:val="00112652"/>
    <w:rsid w:val="00112E13"/>
    <w:rsid w:val="00113AFE"/>
    <w:rsid w:val="00113DDD"/>
    <w:rsid w:val="00114C2F"/>
    <w:rsid w:val="00114EB4"/>
    <w:rsid w:val="001151D8"/>
    <w:rsid w:val="00116838"/>
    <w:rsid w:val="0011754A"/>
    <w:rsid w:val="00121DAD"/>
    <w:rsid w:val="00122C5C"/>
    <w:rsid w:val="0012369A"/>
    <w:rsid w:val="001241F0"/>
    <w:rsid w:val="00127594"/>
    <w:rsid w:val="001303AF"/>
    <w:rsid w:val="00133123"/>
    <w:rsid w:val="001333F6"/>
    <w:rsid w:val="00133B52"/>
    <w:rsid w:val="0013447D"/>
    <w:rsid w:val="00134CCC"/>
    <w:rsid w:val="00136109"/>
    <w:rsid w:val="0013703C"/>
    <w:rsid w:val="00137883"/>
    <w:rsid w:val="00140AB7"/>
    <w:rsid w:val="00140D18"/>
    <w:rsid w:val="00141728"/>
    <w:rsid w:val="00142DB8"/>
    <w:rsid w:val="0014402C"/>
    <w:rsid w:val="00145AF2"/>
    <w:rsid w:val="00145BE4"/>
    <w:rsid w:val="00146CD3"/>
    <w:rsid w:val="00151D25"/>
    <w:rsid w:val="00154034"/>
    <w:rsid w:val="00155513"/>
    <w:rsid w:val="00155561"/>
    <w:rsid w:val="001556EF"/>
    <w:rsid w:val="001558A1"/>
    <w:rsid w:val="0016047A"/>
    <w:rsid w:val="001634A7"/>
    <w:rsid w:val="0016366D"/>
    <w:rsid w:val="00163E44"/>
    <w:rsid w:val="001641CA"/>
    <w:rsid w:val="0016533D"/>
    <w:rsid w:val="001675AC"/>
    <w:rsid w:val="00170B8E"/>
    <w:rsid w:val="00172B02"/>
    <w:rsid w:val="001760AD"/>
    <w:rsid w:val="001770C8"/>
    <w:rsid w:val="00186548"/>
    <w:rsid w:val="00187C7D"/>
    <w:rsid w:val="00190EF7"/>
    <w:rsid w:val="001957E7"/>
    <w:rsid w:val="00195F1D"/>
    <w:rsid w:val="001976E6"/>
    <w:rsid w:val="00197812"/>
    <w:rsid w:val="001A1C06"/>
    <w:rsid w:val="001A4E5F"/>
    <w:rsid w:val="001B118B"/>
    <w:rsid w:val="001B1497"/>
    <w:rsid w:val="001B23B6"/>
    <w:rsid w:val="001B2585"/>
    <w:rsid w:val="001B2C21"/>
    <w:rsid w:val="001B43A7"/>
    <w:rsid w:val="001B464F"/>
    <w:rsid w:val="001B6016"/>
    <w:rsid w:val="001B6124"/>
    <w:rsid w:val="001B65FE"/>
    <w:rsid w:val="001B7299"/>
    <w:rsid w:val="001B7CC9"/>
    <w:rsid w:val="001C1105"/>
    <w:rsid w:val="001C16D8"/>
    <w:rsid w:val="001C3762"/>
    <w:rsid w:val="001C5827"/>
    <w:rsid w:val="001C5979"/>
    <w:rsid w:val="001C7523"/>
    <w:rsid w:val="001C7D38"/>
    <w:rsid w:val="001D0CB6"/>
    <w:rsid w:val="001D30B5"/>
    <w:rsid w:val="001E13F6"/>
    <w:rsid w:val="001E1B79"/>
    <w:rsid w:val="001E2310"/>
    <w:rsid w:val="001E27DA"/>
    <w:rsid w:val="001E3DE8"/>
    <w:rsid w:val="001E5C2D"/>
    <w:rsid w:val="001E5F73"/>
    <w:rsid w:val="001E62DE"/>
    <w:rsid w:val="001E63D0"/>
    <w:rsid w:val="001E7D0D"/>
    <w:rsid w:val="001E7D22"/>
    <w:rsid w:val="001F1EFB"/>
    <w:rsid w:val="001F3C8E"/>
    <w:rsid w:val="001F3F08"/>
    <w:rsid w:val="001F484D"/>
    <w:rsid w:val="001F598C"/>
    <w:rsid w:val="00201040"/>
    <w:rsid w:val="00207CE9"/>
    <w:rsid w:val="00211015"/>
    <w:rsid w:val="002115FE"/>
    <w:rsid w:val="00213822"/>
    <w:rsid w:val="00214D80"/>
    <w:rsid w:val="00216985"/>
    <w:rsid w:val="002175C2"/>
    <w:rsid w:val="00221704"/>
    <w:rsid w:val="00222289"/>
    <w:rsid w:val="00222E89"/>
    <w:rsid w:val="00226235"/>
    <w:rsid w:val="00226F33"/>
    <w:rsid w:val="00231187"/>
    <w:rsid w:val="0023185F"/>
    <w:rsid w:val="00233744"/>
    <w:rsid w:val="00233A59"/>
    <w:rsid w:val="002342C2"/>
    <w:rsid w:val="00234415"/>
    <w:rsid w:val="00241564"/>
    <w:rsid w:val="00241F21"/>
    <w:rsid w:val="00243A77"/>
    <w:rsid w:val="0024421A"/>
    <w:rsid w:val="002444E7"/>
    <w:rsid w:val="002504B9"/>
    <w:rsid w:val="002507F3"/>
    <w:rsid w:val="00254205"/>
    <w:rsid w:val="002552CF"/>
    <w:rsid w:val="00260556"/>
    <w:rsid w:val="00260778"/>
    <w:rsid w:val="00260C89"/>
    <w:rsid w:val="00260D82"/>
    <w:rsid w:val="00267B26"/>
    <w:rsid w:val="00267B41"/>
    <w:rsid w:val="0027000A"/>
    <w:rsid w:val="00270395"/>
    <w:rsid w:val="00270573"/>
    <w:rsid w:val="00271687"/>
    <w:rsid w:val="0027390B"/>
    <w:rsid w:val="00276178"/>
    <w:rsid w:val="00277146"/>
    <w:rsid w:val="00280754"/>
    <w:rsid w:val="00280E73"/>
    <w:rsid w:val="00282148"/>
    <w:rsid w:val="00292AA4"/>
    <w:rsid w:val="00294F58"/>
    <w:rsid w:val="0029539B"/>
    <w:rsid w:val="0029633B"/>
    <w:rsid w:val="00297BB4"/>
    <w:rsid w:val="002A2C73"/>
    <w:rsid w:val="002A2F62"/>
    <w:rsid w:val="002A33A2"/>
    <w:rsid w:val="002A7E53"/>
    <w:rsid w:val="002B0428"/>
    <w:rsid w:val="002B0EE3"/>
    <w:rsid w:val="002B4F41"/>
    <w:rsid w:val="002B5D2A"/>
    <w:rsid w:val="002B6B0A"/>
    <w:rsid w:val="002C01D0"/>
    <w:rsid w:val="002C06DA"/>
    <w:rsid w:val="002C20BD"/>
    <w:rsid w:val="002C3FD1"/>
    <w:rsid w:val="002C416E"/>
    <w:rsid w:val="002C419D"/>
    <w:rsid w:val="002C443C"/>
    <w:rsid w:val="002C4A7A"/>
    <w:rsid w:val="002C52B3"/>
    <w:rsid w:val="002C54A2"/>
    <w:rsid w:val="002C5547"/>
    <w:rsid w:val="002C5952"/>
    <w:rsid w:val="002C5A97"/>
    <w:rsid w:val="002C7314"/>
    <w:rsid w:val="002C7AF0"/>
    <w:rsid w:val="002D01F9"/>
    <w:rsid w:val="002D0BC6"/>
    <w:rsid w:val="002D1BF9"/>
    <w:rsid w:val="002D3309"/>
    <w:rsid w:val="002D3767"/>
    <w:rsid w:val="002D39DF"/>
    <w:rsid w:val="002D3A4D"/>
    <w:rsid w:val="002D412A"/>
    <w:rsid w:val="002D7DE2"/>
    <w:rsid w:val="002E0067"/>
    <w:rsid w:val="002E15FC"/>
    <w:rsid w:val="002E2779"/>
    <w:rsid w:val="002E2AE0"/>
    <w:rsid w:val="002E3473"/>
    <w:rsid w:val="002E49E7"/>
    <w:rsid w:val="002E5579"/>
    <w:rsid w:val="002E6FAB"/>
    <w:rsid w:val="002F2562"/>
    <w:rsid w:val="002F40F4"/>
    <w:rsid w:val="003001A8"/>
    <w:rsid w:val="00300F04"/>
    <w:rsid w:val="00302690"/>
    <w:rsid w:val="003030E6"/>
    <w:rsid w:val="00304761"/>
    <w:rsid w:val="00305FAC"/>
    <w:rsid w:val="003109FB"/>
    <w:rsid w:val="00312953"/>
    <w:rsid w:val="00314A36"/>
    <w:rsid w:val="00315F95"/>
    <w:rsid w:val="003201D4"/>
    <w:rsid w:val="00321390"/>
    <w:rsid w:val="00321EB4"/>
    <w:rsid w:val="003235FB"/>
    <w:rsid w:val="00323910"/>
    <w:rsid w:val="00324CC1"/>
    <w:rsid w:val="003250F6"/>
    <w:rsid w:val="00325F54"/>
    <w:rsid w:val="003267FF"/>
    <w:rsid w:val="003279AF"/>
    <w:rsid w:val="00327E61"/>
    <w:rsid w:val="003329ED"/>
    <w:rsid w:val="003349D1"/>
    <w:rsid w:val="00337948"/>
    <w:rsid w:val="00337EF8"/>
    <w:rsid w:val="00341441"/>
    <w:rsid w:val="0034238D"/>
    <w:rsid w:val="00342BED"/>
    <w:rsid w:val="00342D5C"/>
    <w:rsid w:val="00343BBF"/>
    <w:rsid w:val="0034428B"/>
    <w:rsid w:val="00344EA5"/>
    <w:rsid w:val="0034579B"/>
    <w:rsid w:val="003516F5"/>
    <w:rsid w:val="003518F2"/>
    <w:rsid w:val="00351F62"/>
    <w:rsid w:val="003534F5"/>
    <w:rsid w:val="00355352"/>
    <w:rsid w:val="00355EEF"/>
    <w:rsid w:val="00356C3C"/>
    <w:rsid w:val="00357821"/>
    <w:rsid w:val="0036184E"/>
    <w:rsid w:val="00362DDD"/>
    <w:rsid w:val="0036322D"/>
    <w:rsid w:val="00363C6A"/>
    <w:rsid w:val="00367821"/>
    <w:rsid w:val="00370762"/>
    <w:rsid w:val="003753EB"/>
    <w:rsid w:val="00376817"/>
    <w:rsid w:val="003772FC"/>
    <w:rsid w:val="00380CAE"/>
    <w:rsid w:val="00381EEA"/>
    <w:rsid w:val="00385CB8"/>
    <w:rsid w:val="003864C3"/>
    <w:rsid w:val="00386E82"/>
    <w:rsid w:val="00390236"/>
    <w:rsid w:val="00390F00"/>
    <w:rsid w:val="003942CF"/>
    <w:rsid w:val="00394544"/>
    <w:rsid w:val="00395AE5"/>
    <w:rsid w:val="00395C78"/>
    <w:rsid w:val="003A5BA9"/>
    <w:rsid w:val="003A5FDF"/>
    <w:rsid w:val="003A7CD3"/>
    <w:rsid w:val="003B2A72"/>
    <w:rsid w:val="003B2D8B"/>
    <w:rsid w:val="003B39ED"/>
    <w:rsid w:val="003B47F8"/>
    <w:rsid w:val="003B4869"/>
    <w:rsid w:val="003B4B60"/>
    <w:rsid w:val="003B5262"/>
    <w:rsid w:val="003B6E2F"/>
    <w:rsid w:val="003C4A61"/>
    <w:rsid w:val="003C52F5"/>
    <w:rsid w:val="003C60C3"/>
    <w:rsid w:val="003D31EC"/>
    <w:rsid w:val="003D378C"/>
    <w:rsid w:val="003D433F"/>
    <w:rsid w:val="003D4B84"/>
    <w:rsid w:val="003D6266"/>
    <w:rsid w:val="003D6F3E"/>
    <w:rsid w:val="003D7CBC"/>
    <w:rsid w:val="003E15DB"/>
    <w:rsid w:val="003E1C85"/>
    <w:rsid w:val="003E32C3"/>
    <w:rsid w:val="003E3877"/>
    <w:rsid w:val="003E450F"/>
    <w:rsid w:val="003E7D83"/>
    <w:rsid w:val="003F0845"/>
    <w:rsid w:val="003F0AFF"/>
    <w:rsid w:val="003F15E8"/>
    <w:rsid w:val="003F27B0"/>
    <w:rsid w:val="003F498C"/>
    <w:rsid w:val="003F7295"/>
    <w:rsid w:val="00400A44"/>
    <w:rsid w:val="00401EDD"/>
    <w:rsid w:val="0040219B"/>
    <w:rsid w:val="004060B7"/>
    <w:rsid w:val="004107FA"/>
    <w:rsid w:val="00413685"/>
    <w:rsid w:val="00414787"/>
    <w:rsid w:val="00414B67"/>
    <w:rsid w:val="00415B1E"/>
    <w:rsid w:val="004209DD"/>
    <w:rsid w:val="004220F2"/>
    <w:rsid w:val="00422C63"/>
    <w:rsid w:val="0042483C"/>
    <w:rsid w:val="00426F7C"/>
    <w:rsid w:val="004309F5"/>
    <w:rsid w:val="00432070"/>
    <w:rsid w:val="004335F6"/>
    <w:rsid w:val="00434BBB"/>
    <w:rsid w:val="00437F49"/>
    <w:rsid w:val="0044006F"/>
    <w:rsid w:val="0044025E"/>
    <w:rsid w:val="00444CB3"/>
    <w:rsid w:val="0044542E"/>
    <w:rsid w:val="00445CCC"/>
    <w:rsid w:val="00445DFE"/>
    <w:rsid w:val="004461A5"/>
    <w:rsid w:val="00452EB7"/>
    <w:rsid w:val="00455071"/>
    <w:rsid w:val="0045557C"/>
    <w:rsid w:val="004603C1"/>
    <w:rsid w:val="00460814"/>
    <w:rsid w:val="0047086D"/>
    <w:rsid w:val="00474B10"/>
    <w:rsid w:val="0048133B"/>
    <w:rsid w:val="00481A96"/>
    <w:rsid w:val="004842B5"/>
    <w:rsid w:val="0048486E"/>
    <w:rsid w:val="004909FE"/>
    <w:rsid w:val="00492619"/>
    <w:rsid w:val="00493D0E"/>
    <w:rsid w:val="0049539D"/>
    <w:rsid w:val="00496C8F"/>
    <w:rsid w:val="00496DC6"/>
    <w:rsid w:val="004979CF"/>
    <w:rsid w:val="00497CF2"/>
    <w:rsid w:val="004A288B"/>
    <w:rsid w:val="004A34CC"/>
    <w:rsid w:val="004A36E8"/>
    <w:rsid w:val="004A432D"/>
    <w:rsid w:val="004A49D3"/>
    <w:rsid w:val="004B0046"/>
    <w:rsid w:val="004B1729"/>
    <w:rsid w:val="004B253F"/>
    <w:rsid w:val="004B263C"/>
    <w:rsid w:val="004B2D44"/>
    <w:rsid w:val="004B2F7A"/>
    <w:rsid w:val="004B3500"/>
    <w:rsid w:val="004B36DC"/>
    <w:rsid w:val="004B3EB3"/>
    <w:rsid w:val="004B7FA7"/>
    <w:rsid w:val="004C445F"/>
    <w:rsid w:val="004C4B74"/>
    <w:rsid w:val="004C62C9"/>
    <w:rsid w:val="004C66E8"/>
    <w:rsid w:val="004C71A5"/>
    <w:rsid w:val="004D05FC"/>
    <w:rsid w:val="004D401E"/>
    <w:rsid w:val="004D4943"/>
    <w:rsid w:val="004D4E16"/>
    <w:rsid w:val="004D4FC7"/>
    <w:rsid w:val="004D543B"/>
    <w:rsid w:val="004D6628"/>
    <w:rsid w:val="004E017E"/>
    <w:rsid w:val="004E1AA4"/>
    <w:rsid w:val="004E1E94"/>
    <w:rsid w:val="004E28FC"/>
    <w:rsid w:val="004E3435"/>
    <w:rsid w:val="004E34AD"/>
    <w:rsid w:val="004E3A90"/>
    <w:rsid w:val="004E67F8"/>
    <w:rsid w:val="004E70AA"/>
    <w:rsid w:val="004E7489"/>
    <w:rsid w:val="004F1849"/>
    <w:rsid w:val="004F2B15"/>
    <w:rsid w:val="004F642A"/>
    <w:rsid w:val="004F709E"/>
    <w:rsid w:val="004F7A44"/>
    <w:rsid w:val="004F7BB0"/>
    <w:rsid w:val="0050181F"/>
    <w:rsid w:val="00502DC5"/>
    <w:rsid w:val="00503F9C"/>
    <w:rsid w:val="0050743C"/>
    <w:rsid w:val="00512FB2"/>
    <w:rsid w:val="0051688B"/>
    <w:rsid w:val="005176B9"/>
    <w:rsid w:val="005201D5"/>
    <w:rsid w:val="00520AC4"/>
    <w:rsid w:val="0052316D"/>
    <w:rsid w:val="005255C0"/>
    <w:rsid w:val="00526EFA"/>
    <w:rsid w:val="005275F0"/>
    <w:rsid w:val="0052794F"/>
    <w:rsid w:val="00527C9C"/>
    <w:rsid w:val="00531F4A"/>
    <w:rsid w:val="0054110F"/>
    <w:rsid w:val="00542E21"/>
    <w:rsid w:val="0054639F"/>
    <w:rsid w:val="00550405"/>
    <w:rsid w:val="00551BCA"/>
    <w:rsid w:val="00552EE5"/>
    <w:rsid w:val="00554473"/>
    <w:rsid w:val="005545C4"/>
    <w:rsid w:val="005556F4"/>
    <w:rsid w:val="00555D29"/>
    <w:rsid w:val="00557334"/>
    <w:rsid w:val="00557864"/>
    <w:rsid w:val="005578A8"/>
    <w:rsid w:val="005601BC"/>
    <w:rsid w:val="005612B1"/>
    <w:rsid w:val="00562B1C"/>
    <w:rsid w:val="005640E5"/>
    <w:rsid w:val="0056410C"/>
    <w:rsid w:val="00565076"/>
    <w:rsid w:val="00565EF0"/>
    <w:rsid w:val="0056724C"/>
    <w:rsid w:val="005675E4"/>
    <w:rsid w:val="005701C0"/>
    <w:rsid w:val="00572078"/>
    <w:rsid w:val="005764BB"/>
    <w:rsid w:val="00577926"/>
    <w:rsid w:val="00577BD0"/>
    <w:rsid w:val="005817AF"/>
    <w:rsid w:val="00581FC9"/>
    <w:rsid w:val="0058321D"/>
    <w:rsid w:val="0058372A"/>
    <w:rsid w:val="0058658E"/>
    <w:rsid w:val="005878F2"/>
    <w:rsid w:val="005904E6"/>
    <w:rsid w:val="00590781"/>
    <w:rsid w:val="005911B0"/>
    <w:rsid w:val="0059307A"/>
    <w:rsid w:val="005963F5"/>
    <w:rsid w:val="005A45A0"/>
    <w:rsid w:val="005A52A2"/>
    <w:rsid w:val="005B1B26"/>
    <w:rsid w:val="005B1ED9"/>
    <w:rsid w:val="005B2C51"/>
    <w:rsid w:val="005B2D8F"/>
    <w:rsid w:val="005B326A"/>
    <w:rsid w:val="005B569B"/>
    <w:rsid w:val="005B5D11"/>
    <w:rsid w:val="005B5EBC"/>
    <w:rsid w:val="005B6AA5"/>
    <w:rsid w:val="005B6D46"/>
    <w:rsid w:val="005C09AA"/>
    <w:rsid w:val="005C2C54"/>
    <w:rsid w:val="005C3946"/>
    <w:rsid w:val="005C44D6"/>
    <w:rsid w:val="005C61DA"/>
    <w:rsid w:val="005C6AB5"/>
    <w:rsid w:val="005C6F5F"/>
    <w:rsid w:val="005D0301"/>
    <w:rsid w:val="005D0AC2"/>
    <w:rsid w:val="005D0D1C"/>
    <w:rsid w:val="005D1179"/>
    <w:rsid w:val="005D1A6E"/>
    <w:rsid w:val="005D34CD"/>
    <w:rsid w:val="005D44F5"/>
    <w:rsid w:val="005D5503"/>
    <w:rsid w:val="005D5FC5"/>
    <w:rsid w:val="005D69A4"/>
    <w:rsid w:val="005D7D5D"/>
    <w:rsid w:val="005E0005"/>
    <w:rsid w:val="005E31AE"/>
    <w:rsid w:val="005E4219"/>
    <w:rsid w:val="005F17EA"/>
    <w:rsid w:val="005F2D5F"/>
    <w:rsid w:val="005F2FBA"/>
    <w:rsid w:val="005F43C2"/>
    <w:rsid w:val="005F5D63"/>
    <w:rsid w:val="005F5EF3"/>
    <w:rsid w:val="00601616"/>
    <w:rsid w:val="006035E2"/>
    <w:rsid w:val="00605685"/>
    <w:rsid w:val="00605C77"/>
    <w:rsid w:val="00606AE3"/>
    <w:rsid w:val="00610515"/>
    <w:rsid w:val="006107CD"/>
    <w:rsid w:val="00611FD6"/>
    <w:rsid w:val="006130AA"/>
    <w:rsid w:val="0061397C"/>
    <w:rsid w:val="00615D5B"/>
    <w:rsid w:val="00616171"/>
    <w:rsid w:val="006206FE"/>
    <w:rsid w:val="00622CF7"/>
    <w:rsid w:val="00622EDA"/>
    <w:rsid w:val="00624AB5"/>
    <w:rsid w:val="00624CD8"/>
    <w:rsid w:val="00625B0E"/>
    <w:rsid w:val="00626ECC"/>
    <w:rsid w:val="00630869"/>
    <w:rsid w:val="00630C68"/>
    <w:rsid w:val="006322AA"/>
    <w:rsid w:val="00632F07"/>
    <w:rsid w:val="0063318C"/>
    <w:rsid w:val="00634FEA"/>
    <w:rsid w:val="0063524C"/>
    <w:rsid w:val="00636DE2"/>
    <w:rsid w:val="0063755F"/>
    <w:rsid w:val="006401E2"/>
    <w:rsid w:val="006410F9"/>
    <w:rsid w:val="006419C0"/>
    <w:rsid w:val="00641BD8"/>
    <w:rsid w:val="00644803"/>
    <w:rsid w:val="00652D3D"/>
    <w:rsid w:val="0066019D"/>
    <w:rsid w:val="00660440"/>
    <w:rsid w:val="00660CBC"/>
    <w:rsid w:val="0066180C"/>
    <w:rsid w:val="00661A62"/>
    <w:rsid w:val="006621AE"/>
    <w:rsid w:val="00662291"/>
    <w:rsid w:val="00662C06"/>
    <w:rsid w:val="006645F6"/>
    <w:rsid w:val="006705DE"/>
    <w:rsid w:val="00670754"/>
    <w:rsid w:val="0067196B"/>
    <w:rsid w:val="00672661"/>
    <w:rsid w:val="006729A6"/>
    <w:rsid w:val="006743AC"/>
    <w:rsid w:val="00681035"/>
    <w:rsid w:val="006812FB"/>
    <w:rsid w:val="006822BC"/>
    <w:rsid w:val="006837A8"/>
    <w:rsid w:val="006860B4"/>
    <w:rsid w:val="006865A6"/>
    <w:rsid w:val="00686F28"/>
    <w:rsid w:val="006873AE"/>
    <w:rsid w:val="0068771E"/>
    <w:rsid w:val="0069071F"/>
    <w:rsid w:val="006918A2"/>
    <w:rsid w:val="0069227A"/>
    <w:rsid w:val="00695C0A"/>
    <w:rsid w:val="006964B3"/>
    <w:rsid w:val="006A0AF8"/>
    <w:rsid w:val="006A5A2E"/>
    <w:rsid w:val="006A5A54"/>
    <w:rsid w:val="006A5C78"/>
    <w:rsid w:val="006A785D"/>
    <w:rsid w:val="006B15BC"/>
    <w:rsid w:val="006B2716"/>
    <w:rsid w:val="006B2D23"/>
    <w:rsid w:val="006B4400"/>
    <w:rsid w:val="006B60F4"/>
    <w:rsid w:val="006B64C4"/>
    <w:rsid w:val="006C0E5D"/>
    <w:rsid w:val="006C0E9C"/>
    <w:rsid w:val="006C180D"/>
    <w:rsid w:val="006C34CF"/>
    <w:rsid w:val="006C4957"/>
    <w:rsid w:val="006C4D35"/>
    <w:rsid w:val="006C4EFB"/>
    <w:rsid w:val="006C6BFC"/>
    <w:rsid w:val="006D213A"/>
    <w:rsid w:val="006D375D"/>
    <w:rsid w:val="006D3CEC"/>
    <w:rsid w:val="006D44D5"/>
    <w:rsid w:val="006D46B8"/>
    <w:rsid w:val="006D484A"/>
    <w:rsid w:val="006D4D78"/>
    <w:rsid w:val="006D4DCA"/>
    <w:rsid w:val="006D52CB"/>
    <w:rsid w:val="006D5A66"/>
    <w:rsid w:val="006E0AAD"/>
    <w:rsid w:val="006E2672"/>
    <w:rsid w:val="006E35F5"/>
    <w:rsid w:val="006E3F5F"/>
    <w:rsid w:val="006E73C3"/>
    <w:rsid w:val="006F0617"/>
    <w:rsid w:val="006F0EBC"/>
    <w:rsid w:val="006F1886"/>
    <w:rsid w:val="006F2C26"/>
    <w:rsid w:val="006F4917"/>
    <w:rsid w:val="006F554F"/>
    <w:rsid w:val="006F7196"/>
    <w:rsid w:val="0070025F"/>
    <w:rsid w:val="007021E0"/>
    <w:rsid w:val="007026C5"/>
    <w:rsid w:val="007028F1"/>
    <w:rsid w:val="00703CCA"/>
    <w:rsid w:val="007041A7"/>
    <w:rsid w:val="00705795"/>
    <w:rsid w:val="007057AD"/>
    <w:rsid w:val="00705BDB"/>
    <w:rsid w:val="007068A5"/>
    <w:rsid w:val="00707D7A"/>
    <w:rsid w:val="00710CD7"/>
    <w:rsid w:val="00711254"/>
    <w:rsid w:val="00713320"/>
    <w:rsid w:val="00715431"/>
    <w:rsid w:val="00716979"/>
    <w:rsid w:val="00723BAA"/>
    <w:rsid w:val="00724F0B"/>
    <w:rsid w:val="0072563A"/>
    <w:rsid w:val="00725BCE"/>
    <w:rsid w:val="00726EFB"/>
    <w:rsid w:val="0072777E"/>
    <w:rsid w:val="00731087"/>
    <w:rsid w:val="00731506"/>
    <w:rsid w:val="007334D6"/>
    <w:rsid w:val="00733747"/>
    <w:rsid w:val="0073642A"/>
    <w:rsid w:val="00740511"/>
    <w:rsid w:val="0074059F"/>
    <w:rsid w:val="00740E40"/>
    <w:rsid w:val="00741D21"/>
    <w:rsid w:val="007441FC"/>
    <w:rsid w:val="007453AF"/>
    <w:rsid w:val="00745A80"/>
    <w:rsid w:val="007464C4"/>
    <w:rsid w:val="007472F8"/>
    <w:rsid w:val="00752830"/>
    <w:rsid w:val="00757872"/>
    <w:rsid w:val="00763400"/>
    <w:rsid w:val="00764AE3"/>
    <w:rsid w:val="007659A1"/>
    <w:rsid w:val="007704A2"/>
    <w:rsid w:val="007709CD"/>
    <w:rsid w:val="007735D3"/>
    <w:rsid w:val="00773B54"/>
    <w:rsid w:val="00774402"/>
    <w:rsid w:val="00774F1E"/>
    <w:rsid w:val="00776280"/>
    <w:rsid w:val="00776871"/>
    <w:rsid w:val="0078358C"/>
    <w:rsid w:val="0078688D"/>
    <w:rsid w:val="00787A99"/>
    <w:rsid w:val="00791590"/>
    <w:rsid w:val="00792FEB"/>
    <w:rsid w:val="00793369"/>
    <w:rsid w:val="007933CD"/>
    <w:rsid w:val="007964A9"/>
    <w:rsid w:val="00796E8D"/>
    <w:rsid w:val="007A01F6"/>
    <w:rsid w:val="007A0E5A"/>
    <w:rsid w:val="007A1070"/>
    <w:rsid w:val="007A11C5"/>
    <w:rsid w:val="007A14D1"/>
    <w:rsid w:val="007A46D4"/>
    <w:rsid w:val="007A4A9C"/>
    <w:rsid w:val="007A697A"/>
    <w:rsid w:val="007B305C"/>
    <w:rsid w:val="007B38F7"/>
    <w:rsid w:val="007B3CFE"/>
    <w:rsid w:val="007B518B"/>
    <w:rsid w:val="007B57AB"/>
    <w:rsid w:val="007B6491"/>
    <w:rsid w:val="007C31A0"/>
    <w:rsid w:val="007C5C8B"/>
    <w:rsid w:val="007D01C2"/>
    <w:rsid w:val="007D461A"/>
    <w:rsid w:val="007D585F"/>
    <w:rsid w:val="007D60D5"/>
    <w:rsid w:val="007D6D07"/>
    <w:rsid w:val="007D73F4"/>
    <w:rsid w:val="007E220C"/>
    <w:rsid w:val="007E7067"/>
    <w:rsid w:val="007E7D2F"/>
    <w:rsid w:val="007F0FFD"/>
    <w:rsid w:val="007F29EE"/>
    <w:rsid w:val="007F4A84"/>
    <w:rsid w:val="007F5DCD"/>
    <w:rsid w:val="007F78CD"/>
    <w:rsid w:val="00800448"/>
    <w:rsid w:val="00800B40"/>
    <w:rsid w:val="00800B52"/>
    <w:rsid w:val="008036B9"/>
    <w:rsid w:val="00805161"/>
    <w:rsid w:val="00805D3B"/>
    <w:rsid w:val="00805F0A"/>
    <w:rsid w:val="00806BFF"/>
    <w:rsid w:val="00807782"/>
    <w:rsid w:val="008078A3"/>
    <w:rsid w:val="00810D22"/>
    <w:rsid w:val="00810EA2"/>
    <w:rsid w:val="008124C6"/>
    <w:rsid w:val="00812D94"/>
    <w:rsid w:val="00813098"/>
    <w:rsid w:val="00814831"/>
    <w:rsid w:val="00815BF2"/>
    <w:rsid w:val="00817A17"/>
    <w:rsid w:val="00817A6D"/>
    <w:rsid w:val="00817C27"/>
    <w:rsid w:val="00821325"/>
    <w:rsid w:val="00822CF0"/>
    <w:rsid w:val="00823199"/>
    <w:rsid w:val="00823F10"/>
    <w:rsid w:val="00826B34"/>
    <w:rsid w:val="00832A46"/>
    <w:rsid w:val="00834877"/>
    <w:rsid w:val="00842362"/>
    <w:rsid w:val="00842BBD"/>
    <w:rsid w:val="0084676F"/>
    <w:rsid w:val="008471F7"/>
    <w:rsid w:val="00847B86"/>
    <w:rsid w:val="00852057"/>
    <w:rsid w:val="0085356E"/>
    <w:rsid w:val="00856FF8"/>
    <w:rsid w:val="00860D3B"/>
    <w:rsid w:val="00861970"/>
    <w:rsid w:val="00864318"/>
    <w:rsid w:val="008675E1"/>
    <w:rsid w:val="00870590"/>
    <w:rsid w:val="00870C37"/>
    <w:rsid w:val="00870E53"/>
    <w:rsid w:val="00872774"/>
    <w:rsid w:val="00874548"/>
    <w:rsid w:val="008811C6"/>
    <w:rsid w:val="00882829"/>
    <w:rsid w:val="0088304A"/>
    <w:rsid w:val="0088417E"/>
    <w:rsid w:val="00890267"/>
    <w:rsid w:val="00890A45"/>
    <w:rsid w:val="008951F2"/>
    <w:rsid w:val="008960B9"/>
    <w:rsid w:val="00896DE8"/>
    <w:rsid w:val="008A1158"/>
    <w:rsid w:val="008A3AD1"/>
    <w:rsid w:val="008A3B4C"/>
    <w:rsid w:val="008A3DDB"/>
    <w:rsid w:val="008A40EC"/>
    <w:rsid w:val="008A5119"/>
    <w:rsid w:val="008A7244"/>
    <w:rsid w:val="008B0AEC"/>
    <w:rsid w:val="008B349D"/>
    <w:rsid w:val="008B7862"/>
    <w:rsid w:val="008C0B5A"/>
    <w:rsid w:val="008C19A4"/>
    <w:rsid w:val="008C19C3"/>
    <w:rsid w:val="008C27C7"/>
    <w:rsid w:val="008C27CD"/>
    <w:rsid w:val="008C2F40"/>
    <w:rsid w:val="008C3078"/>
    <w:rsid w:val="008C3457"/>
    <w:rsid w:val="008C56EA"/>
    <w:rsid w:val="008C781F"/>
    <w:rsid w:val="008D1351"/>
    <w:rsid w:val="008D1BA0"/>
    <w:rsid w:val="008D1ED6"/>
    <w:rsid w:val="008D3B4A"/>
    <w:rsid w:val="008D7318"/>
    <w:rsid w:val="008E13E9"/>
    <w:rsid w:val="008E3AE0"/>
    <w:rsid w:val="008E4011"/>
    <w:rsid w:val="008E464B"/>
    <w:rsid w:val="008E5A5B"/>
    <w:rsid w:val="008E5D5F"/>
    <w:rsid w:val="008E5EFA"/>
    <w:rsid w:val="008E72CC"/>
    <w:rsid w:val="008E7931"/>
    <w:rsid w:val="008F00C5"/>
    <w:rsid w:val="008F0D7B"/>
    <w:rsid w:val="008F251A"/>
    <w:rsid w:val="008F30C7"/>
    <w:rsid w:val="008F48D7"/>
    <w:rsid w:val="008F4EAA"/>
    <w:rsid w:val="008F5618"/>
    <w:rsid w:val="008F5AED"/>
    <w:rsid w:val="008F7077"/>
    <w:rsid w:val="009009E7"/>
    <w:rsid w:val="009012B0"/>
    <w:rsid w:val="009021AE"/>
    <w:rsid w:val="0090694E"/>
    <w:rsid w:val="0090695C"/>
    <w:rsid w:val="00907B6B"/>
    <w:rsid w:val="0091047E"/>
    <w:rsid w:val="009137BA"/>
    <w:rsid w:val="0091655F"/>
    <w:rsid w:val="00916AD5"/>
    <w:rsid w:val="009178D5"/>
    <w:rsid w:val="009234C4"/>
    <w:rsid w:val="0092398A"/>
    <w:rsid w:val="00924E71"/>
    <w:rsid w:val="00926377"/>
    <w:rsid w:val="00926991"/>
    <w:rsid w:val="00927226"/>
    <w:rsid w:val="00927BEB"/>
    <w:rsid w:val="0093119C"/>
    <w:rsid w:val="00931853"/>
    <w:rsid w:val="009328FF"/>
    <w:rsid w:val="00933BDA"/>
    <w:rsid w:val="00936426"/>
    <w:rsid w:val="00940EF5"/>
    <w:rsid w:val="0094278D"/>
    <w:rsid w:val="00945062"/>
    <w:rsid w:val="00947364"/>
    <w:rsid w:val="0095159A"/>
    <w:rsid w:val="00951828"/>
    <w:rsid w:val="009523E5"/>
    <w:rsid w:val="00953F95"/>
    <w:rsid w:val="00954C27"/>
    <w:rsid w:val="009550D3"/>
    <w:rsid w:val="009559EE"/>
    <w:rsid w:val="00956003"/>
    <w:rsid w:val="00956195"/>
    <w:rsid w:val="00956B6C"/>
    <w:rsid w:val="009571A9"/>
    <w:rsid w:val="0095792B"/>
    <w:rsid w:val="00957F74"/>
    <w:rsid w:val="00957F84"/>
    <w:rsid w:val="009608E6"/>
    <w:rsid w:val="00961A17"/>
    <w:rsid w:val="00963584"/>
    <w:rsid w:val="009642D0"/>
    <w:rsid w:val="009649B6"/>
    <w:rsid w:val="00965738"/>
    <w:rsid w:val="00974F61"/>
    <w:rsid w:val="00980C45"/>
    <w:rsid w:val="00980D32"/>
    <w:rsid w:val="00982252"/>
    <w:rsid w:val="0098390B"/>
    <w:rsid w:val="00983F84"/>
    <w:rsid w:val="00985252"/>
    <w:rsid w:val="00985548"/>
    <w:rsid w:val="00985ACF"/>
    <w:rsid w:val="00986859"/>
    <w:rsid w:val="0098794D"/>
    <w:rsid w:val="00991D70"/>
    <w:rsid w:val="00992567"/>
    <w:rsid w:val="00995C62"/>
    <w:rsid w:val="00997F04"/>
    <w:rsid w:val="009A022C"/>
    <w:rsid w:val="009A3B09"/>
    <w:rsid w:val="009A3B7B"/>
    <w:rsid w:val="009A4C6D"/>
    <w:rsid w:val="009A4C89"/>
    <w:rsid w:val="009A5AE4"/>
    <w:rsid w:val="009B064D"/>
    <w:rsid w:val="009B373F"/>
    <w:rsid w:val="009B5235"/>
    <w:rsid w:val="009B6343"/>
    <w:rsid w:val="009C03BC"/>
    <w:rsid w:val="009C0F26"/>
    <w:rsid w:val="009C13A9"/>
    <w:rsid w:val="009C2AE8"/>
    <w:rsid w:val="009C2CA7"/>
    <w:rsid w:val="009C3D5D"/>
    <w:rsid w:val="009C4513"/>
    <w:rsid w:val="009C4C4B"/>
    <w:rsid w:val="009C4D56"/>
    <w:rsid w:val="009C54C3"/>
    <w:rsid w:val="009C61BB"/>
    <w:rsid w:val="009C7FA5"/>
    <w:rsid w:val="009D1686"/>
    <w:rsid w:val="009D38D1"/>
    <w:rsid w:val="009D3E89"/>
    <w:rsid w:val="009D3ECF"/>
    <w:rsid w:val="009D6383"/>
    <w:rsid w:val="009D6997"/>
    <w:rsid w:val="009D6C58"/>
    <w:rsid w:val="009D7F3B"/>
    <w:rsid w:val="009E0B57"/>
    <w:rsid w:val="009E11B6"/>
    <w:rsid w:val="009E355D"/>
    <w:rsid w:val="009E416E"/>
    <w:rsid w:val="009F1F58"/>
    <w:rsid w:val="009F2D23"/>
    <w:rsid w:val="009F57A4"/>
    <w:rsid w:val="009F5984"/>
    <w:rsid w:val="009F6845"/>
    <w:rsid w:val="009F6EE4"/>
    <w:rsid w:val="00A02D14"/>
    <w:rsid w:val="00A10BAC"/>
    <w:rsid w:val="00A111E0"/>
    <w:rsid w:val="00A11D90"/>
    <w:rsid w:val="00A12196"/>
    <w:rsid w:val="00A17027"/>
    <w:rsid w:val="00A20807"/>
    <w:rsid w:val="00A20EF5"/>
    <w:rsid w:val="00A26F0A"/>
    <w:rsid w:val="00A301D0"/>
    <w:rsid w:val="00A30299"/>
    <w:rsid w:val="00A3052D"/>
    <w:rsid w:val="00A3356D"/>
    <w:rsid w:val="00A36082"/>
    <w:rsid w:val="00A3723D"/>
    <w:rsid w:val="00A4236B"/>
    <w:rsid w:val="00A42F13"/>
    <w:rsid w:val="00A43121"/>
    <w:rsid w:val="00A458F8"/>
    <w:rsid w:val="00A4663A"/>
    <w:rsid w:val="00A47C01"/>
    <w:rsid w:val="00A47E25"/>
    <w:rsid w:val="00A518E3"/>
    <w:rsid w:val="00A51CC8"/>
    <w:rsid w:val="00A52E85"/>
    <w:rsid w:val="00A55B1E"/>
    <w:rsid w:val="00A560F8"/>
    <w:rsid w:val="00A56222"/>
    <w:rsid w:val="00A567E1"/>
    <w:rsid w:val="00A62024"/>
    <w:rsid w:val="00A6596C"/>
    <w:rsid w:val="00A66D54"/>
    <w:rsid w:val="00A67A8E"/>
    <w:rsid w:val="00A67AAB"/>
    <w:rsid w:val="00A67AE2"/>
    <w:rsid w:val="00A73239"/>
    <w:rsid w:val="00A74B5C"/>
    <w:rsid w:val="00A74BE9"/>
    <w:rsid w:val="00A75FDF"/>
    <w:rsid w:val="00A76EB1"/>
    <w:rsid w:val="00A81BFE"/>
    <w:rsid w:val="00A83609"/>
    <w:rsid w:val="00A904E7"/>
    <w:rsid w:val="00A9124A"/>
    <w:rsid w:val="00A912E5"/>
    <w:rsid w:val="00A93118"/>
    <w:rsid w:val="00A93AB8"/>
    <w:rsid w:val="00A95045"/>
    <w:rsid w:val="00A95DF2"/>
    <w:rsid w:val="00A960B9"/>
    <w:rsid w:val="00A96C95"/>
    <w:rsid w:val="00A97BDA"/>
    <w:rsid w:val="00A97E1D"/>
    <w:rsid w:val="00AA10DF"/>
    <w:rsid w:val="00AA1B10"/>
    <w:rsid w:val="00AA39A6"/>
    <w:rsid w:val="00AA600E"/>
    <w:rsid w:val="00AB278E"/>
    <w:rsid w:val="00AB378B"/>
    <w:rsid w:val="00AB4C5A"/>
    <w:rsid w:val="00AB5416"/>
    <w:rsid w:val="00AB7209"/>
    <w:rsid w:val="00AC06DD"/>
    <w:rsid w:val="00AC0DA9"/>
    <w:rsid w:val="00AC1B9E"/>
    <w:rsid w:val="00AC1D0F"/>
    <w:rsid w:val="00AC4253"/>
    <w:rsid w:val="00AC4B98"/>
    <w:rsid w:val="00AC73CA"/>
    <w:rsid w:val="00AC747B"/>
    <w:rsid w:val="00AD0EC5"/>
    <w:rsid w:val="00AD10E5"/>
    <w:rsid w:val="00AD11BB"/>
    <w:rsid w:val="00AD2E19"/>
    <w:rsid w:val="00AD35CE"/>
    <w:rsid w:val="00AD47D2"/>
    <w:rsid w:val="00AD502B"/>
    <w:rsid w:val="00AD6556"/>
    <w:rsid w:val="00AD676E"/>
    <w:rsid w:val="00AD6F6A"/>
    <w:rsid w:val="00AD764D"/>
    <w:rsid w:val="00AD7818"/>
    <w:rsid w:val="00AE057C"/>
    <w:rsid w:val="00AE0F7A"/>
    <w:rsid w:val="00AE40A7"/>
    <w:rsid w:val="00AE5457"/>
    <w:rsid w:val="00AE5836"/>
    <w:rsid w:val="00AE6BD1"/>
    <w:rsid w:val="00AE7420"/>
    <w:rsid w:val="00AE7AB9"/>
    <w:rsid w:val="00AE7EB0"/>
    <w:rsid w:val="00AF0D8B"/>
    <w:rsid w:val="00AF0E8C"/>
    <w:rsid w:val="00AF3E50"/>
    <w:rsid w:val="00AF5074"/>
    <w:rsid w:val="00AF6E24"/>
    <w:rsid w:val="00AF7076"/>
    <w:rsid w:val="00AF7F6A"/>
    <w:rsid w:val="00B043A4"/>
    <w:rsid w:val="00B04D55"/>
    <w:rsid w:val="00B07928"/>
    <w:rsid w:val="00B106EB"/>
    <w:rsid w:val="00B10AA2"/>
    <w:rsid w:val="00B1269E"/>
    <w:rsid w:val="00B17E59"/>
    <w:rsid w:val="00B21D82"/>
    <w:rsid w:val="00B21F06"/>
    <w:rsid w:val="00B23195"/>
    <w:rsid w:val="00B23FD6"/>
    <w:rsid w:val="00B306DA"/>
    <w:rsid w:val="00B3123D"/>
    <w:rsid w:val="00B31A93"/>
    <w:rsid w:val="00B34484"/>
    <w:rsid w:val="00B34B09"/>
    <w:rsid w:val="00B34D8D"/>
    <w:rsid w:val="00B37BA9"/>
    <w:rsid w:val="00B4297B"/>
    <w:rsid w:val="00B4325F"/>
    <w:rsid w:val="00B439EB"/>
    <w:rsid w:val="00B43E04"/>
    <w:rsid w:val="00B44A4E"/>
    <w:rsid w:val="00B47AD4"/>
    <w:rsid w:val="00B50075"/>
    <w:rsid w:val="00B514A5"/>
    <w:rsid w:val="00B534E7"/>
    <w:rsid w:val="00B53844"/>
    <w:rsid w:val="00B54652"/>
    <w:rsid w:val="00B54BD1"/>
    <w:rsid w:val="00B61034"/>
    <w:rsid w:val="00B61E6F"/>
    <w:rsid w:val="00B65DA7"/>
    <w:rsid w:val="00B663E9"/>
    <w:rsid w:val="00B71A12"/>
    <w:rsid w:val="00B767A7"/>
    <w:rsid w:val="00B7726B"/>
    <w:rsid w:val="00B80430"/>
    <w:rsid w:val="00B83BE2"/>
    <w:rsid w:val="00B84C3E"/>
    <w:rsid w:val="00B85230"/>
    <w:rsid w:val="00B860A5"/>
    <w:rsid w:val="00B86788"/>
    <w:rsid w:val="00B8710B"/>
    <w:rsid w:val="00B9161A"/>
    <w:rsid w:val="00B91995"/>
    <w:rsid w:val="00B946A5"/>
    <w:rsid w:val="00B9520D"/>
    <w:rsid w:val="00B95A68"/>
    <w:rsid w:val="00B95B9F"/>
    <w:rsid w:val="00B95BDD"/>
    <w:rsid w:val="00B976EC"/>
    <w:rsid w:val="00BA602C"/>
    <w:rsid w:val="00BA772E"/>
    <w:rsid w:val="00BB026C"/>
    <w:rsid w:val="00BB5B07"/>
    <w:rsid w:val="00BB5C84"/>
    <w:rsid w:val="00BB5D60"/>
    <w:rsid w:val="00BB68D7"/>
    <w:rsid w:val="00BC0F05"/>
    <w:rsid w:val="00BC2353"/>
    <w:rsid w:val="00BC3368"/>
    <w:rsid w:val="00BC39E3"/>
    <w:rsid w:val="00BC47F3"/>
    <w:rsid w:val="00BC585A"/>
    <w:rsid w:val="00BC6CC1"/>
    <w:rsid w:val="00BC7411"/>
    <w:rsid w:val="00BD00D9"/>
    <w:rsid w:val="00BD07E8"/>
    <w:rsid w:val="00BD129E"/>
    <w:rsid w:val="00BD225C"/>
    <w:rsid w:val="00BD6BE6"/>
    <w:rsid w:val="00BD6D1E"/>
    <w:rsid w:val="00BD71C5"/>
    <w:rsid w:val="00BE1B9E"/>
    <w:rsid w:val="00BE37A2"/>
    <w:rsid w:val="00BE72C3"/>
    <w:rsid w:val="00BE7418"/>
    <w:rsid w:val="00BF21E0"/>
    <w:rsid w:val="00BF3174"/>
    <w:rsid w:val="00BF51A5"/>
    <w:rsid w:val="00BF5725"/>
    <w:rsid w:val="00BF6B48"/>
    <w:rsid w:val="00BF6FE8"/>
    <w:rsid w:val="00C006E4"/>
    <w:rsid w:val="00C015F1"/>
    <w:rsid w:val="00C019DE"/>
    <w:rsid w:val="00C01D01"/>
    <w:rsid w:val="00C0363E"/>
    <w:rsid w:val="00C03EDA"/>
    <w:rsid w:val="00C04D6E"/>
    <w:rsid w:val="00C075AC"/>
    <w:rsid w:val="00C10F6C"/>
    <w:rsid w:val="00C11E78"/>
    <w:rsid w:val="00C12192"/>
    <w:rsid w:val="00C13A69"/>
    <w:rsid w:val="00C16E45"/>
    <w:rsid w:val="00C17039"/>
    <w:rsid w:val="00C22D78"/>
    <w:rsid w:val="00C24093"/>
    <w:rsid w:val="00C24104"/>
    <w:rsid w:val="00C241B8"/>
    <w:rsid w:val="00C243FD"/>
    <w:rsid w:val="00C2487C"/>
    <w:rsid w:val="00C249B7"/>
    <w:rsid w:val="00C249E0"/>
    <w:rsid w:val="00C2579B"/>
    <w:rsid w:val="00C26461"/>
    <w:rsid w:val="00C27A52"/>
    <w:rsid w:val="00C30B46"/>
    <w:rsid w:val="00C31F86"/>
    <w:rsid w:val="00C34584"/>
    <w:rsid w:val="00C3663D"/>
    <w:rsid w:val="00C412CD"/>
    <w:rsid w:val="00C42F53"/>
    <w:rsid w:val="00C441BA"/>
    <w:rsid w:val="00C51275"/>
    <w:rsid w:val="00C532AA"/>
    <w:rsid w:val="00C55E20"/>
    <w:rsid w:val="00C560F5"/>
    <w:rsid w:val="00C5784A"/>
    <w:rsid w:val="00C57F50"/>
    <w:rsid w:val="00C601CB"/>
    <w:rsid w:val="00C624CF"/>
    <w:rsid w:val="00C6472C"/>
    <w:rsid w:val="00C6560E"/>
    <w:rsid w:val="00C66CDC"/>
    <w:rsid w:val="00C67C4E"/>
    <w:rsid w:val="00C7013F"/>
    <w:rsid w:val="00C70A4D"/>
    <w:rsid w:val="00C71DC8"/>
    <w:rsid w:val="00C755EF"/>
    <w:rsid w:val="00C759BB"/>
    <w:rsid w:val="00C75EC1"/>
    <w:rsid w:val="00C80AF3"/>
    <w:rsid w:val="00C8412B"/>
    <w:rsid w:val="00C85089"/>
    <w:rsid w:val="00C868E9"/>
    <w:rsid w:val="00C917D1"/>
    <w:rsid w:val="00C92759"/>
    <w:rsid w:val="00C97031"/>
    <w:rsid w:val="00C97439"/>
    <w:rsid w:val="00CA037D"/>
    <w:rsid w:val="00CA0E97"/>
    <w:rsid w:val="00CA12B8"/>
    <w:rsid w:val="00CA2F5D"/>
    <w:rsid w:val="00CA3092"/>
    <w:rsid w:val="00CA3BC2"/>
    <w:rsid w:val="00CA437C"/>
    <w:rsid w:val="00CA4E9F"/>
    <w:rsid w:val="00CA5F2D"/>
    <w:rsid w:val="00CA64A5"/>
    <w:rsid w:val="00CA6628"/>
    <w:rsid w:val="00CA7F79"/>
    <w:rsid w:val="00CB0B0E"/>
    <w:rsid w:val="00CB14C6"/>
    <w:rsid w:val="00CB3974"/>
    <w:rsid w:val="00CB68EC"/>
    <w:rsid w:val="00CC2504"/>
    <w:rsid w:val="00CC4BED"/>
    <w:rsid w:val="00CC6AB7"/>
    <w:rsid w:val="00CC77D3"/>
    <w:rsid w:val="00CC7E4B"/>
    <w:rsid w:val="00CD3F59"/>
    <w:rsid w:val="00CD6233"/>
    <w:rsid w:val="00CD66B3"/>
    <w:rsid w:val="00CE5389"/>
    <w:rsid w:val="00CE5615"/>
    <w:rsid w:val="00CE68E8"/>
    <w:rsid w:val="00CE6E59"/>
    <w:rsid w:val="00CE7221"/>
    <w:rsid w:val="00CF38D1"/>
    <w:rsid w:val="00CF63D6"/>
    <w:rsid w:val="00CF6468"/>
    <w:rsid w:val="00D01BD7"/>
    <w:rsid w:val="00D04508"/>
    <w:rsid w:val="00D04E7C"/>
    <w:rsid w:val="00D07661"/>
    <w:rsid w:val="00D07FA9"/>
    <w:rsid w:val="00D07FE5"/>
    <w:rsid w:val="00D119D2"/>
    <w:rsid w:val="00D147D0"/>
    <w:rsid w:val="00D16FD5"/>
    <w:rsid w:val="00D20090"/>
    <w:rsid w:val="00D20CA0"/>
    <w:rsid w:val="00D2262D"/>
    <w:rsid w:val="00D23272"/>
    <w:rsid w:val="00D23A27"/>
    <w:rsid w:val="00D250B9"/>
    <w:rsid w:val="00D25222"/>
    <w:rsid w:val="00D26A1B"/>
    <w:rsid w:val="00D2711E"/>
    <w:rsid w:val="00D27F7C"/>
    <w:rsid w:val="00D33BD3"/>
    <w:rsid w:val="00D34110"/>
    <w:rsid w:val="00D35384"/>
    <w:rsid w:val="00D36BE5"/>
    <w:rsid w:val="00D402D2"/>
    <w:rsid w:val="00D415AC"/>
    <w:rsid w:val="00D4183F"/>
    <w:rsid w:val="00D419B5"/>
    <w:rsid w:val="00D41EC2"/>
    <w:rsid w:val="00D4430A"/>
    <w:rsid w:val="00D46B38"/>
    <w:rsid w:val="00D51328"/>
    <w:rsid w:val="00D51C3E"/>
    <w:rsid w:val="00D530B8"/>
    <w:rsid w:val="00D54C7B"/>
    <w:rsid w:val="00D55849"/>
    <w:rsid w:val="00D60072"/>
    <w:rsid w:val="00D62E6D"/>
    <w:rsid w:val="00D71009"/>
    <w:rsid w:val="00D71D1E"/>
    <w:rsid w:val="00D73324"/>
    <w:rsid w:val="00D750D2"/>
    <w:rsid w:val="00D75C57"/>
    <w:rsid w:val="00D764C9"/>
    <w:rsid w:val="00D77E3A"/>
    <w:rsid w:val="00D801DE"/>
    <w:rsid w:val="00D80D8C"/>
    <w:rsid w:val="00D8146A"/>
    <w:rsid w:val="00D81768"/>
    <w:rsid w:val="00D81DE0"/>
    <w:rsid w:val="00D82BF8"/>
    <w:rsid w:val="00D85873"/>
    <w:rsid w:val="00D86BAE"/>
    <w:rsid w:val="00D86E60"/>
    <w:rsid w:val="00D87E0F"/>
    <w:rsid w:val="00D906DA"/>
    <w:rsid w:val="00D93359"/>
    <w:rsid w:val="00D93475"/>
    <w:rsid w:val="00D941BC"/>
    <w:rsid w:val="00D943D9"/>
    <w:rsid w:val="00D97180"/>
    <w:rsid w:val="00D97F07"/>
    <w:rsid w:val="00DA152B"/>
    <w:rsid w:val="00DA17CC"/>
    <w:rsid w:val="00DA1EA8"/>
    <w:rsid w:val="00DA1F3F"/>
    <w:rsid w:val="00DA240A"/>
    <w:rsid w:val="00DA48BE"/>
    <w:rsid w:val="00DA530E"/>
    <w:rsid w:val="00DA61DE"/>
    <w:rsid w:val="00DA758A"/>
    <w:rsid w:val="00DB1B29"/>
    <w:rsid w:val="00DB24E6"/>
    <w:rsid w:val="00DB4FEE"/>
    <w:rsid w:val="00DB7BB7"/>
    <w:rsid w:val="00DC0726"/>
    <w:rsid w:val="00DC097A"/>
    <w:rsid w:val="00DC33B6"/>
    <w:rsid w:val="00DC43F6"/>
    <w:rsid w:val="00DD17C8"/>
    <w:rsid w:val="00DD198C"/>
    <w:rsid w:val="00DD1EB3"/>
    <w:rsid w:val="00DD29A3"/>
    <w:rsid w:val="00DD2BC6"/>
    <w:rsid w:val="00DD30D4"/>
    <w:rsid w:val="00DD3FCC"/>
    <w:rsid w:val="00DD417C"/>
    <w:rsid w:val="00DD62A9"/>
    <w:rsid w:val="00DD79D5"/>
    <w:rsid w:val="00DE0A1F"/>
    <w:rsid w:val="00DE53C7"/>
    <w:rsid w:val="00DF1051"/>
    <w:rsid w:val="00DF35FB"/>
    <w:rsid w:val="00DF74B6"/>
    <w:rsid w:val="00E00306"/>
    <w:rsid w:val="00E016DD"/>
    <w:rsid w:val="00E043B6"/>
    <w:rsid w:val="00E0697F"/>
    <w:rsid w:val="00E12E13"/>
    <w:rsid w:val="00E14737"/>
    <w:rsid w:val="00E147C9"/>
    <w:rsid w:val="00E161A3"/>
    <w:rsid w:val="00E16EF9"/>
    <w:rsid w:val="00E174DF"/>
    <w:rsid w:val="00E178AD"/>
    <w:rsid w:val="00E20010"/>
    <w:rsid w:val="00E20337"/>
    <w:rsid w:val="00E21A81"/>
    <w:rsid w:val="00E22A8B"/>
    <w:rsid w:val="00E22FF2"/>
    <w:rsid w:val="00E23185"/>
    <w:rsid w:val="00E235EB"/>
    <w:rsid w:val="00E24894"/>
    <w:rsid w:val="00E26987"/>
    <w:rsid w:val="00E2723C"/>
    <w:rsid w:val="00E31018"/>
    <w:rsid w:val="00E40187"/>
    <w:rsid w:val="00E407CF"/>
    <w:rsid w:val="00E40913"/>
    <w:rsid w:val="00E43D03"/>
    <w:rsid w:val="00E444F8"/>
    <w:rsid w:val="00E51873"/>
    <w:rsid w:val="00E51C11"/>
    <w:rsid w:val="00E51DB4"/>
    <w:rsid w:val="00E52C07"/>
    <w:rsid w:val="00E537D9"/>
    <w:rsid w:val="00E571D6"/>
    <w:rsid w:val="00E57AF8"/>
    <w:rsid w:val="00E609A7"/>
    <w:rsid w:val="00E611D1"/>
    <w:rsid w:val="00E61DF2"/>
    <w:rsid w:val="00E63BF0"/>
    <w:rsid w:val="00E65B34"/>
    <w:rsid w:val="00E65E5F"/>
    <w:rsid w:val="00E67B08"/>
    <w:rsid w:val="00E710B3"/>
    <w:rsid w:val="00E712E1"/>
    <w:rsid w:val="00E73A1F"/>
    <w:rsid w:val="00E742BE"/>
    <w:rsid w:val="00E77771"/>
    <w:rsid w:val="00E8001C"/>
    <w:rsid w:val="00E80126"/>
    <w:rsid w:val="00E803C3"/>
    <w:rsid w:val="00E810B6"/>
    <w:rsid w:val="00E915AC"/>
    <w:rsid w:val="00E932B2"/>
    <w:rsid w:val="00EA21B4"/>
    <w:rsid w:val="00EA763E"/>
    <w:rsid w:val="00EB173B"/>
    <w:rsid w:val="00EB1A66"/>
    <w:rsid w:val="00EB315F"/>
    <w:rsid w:val="00EB3A3B"/>
    <w:rsid w:val="00EB458A"/>
    <w:rsid w:val="00EB45D8"/>
    <w:rsid w:val="00EB53CA"/>
    <w:rsid w:val="00EB65C9"/>
    <w:rsid w:val="00EC0776"/>
    <w:rsid w:val="00EC0DCB"/>
    <w:rsid w:val="00EC1AE1"/>
    <w:rsid w:val="00EC233D"/>
    <w:rsid w:val="00EC681C"/>
    <w:rsid w:val="00ED0506"/>
    <w:rsid w:val="00ED0861"/>
    <w:rsid w:val="00ED0946"/>
    <w:rsid w:val="00ED106C"/>
    <w:rsid w:val="00ED1A65"/>
    <w:rsid w:val="00ED1C6B"/>
    <w:rsid w:val="00ED27C9"/>
    <w:rsid w:val="00ED2C1A"/>
    <w:rsid w:val="00ED4436"/>
    <w:rsid w:val="00EE057B"/>
    <w:rsid w:val="00EE0D73"/>
    <w:rsid w:val="00EE5DDB"/>
    <w:rsid w:val="00EE657A"/>
    <w:rsid w:val="00EE6E3F"/>
    <w:rsid w:val="00EF14F6"/>
    <w:rsid w:val="00EF2898"/>
    <w:rsid w:val="00EF53AF"/>
    <w:rsid w:val="00EF71D5"/>
    <w:rsid w:val="00EF7208"/>
    <w:rsid w:val="00F00EE9"/>
    <w:rsid w:val="00F01F26"/>
    <w:rsid w:val="00F05CBD"/>
    <w:rsid w:val="00F05F97"/>
    <w:rsid w:val="00F0678C"/>
    <w:rsid w:val="00F10035"/>
    <w:rsid w:val="00F11772"/>
    <w:rsid w:val="00F1214E"/>
    <w:rsid w:val="00F140FD"/>
    <w:rsid w:val="00F17145"/>
    <w:rsid w:val="00F17A0A"/>
    <w:rsid w:val="00F17D0D"/>
    <w:rsid w:val="00F2020A"/>
    <w:rsid w:val="00F220B4"/>
    <w:rsid w:val="00F22333"/>
    <w:rsid w:val="00F22B95"/>
    <w:rsid w:val="00F22DB6"/>
    <w:rsid w:val="00F22F8D"/>
    <w:rsid w:val="00F2318F"/>
    <w:rsid w:val="00F23B42"/>
    <w:rsid w:val="00F23CD0"/>
    <w:rsid w:val="00F23FC4"/>
    <w:rsid w:val="00F260AF"/>
    <w:rsid w:val="00F26947"/>
    <w:rsid w:val="00F30118"/>
    <w:rsid w:val="00F3155F"/>
    <w:rsid w:val="00F323D1"/>
    <w:rsid w:val="00F32476"/>
    <w:rsid w:val="00F333D7"/>
    <w:rsid w:val="00F35CC0"/>
    <w:rsid w:val="00F367BB"/>
    <w:rsid w:val="00F4004A"/>
    <w:rsid w:val="00F429C5"/>
    <w:rsid w:val="00F45B62"/>
    <w:rsid w:val="00F46DBB"/>
    <w:rsid w:val="00F47312"/>
    <w:rsid w:val="00F4790C"/>
    <w:rsid w:val="00F47F78"/>
    <w:rsid w:val="00F50820"/>
    <w:rsid w:val="00F51BA7"/>
    <w:rsid w:val="00F52BA6"/>
    <w:rsid w:val="00F53488"/>
    <w:rsid w:val="00F54285"/>
    <w:rsid w:val="00F5491B"/>
    <w:rsid w:val="00F55D80"/>
    <w:rsid w:val="00F65F8A"/>
    <w:rsid w:val="00F67DBC"/>
    <w:rsid w:val="00F721F5"/>
    <w:rsid w:val="00F74F2D"/>
    <w:rsid w:val="00F75B13"/>
    <w:rsid w:val="00F7691F"/>
    <w:rsid w:val="00F76B13"/>
    <w:rsid w:val="00F80FDC"/>
    <w:rsid w:val="00F81439"/>
    <w:rsid w:val="00F81FDA"/>
    <w:rsid w:val="00F839CC"/>
    <w:rsid w:val="00F84360"/>
    <w:rsid w:val="00F84576"/>
    <w:rsid w:val="00F851A9"/>
    <w:rsid w:val="00F87294"/>
    <w:rsid w:val="00F90A04"/>
    <w:rsid w:val="00F920DD"/>
    <w:rsid w:val="00F924EC"/>
    <w:rsid w:val="00F9261B"/>
    <w:rsid w:val="00F944D2"/>
    <w:rsid w:val="00F94652"/>
    <w:rsid w:val="00F969EF"/>
    <w:rsid w:val="00F9702D"/>
    <w:rsid w:val="00F973D6"/>
    <w:rsid w:val="00FA04B0"/>
    <w:rsid w:val="00FA0F48"/>
    <w:rsid w:val="00FA1D4F"/>
    <w:rsid w:val="00FA1DAE"/>
    <w:rsid w:val="00FA2F74"/>
    <w:rsid w:val="00FA32C8"/>
    <w:rsid w:val="00FA5EF6"/>
    <w:rsid w:val="00FA5EF9"/>
    <w:rsid w:val="00FA6359"/>
    <w:rsid w:val="00FA7C7D"/>
    <w:rsid w:val="00FB1A3B"/>
    <w:rsid w:val="00FB278D"/>
    <w:rsid w:val="00FB2FE5"/>
    <w:rsid w:val="00FB3ECA"/>
    <w:rsid w:val="00FB40B6"/>
    <w:rsid w:val="00FB4CF9"/>
    <w:rsid w:val="00FB6A3E"/>
    <w:rsid w:val="00FC1652"/>
    <w:rsid w:val="00FC47CA"/>
    <w:rsid w:val="00FD013E"/>
    <w:rsid w:val="00FD17A1"/>
    <w:rsid w:val="00FD2D7E"/>
    <w:rsid w:val="00FD43A2"/>
    <w:rsid w:val="00FD5C2C"/>
    <w:rsid w:val="00FD6878"/>
    <w:rsid w:val="00FD78C0"/>
    <w:rsid w:val="00FE243D"/>
    <w:rsid w:val="00FE60BB"/>
    <w:rsid w:val="00FE7DCD"/>
    <w:rsid w:val="00FF0F14"/>
    <w:rsid w:val="00FF1E65"/>
    <w:rsid w:val="00FF2F1F"/>
    <w:rsid w:val="00FF5A44"/>
    <w:rsid w:val="00FF5B4F"/>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83025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26461"/>
    <w:rPr>
      <w:rFonts w:ascii="Times New Roman" w:eastAsia="Times New Roman" w:hAnsi="Times New Roman" w:cs="Times New Roman"/>
      <w:lang w:eastAsia="zh-CN"/>
    </w:rPr>
  </w:style>
  <w:style w:type="paragraph" w:styleId="Heading1">
    <w:name w:val="heading 1"/>
    <w:basedOn w:val="Normal"/>
    <w:next w:val="Normal"/>
    <w:link w:val="Heading1Char"/>
    <w:uiPriority w:val="9"/>
    <w:qFormat/>
    <w:rsid w:val="006621AE"/>
    <w:pPr>
      <w:keepNext/>
      <w:keepLines/>
      <w:numPr>
        <w:numId w:val="24"/>
      </w:numPr>
      <w:spacing w:before="240"/>
      <w:outlineLvl w:val="0"/>
    </w:pPr>
    <w:rPr>
      <w:rFonts w:eastAsiaTheme="majorEastAsia" w:cstheme="majorBidi"/>
      <w:b/>
      <w:sz w:val="28"/>
      <w:szCs w:val="32"/>
      <w:lang w:eastAsia="en-US"/>
    </w:rPr>
  </w:style>
  <w:style w:type="paragraph" w:styleId="Heading2">
    <w:name w:val="heading 2"/>
    <w:basedOn w:val="Normal"/>
    <w:next w:val="Normal"/>
    <w:link w:val="Heading2Char"/>
    <w:uiPriority w:val="9"/>
    <w:unhideWhenUsed/>
    <w:qFormat/>
    <w:rsid w:val="006621AE"/>
    <w:pPr>
      <w:keepNext/>
      <w:keepLines/>
      <w:numPr>
        <w:ilvl w:val="1"/>
        <w:numId w:val="24"/>
      </w:numPr>
      <w:spacing w:before="40"/>
      <w:outlineLvl w:val="1"/>
    </w:pPr>
    <w:rPr>
      <w:rFonts w:eastAsiaTheme="majorEastAsia" w:cstheme="majorBidi"/>
      <w:szCs w:val="26"/>
      <w:lang w:eastAsia="en-US"/>
    </w:rPr>
  </w:style>
  <w:style w:type="paragraph" w:styleId="Heading3">
    <w:name w:val="heading 3"/>
    <w:basedOn w:val="Normal"/>
    <w:next w:val="Normal"/>
    <w:link w:val="Heading3Char"/>
    <w:uiPriority w:val="9"/>
    <w:semiHidden/>
    <w:unhideWhenUsed/>
    <w:qFormat/>
    <w:rsid w:val="006621AE"/>
    <w:pPr>
      <w:keepNext/>
      <w:keepLines/>
      <w:numPr>
        <w:ilvl w:val="2"/>
        <w:numId w:val="24"/>
      </w:numPr>
      <w:spacing w:before="40"/>
      <w:outlineLvl w:val="2"/>
    </w:pPr>
    <w:rPr>
      <w:rFonts w:asciiTheme="majorHAnsi" w:eastAsiaTheme="majorEastAsia" w:hAnsiTheme="majorHAnsi" w:cstheme="majorBidi"/>
      <w:color w:val="243F60" w:themeColor="accent1" w:themeShade="7F"/>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5792B"/>
    <w:rPr>
      <w:color w:val="808080"/>
    </w:rPr>
  </w:style>
  <w:style w:type="paragraph" w:styleId="BalloonText">
    <w:name w:val="Balloon Text"/>
    <w:basedOn w:val="Normal"/>
    <w:link w:val="BalloonTextChar"/>
    <w:uiPriority w:val="99"/>
    <w:semiHidden/>
    <w:unhideWhenUsed/>
    <w:rsid w:val="0095792B"/>
    <w:rPr>
      <w:rFonts w:ascii="Lucida Grande" w:eastAsiaTheme="minorEastAsia" w:hAnsi="Lucida Grande" w:cstheme="minorBidi"/>
      <w:sz w:val="18"/>
      <w:szCs w:val="18"/>
      <w:lang w:eastAsia="en-US"/>
    </w:rPr>
  </w:style>
  <w:style w:type="character" w:customStyle="1" w:styleId="BalloonTextChar">
    <w:name w:val="Balloon Text Char"/>
    <w:basedOn w:val="DefaultParagraphFont"/>
    <w:link w:val="BalloonText"/>
    <w:uiPriority w:val="99"/>
    <w:semiHidden/>
    <w:rsid w:val="0095792B"/>
    <w:rPr>
      <w:rFonts w:ascii="Lucida Grande" w:hAnsi="Lucida Grande"/>
      <w:sz w:val="18"/>
      <w:szCs w:val="18"/>
    </w:rPr>
  </w:style>
  <w:style w:type="paragraph" w:styleId="ListParagraph">
    <w:name w:val="List Paragraph"/>
    <w:aliases w:val="Numbered List Paragraph"/>
    <w:basedOn w:val="Normal"/>
    <w:link w:val="ListParagraphChar"/>
    <w:uiPriority w:val="34"/>
    <w:qFormat/>
    <w:rsid w:val="001B118B"/>
    <w:pPr>
      <w:ind w:left="720"/>
      <w:contextualSpacing/>
    </w:pPr>
    <w:rPr>
      <w:rFonts w:asciiTheme="minorHAnsi" w:eastAsiaTheme="minorEastAsia" w:hAnsiTheme="minorHAnsi" w:cstheme="minorBidi"/>
      <w:lang w:eastAsia="en-US"/>
    </w:rPr>
  </w:style>
  <w:style w:type="numbering" w:customStyle="1" w:styleId="ABC">
    <w:name w:val="ABC"/>
    <w:uiPriority w:val="99"/>
    <w:rsid w:val="005904E6"/>
    <w:pPr>
      <w:numPr>
        <w:numId w:val="2"/>
      </w:numPr>
    </w:pPr>
  </w:style>
  <w:style w:type="character" w:styleId="Hyperlink">
    <w:name w:val="Hyperlink"/>
    <w:basedOn w:val="DefaultParagraphFont"/>
    <w:uiPriority w:val="99"/>
    <w:unhideWhenUsed/>
    <w:rsid w:val="007334D6"/>
    <w:rPr>
      <w:color w:val="0000FF" w:themeColor="hyperlink"/>
      <w:u w:val="single"/>
    </w:rPr>
  </w:style>
  <w:style w:type="paragraph" w:styleId="Footer">
    <w:name w:val="footer"/>
    <w:basedOn w:val="Normal"/>
    <w:link w:val="FooterChar"/>
    <w:uiPriority w:val="99"/>
    <w:unhideWhenUsed/>
    <w:rsid w:val="005701C0"/>
    <w:pPr>
      <w:tabs>
        <w:tab w:val="center" w:pos="4320"/>
        <w:tab w:val="right" w:pos="8640"/>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5701C0"/>
  </w:style>
  <w:style w:type="character" w:styleId="PageNumber">
    <w:name w:val="page number"/>
    <w:basedOn w:val="DefaultParagraphFont"/>
    <w:uiPriority w:val="99"/>
    <w:semiHidden/>
    <w:unhideWhenUsed/>
    <w:rsid w:val="005701C0"/>
  </w:style>
  <w:style w:type="paragraph" w:customStyle="1" w:styleId="EndNoteBibliographyTitle">
    <w:name w:val="EndNote Bibliography Title"/>
    <w:basedOn w:val="Normal"/>
    <w:rsid w:val="00FE60BB"/>
    <w:pPr>
      <w:jc w:val="center"/>
    </w:pPr>
    <w:rPr>
      <w:rFonts w:ascii="Cambria" w:eastAsiaTheme="minorEastAsia" w:hAnsi="Cambria" w:cstheme="minorBidi"/>
      <w:lang w:val="en-US" w:eastAsia="en-US"/>
    </w:rPr>
  </w:style>
  <w:style w:type="paragraph" w:customStyle="1" w:styleId="EndNoteBibliography">
    <w:name w:val="EndNote Bibliography"/>
    <w:basedOn w:val="Normal"/>
    <w:rsid w:val="00FE60BB"/>
    <w:pPr>
      <w:jc w:val="both"/>
    </w:pPr>
    <w:rPr>
      <w:rFonts w:ascii="Cambria" w:eastAsiaTheme="minorEastAsia" w:hAnsi="Cambria" w:cstheme="minorBidi"/>
      <w:lang w:val="en-US" w:eastAsia="en-US"/>
    </w:rPr>
  </w:style>
  <w:style w:type="character" w:styleId="CommentReference">
    <w:name w:val="annotation reference"/>
    <w:basedOn w:val="DefaultParagraphFont"/>
    <w:uiPriority w:val="99"/>
    <w:semiHidden/>
    <w:unhideWhenUsed/>
    <w:rsid w:val="003518F2"/>
    <w:rPr>
      <w:sz w:val="18"/>
      <w:szCs w:val="18"/>
    </w:rPr>
  </w:style>
  <w:style w:type="paragraph" w:styleId="CommentText">
    <w:name w:val="annotation text"/>
    <w:basedOn w:val="Normal"/>
    <w:link w:val="CommentTextChar"/>
    <w:uiPriority w:val="99"/>
    <w:unhideWhenUsed/>
    <w:rsid w:val="003518F2"/>
    <w:rPr>
      <w:rFonts w:asciiTheme="minorHAnsi" w:eastAsiaTheme="minorEastAsia" w:hAnsiTheme="minorHAnsi" w:cstheme="minorBidi"/>
      <w:lang w:eastAsia="en-US"/>
    </w:rPr>
  </w:style>
  <w:style w:type="character" w:customStyle="1" w:styleId="CommentTextChar">
    <w:name w:val="Comment Text Char"/>
    <w:basedOn w:val="DefaultParagraphFont"/>
    <w:link w:val="CommentText"/>
    <w:uiPriority w:val="99"/>
    <w:rsid w:val="003518F2"/>
  </w:style>
  <w:style w:type="character" w:styleId="FollowedHyperlink">
    <w:name w:val="FollowedHyperlink"/>
    <w:basedOn w:val="DefaultParagraphFont"/>
    <w:uiPriority w:val="99"/>
    <w:semiHidden/>
    <w:unhideWhenUsed/>
    <w:rsid w:val="005601BC"/>
    <w:rPr>
      <w:color w:val="800080" w:themeColor="followedHyperlink"/>
      <w:u w:val="single"/>
    </w:rPr>
  </w:style>
  <w:style w:type="paragraph" w:customStyle="1" w:styleId="xl63">
    <w:name w:val="xl63"/>
    <w:basedOn w:val="Normal"/>
    <w:rsid w:val="00154034"/>
    <w:pPr>
      <w:spacing w:before="100" w:beforeAutospacing="1" w:after="100" w:afterAutospacing="1"/>
    </w:pPr>
    <w:rPr>
      <w:rFonts w:ascii="Abadi MT Condensed Light" w:eastAsiaTheme="minorEastAsia" w:hAnsi="Abadi MT Condensed Light"/>
      <w:sz w:val="16"/>
      <w:szCs w:val="16"/>
      <w:lang w:val="en-GB" w:eastAsia="ja-JP"/>
    </w:rPr>
  </w:style>
  <w:style w:type="paragraph" w:customStyle="1" w:styleId="xl64">
    <w:name w:val="xl64"/>
    <w:basedOn w:val="Normal"/>
    <w:rsid w:val="00154034"/>
    <w:pPr>
      <w:pBdr>
        <w:top w:val="single" w:sz="8" w:space="0" w:color="auto"/>
        <w:left w:val="single" w:sz="8" w:space="0" w:color="auto"/>
      </w:pBdr>
      <w:spacing w:before="100" w:beforeAutospacing="1" w:after="100" w:afterAutospacing="1"/>
    </w:pPr>
    <w:rPr>
      <w:rFonts w:eastAsiaTheme="minorEastAsia"/>
      <w:lang w:val="en-GB" w:eastAsia="ja-JP"/>
    </w:rPr>
  </w:style>
  <w:style w:type="paragraph" w:customStyle="1" w:styleId="xl65">
    <w:name w:val="xl65"/>
    <w:basedOn w:val="Normal"/>
    <w:rsid w:val="00154034"/>
    <w:pPr>
      <w:pBdr>
        <w:top w:val="single" w:sz="8" w:space="0" w:color="auto"/>
      </w:pBdr>
      <w:spacing w:before="100" w:beforeAutospacing="1" w:after="100" w:afterAutospacing="1"/>
    </w:pPr>
    <w:rPr>
      <w:rFonts w:eastAsiaTheme="minorEastAsia"/>
      <w:lang w:val="en-GB" w:eastAsia="ja-JP"/>
    </w:rPr>
  </w:style>
  <w:style w:type="paragraph" w:customStyle="1" w:styleId="xl66">
    <w:name w:val="xl66"/>
    <w:basedOn w:val="Normal"/>
    <w:rsid w:val="00154034"/>
    <w:pPr>
      <w:pBdr>
        <w:top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67">
    <w:name w:val="xl67"/>
    <w:basedOn w:val="Normal"/>
    <w:rsid w:val="00154034"/>
    <w:pPr>
      <w:pBdr>
        <w:left w:val="single" w:sz="8" w:space="0" w:color="auto"/>
      </w:pBdr>
      <w:spacing w:before="100" w:beforeAutospacing="1" w:after="100" w:afterAutospacing="1"/>
    </w:pPr>
    <w:rPr>
      <w:rFonts w:eastAsiaTheme="minorEastAsia"/>
      <w:lang w:val="en-GB" w:eastAsia="ja-JP"/>
    </w:rPr>
  </w:style>
  <w:style w:type="paragraph" w:customStyle="1" w:styleId="xl68">
    <w:name w:val="xl68"/>
    <w:basedOn w:val="Normal"/>
    <w:rsid w:val="00154034"/>
    <w:pPr>
      <w:pBdr>
        <w:right w:val="single" w:sz="8" w:space="0" w:color="auto"/>
      </w:pBdr>
      <w:spacing w:before="100" w:beforeAutospacing="1" w:after="100" w:afterAutospacing="1"/>
    </w:pPr>
    <w:rPr>
      <w:rFonts w:eastAsiaTheme="minorEastAsia"/>
      <w:lang w:val="en-GB" w:eastAsia="ja-JP"/>
    </w:rPr>
  </w:style>
  <w:style w:type="paragraph" w:customStyle="1" w:styleId="xl69">
    <w:name w:val="xl69"/>
    <w:basedOn w:val="Normal"/>
    <w:rsid w:val="00154034"/>
    <w:pPr>
      <w:pBdr>
        <w:left w:val="single" w:sz="8" w:space="0" w:color="auto"/>
        <w:bottom w:val="single" w:sz="8" w:space="0" w:color="auto"/>
      </w:pBdr>
      <w:spacing w:before="100" w:beforeAutospacing="1" w:after="100" w:afterAutospacing="1"/>
    </w:pPr>
    <w:rPr>
      <w:rFonts w:eastAsiaTheme="minorEastAsia"/>
      <w:lang w:val="en-GB" w:eastAsia="ja-JP"/>
    </w:rPr>
  </w:style>
  <w:style w:type="paragraph" w:customStyle="1" w:styleId="xl70">
    <w:name w:val="xl70"/>
    <w:basedOn w:val="Normal"/>
    <w:rsid w:val="00154034"/>
    <w:pPr>
      <w:pBdr>
        <w:bottom w:val="single" w:sz="8" w:space="0" w:color="auto"/>
      </w:pBdr>
      <w:spacing w:before="100" w:beforeAutospacing="1" w:after="100" w:afterAutospacing="1"/>
    </w:pPr>
    <w:rPr>
      <w:rFonts w:eastAsiaTheme="minorEastAsia"/>
      <w:lang w:val="en-GB" w:eastAsia="ja-JP"/>
    </w:rPr>
  </w:style>
  <w:style w:type="paragraph" w:customStyle="1" w:styleId="xl71">
    <w:name w:val="xl71"/>
    <w:basedOn w:val="Normal"/>
    <w:rsid w:val="00154034"/>
    <w:pPr>
      <w:pBdr>
        <w:bottom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72">
    <w:name w:val="xl72"/>
    <w:basedOn w:val="Normal"/>
    <w:rsid w:val="00154034"/>
    <w:pPr>
      <w:pBdr>
        <w:top w:val="single" w:sz="8" w:space="0" w:color="auto"/>
        <w:left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73">
    <w:name w:val="xl73"/>
    <w:basedOn w:val="Normal"/>
    <w:rsid w:val="00154034"/>
    <w:pPr>
      <w:pBdr>
        <w:left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74">
    <w:name w:val="xl74"/>
    <w:basedOn w:val="Normal"/>
    <w:rsid w:val="00154034"/>
    <w:pPr>
      <w:pBdr>
        <w:left w:val="single" w:sz="8" w:space="0" w:color="auto"/>
        <w:bottom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75">
    <w:name w:val="xl75"/>
    <w:basedOn w:val="Normal"/>
    <w:rsid w:val="00154034"/>
    <w:pPr>
      <w:pBdr>
        <w:top w:val="single" w:sz="8" w:space="0" w:color="auto"/>
        <w:right w:val="dashed" w:sz="4" w:space="0" w:color="auto"/>
      </w:pBdr>
      <w:spacing w:before="100" w:beforeAutospacing="1" w:after="100" w:afterAutospacing="1"/>
    </w:pPr>
    <w:rPr>
      <w:rFonts w:eastAsiaTheme="minorEastAsia"/>
      <w:lang w:val="en-GB" w:eastAsia="ja-JP"/>
    </w:rPr>
  </w:style>
  <w:style w:type="paragraph" w:customStyle="1" w:styleId="xl76">
    <w:name w:val="xl76"/>
    <w:basedOn w:val="Normal"/>
    <w:rsid w:val="00154034"/>
    <w:pPr>
      <w:pBdr>
        <w:right w:val="dashed" w:sz="4" w:space="0" w:color="auto"/>
      </w:pBdr>
      <w:spacing w:before="100" w:beforeAutospacing="1" w:after="100" w:afterAutospacing="1"/>
    </w:pPr>
    <w:rPr>
      <w:rFonts w:eastAsiaTheme="minorEastAsia"/>
      <w:lang w:val="en-GB" w:eastAsia="ja-JP"/>
    </w:rPr>
  </w:style>
  <w:style w:type="paragraph" w:customStyle="1" w:styleId="xl77">
    <w:name w:val="xl77"/>
    <w:basedOn w:val="Normal"/>
    <w:rsid w:val="00154034"/>
    <w:pPr>
      <w:pBdr>
        <w:left w:val="single" w:sz="8" w:space="0" w:color="auto"/>
        <w:bottom w:val="dashed" w:sz="4" w:space="0" w:color="auto"/>
      </w:pBdr>
      <w:spacing w:before="100" w:beforeAutospacing="1" w:after="100" w:afterAutospacing="1"/>
    </w:pPr>
    <w:rPr>
      <w:rFonts w:eastAsiaTheme="minorEastAsia"/>
      <w:lang w:val="en-GB" w:eastAsia="ja-JP"/>
    </w:rPr>
  </w:style>
  <w:style w:type="paragraph" w:customStyle="1" w:styleId="xl78">
    <w:name w:val="xl78"/>
    <w:basedOn w:val="Normal"/>
    <w:rsid w:val="00154034"/>
    <w:pPr>
      <w:pBdr>
        <w:bottom w:val="dashed" w:sz="4" w:space="0" w:color="auto"/>
      </w:pBdr>
      <w:spacing w:before="100" w:beforeAutospacing="1" w:after="100" w:afterAutospacing="1"/>
    </w:pPr>
    <w:rPr>
      <w:rFonts w:eastAsiaTheme="minorEastAsia"/>
      <w:lang w:val="en-GB" w:eastAsia="ja-JP"/>
    </w:rPr>
  </w:style>
  <w:style w:type="paragraph" w:customStyle="1" w:styleId="xl79">
    <w:name w:val="xl79"/>
    <w:basedOn w:val="Normal"/>
    <w:rsid w:val="00154034"/>
    <w:pPr>
      <w:pBdr>
        <w:bottom w:val="dashed" w:sz="4" w:space="0" w:color="auto"/>
        <w:right w:val="dashed" w:sz="4" w:space="0" w:color="auto"/>
      </w:pBdr>
      <w:spacing w:before="100" w:beforeAutospacing="1" w:after="100" w:afterAutospacing="1"/>
    </w:pPr>
    <w:rPr>
      <w:rFonts w:eastAsiaTheme="minorEastAsia"/>
      <w:lang w:val="en-GB" w:eastAsia="ja-JP"/>
    </w:rPr>
  </w:style>
  <w:style w:type="paragraph" w:customStyle="1" w:styleId="xl80">
    <w:name w:val="xl80"/>
    <w:basedOn w:val="Normal"/>
    <w:rsid w:val="00154034"/>
    <w:pPr>
      <w:pBdr>
        <w:top w:val="dashed" w:sz="4" w:space="0" w:color="auto"/>
        <w:left w:val="dashed" w:sz="4" w:space="0" w:color="auto"/>
      </w:pBdr>
      <w:spacing w:before="100" w:beforeAutospacing="1" w:after="100" w:afterAutospacing="1"/>
    </w:pPr>
    <w:rPr>
      <w:rFonts w:eastAsiaTheme="minorEastAsia"/>
      <w:lang w:val="en-GB" w:eastAsia="ja-JP"/>
    </w:rPr>
  </w:style>
  <w:style w:type="paragraph" w:customStyle="1" w:styleId="xl81">
    <w:name w:val="xl81"/>
    <w:basedOn w:val="Normal"/>
    <w:rsid w:val="00154034"/>
    <w:pPr>
      <w:pBdr>
        <w:top w:val="dashed" w:sz="4" w:space="0" w:color="auto"/>
      </w:pBdr>
      <w:spacing w:before="100" w:beforeAutospacing="1" w:after="100" w:afterAutospacing="1"/>
    </w:pPr>
    <w:rPr>
      <w:rFonts w:eastAsiaTheme="minorEastAsia"/>
      <w:lang w:val="en-GB" w:eastAsia="ja-JP"/>
    </w:rPr>
  </w:style>
  <w:style w:type="paragraph" w:customStyle="1" w:styleId="xl82">
    <w:name w:val="xl82"/>
    <w:basedOn w:val="Normal"/>
    <w:rsid w:val="00154034"/>
    <w:pPr>
      <w:pBdr>
        <w:top w:val="dashed" w:sz="4" w:space="0" w:color="auto"/>
        <w:right w:val="single" w:sz="8" w:space="0" w:color="auto"/>
      </w:pBdr>
      <w:spacing w:before="100" w:beforeAutospacing="1" w:after="100" w:afterAutospacing="1"/>
    </w:pPr>
    <w:rPr>
      <w:rFonts w:eastAsiaTheme="minorEastAsia"/>
      <w:lang w:val="en-GB" w:eastAsia="ja-JP"/>
    </w:rPr>
  </w:style>
  <w:style w:type="paragraph" w:customStyle="1" w:styleId="xl83">
    <w:name w:val="xl83"/>
    <w:basedOn w:val="Normal"/>
    <w:rsid w:val="00154034"/>
    <w:pPr>
      <w:pBdr>
        <w:left w:val="dashed" w:sz="4" w:space="0" w:color="auto"/>
      </w:pBdr>
      <w:spacing w:before="100" w:beforeAutospacing="1" w:after="100" w:afterAutospacing="1"/>
    </w:pPr>
    <w:rPr>
      <w:rFonts w:eastAsiaTheme="minorEastAsia"/>
      <w:lang w:val="en-GB" w:eastAsia="ja-JP"/>
    </w:rPr>
  </w:style>
  <w:style w:type="paragraph" w:customStyle="1" w:styleId="xl84">
    <w:name w:val="xl84"/>
    <w:basedOn w:val="Normal"/>
    <w:rsid w:val="00154034"/>
    <w:pPr>
      <w:pBdr>
        <w:left w:val="dashed" w:sz="4" w:space="0" w:color="auto"/>
        <w:bottom w:val="single" w:sz="8" w:space="0" w:color="auto"/>
      </w:pBdr>
      <w:spacing w:before="100" w:beforeAutospacing="1" w:after="100" w:afterAutospacing="1"/>
    </w:pPr>
    <w:rPr>
      <w:rFonts w:eastAsiaTheme="minorEastAsia"/>
      <w:lang w:val="en-GB" w:eastAsia="ja-JP"/>
    </w:rPr>
  </w:style>
  <w:style w:type="paragraph" w:customStyle="1" w:styleId="xl85">
    <w:name w:val="xl85"/>
    <w:basedOn w:val="Normal"/>
    <w:rsid w:val="00154034"/>
    <w:pPr>
      <w:spacing w:before="100" w:beforeAutospacing="1" w:after="100" w:afterAutospacing="1"/>
      <w:jc w:val="center"/>
    </w:pPr>
    <w:rPr>
      <w:rFonts w:ascii="Abadi MT Condensed Light" w:eastAsiaTheme="minorEastAsia" w:hAnsi="Abadi MT Condensed Light"/>
      <w:sz w:val="16"/>
      <w:szCs w:val="16"/>
      <w:lang w:val="en-GB" w:eastAsia="ja-JP"/>
    </w:rPr>
  </w:style>
  <w:style w:type="paragraph" w:customStyle="1" w:styleId="xl86">
    <w:name w:val="xl86"/>
    <w:basedOn w:val="Normal"/>
    <w:rsid w:val="00154034"/>
    <w:pPr>
      <w:spacing w:before="100" w:beforeAutospacing="1" w:after="100" w:afterAutospacing="1"/>
      <w:jc w:val="right"/>
    </w:pPr>
    <w:rPr>
      <w:rFonts w:eastAsiaTheme="minorEastAsia"/>
      <w:b/>
      <w:bCs/>
      <w:sz w:val="48"/>
      <w:szCs w:val="48"/>
      <w:lang w:val="en-GB" w:eastAsia="ja-JP"/>
    </w:rPr>
  </w:style>
  <w:style w:type="paragraph" w:customStyle="1" w:styleId="xl87">
    <w:name w:val="xl87"/>
    <w:basedOn w:val="Normal"/>
    <w:rsid w:val="00154034"/>
    <w:pPr>
      <w:pBdr>
        <w:top w:val="single" w:sz="8" w:space="0" w:color="auto"/>
        <w:left w:val="single" w:sz="8" w:space="0" w:color="auto"/>
        <w:bottom w:val="single" w:sz="8" w:space="0" w:color="auto"/>
      </w:pBdr>
      <w:spacing w:before="100" w:beforeAutospacing="1" w:after="100" w:afterAutospacing="1"/>
    </w:pPr>
    <w:rPr>
      <w:rFonts w:eastAsiaTheme="minorEastAsia"/>
      <w:lang w:val="en-GB" w:eastAsia="ja-JP"/>
    </w:rPr>
  </w:style>
  <w:style w:type="paragraph" w:customStyle="1" w:styleId="xl88">
    <w:name w:val="xl88"/>
    <w:basedOn w:val="Normal"/>
    <w:rsid w:val="00154034"/>
    <w:pPr>
      <w:pBdr>
        <w:top w:val="single" w:sz="8" w:space="0" w:color="auto"/>
        <w:bottom w:val="single" w:sz="8" w:space="0" w:color="auto"/>
      </w:pBdr>
      <w:spacing w:before="100" w:beforeAutospacing="1" w:after="100" w:afterAutospacing="1"/>
    </w:pPr>
    <w:rPr>
      <w:rFonts w:eastAsiaTheme="minorEastAsia"/>
      <w:lang w:val="en-GB" w:eastAsia="ja-JP"/>
    </w:rPr>
  </w:style>
  <w:style w:type="paragraph" w:customStyle="1" w:styleId="xl89">
    <w:name w:val="xl89"/>
    <w:basedOn w:val="Normal"/>
    <w:rsid w:val="00154034"/>
    <w:pPr>
      <w:pBdr>
        <w:top w:val="single" w:sz="8" w:space="0" w:color="auto"/>
        <w:bottom w:val="single" w:sz="8" w:space="0" w:color="auto"/>
        <w:right w:val="single" w:sz="8" w:space="0" w:color="auto"/>
      </w:pBdr>
      <w:spacing w:before="100" w:beforeAutospacing="1" w:after="100" w:afterAutospacing="1"/>
    </w:pPr>
    <w:rPr>
      <w:rFonts w:eastAsiaTheme="minorEastAsia"/>
      <w:lang w:val="en-GB" w:eastAsia="ja-JP"/>
    </w:rPr>
  </w:style>
  <w:style w:type="paragraph" w:customStyle="1" w:styleId="xl90">
    <w:name w:val="xl90"/>
    <w:basedOn w:val="Normal"/>
    <w:rsid w:val="00154034"/>
    <w:pPr>
      <w:pBdr>
        <w:top w:val="single" w:sz="8" w:space="0" w:color="auto"/>
        <w:left w:val="single" w:sz="8" w:space="0" w:color="auto"/>
        <w:bottom w:val="single" w:sz="8" w:space="0" w:color="auto"/>
        <w:right w:val="single" w:sz="8" w:space="0" w:color="auto"/>
      </w:pBdr>
      <w:spacing w:before="100" w:beforeAutospacing="1" w:after="100" w:afterAutospacing="1"/>
    </w:pPr>
    <w:rPr>
      <w:rFonts w:eastAsiaTheme="minorEastAsia"/>
      <w:lang w:val="en-GB" w:eastAsia="ja-JP"/>
    </w:rPr>
  </w:style>
  <w:style w:type="paragraph" w:styleId="CommentSubject">
    <w:name w:val="annotation subject"/>
    <w:basedOn w:val="CommentText"/>
    <w:next w:val="CommentText"/>
    <w:link w:val="CommentSubjectChar"/>
    <w:uiPriority w:val="99"/>
    <w:semiHidden/>
    <w:unhideWhenUsed/>
    <w:rsid w:val="00726EFB"/>
    <w:rPr>
      <w:b/>
      <w:bCs/>
      <w:sz w:val="20"/>
      <w:szCs w:val="20"/>
    </w:rPr>
  </w:style>
  <w:style w:type="character" w:customStyle="1" w:styleId="CommentSubjectChar">
    <w:name w:val="Comment Subject Char"/>
    <w:basedOn w:val="CommentTextChar"/>
    <w:link w:val="CommentSubject"/>
    <w:uiPriority w:val="99"/>
    <w:semiHidden/>
    <w:rsid w:val="00726EFB"/>
    <w:rPr>
      <w:b/>
      <w:bCs/>
      <w:sz w:val="20"/>
      <w:szCs w:val="20"/>
    </w:rPr>
  </w:style>
  <w:style w:type="paragraph" w:styleId="DocumentMap">
    <w:name w:val="Document Map"/>
    <w:basedOn w:val="Normal"/>
    <w:link w:val="DocumentMapChar"/>
    <w:uiPriority w:val="99"/>
    <w:semiHidden/>
    <w:unhideWhenUsed/>
    <w:rsid w:val="00ED1C6B"/>
  </w:style>
  <w:style w:type="character" w:customStyle="1" w:styleId="DocumentMapChar">
    <w:name w:val="Document Map Char"/>
    <w:basedOn w:val="DefaultParagraphFont"/>
    <w:link w:val="DocumentMap"/>
    <w:uiPriority w:val="99"/>
    <w:semiHidden/>
    <w:rsid w:val="00ED1C6B"/>
    <w:rPr>
      <w:rFonts w:ascii="Times New Roman" w:hAnsi="Times New Roman" w:cs="Times New Roman"/>
    </w:rPr>
  </w:style>
  <w:style w:type="paragraph" w:styleId="FootnoteText">
    <w:name w:val="footnote text"/>
    <w:basedOn w:val="Normal"/>
    <w:link w:val="FootnoteTextChar"/>
    <w:uiPriority w:val="99"/>
    <w:unhideWhenUsed/>
    <w:rsid w:val="00C412CD"/>
    <w:rPr>
      <w:rFonts w:asciiTheme="minorHAnsi" w:eastAsiaTheme="minorEastAsia" w:hAnsiTheme="minorHAnsi" w:cstheme="minorBidi"/>
      <w:lang w:eastAsia="en-US"/>
    </w:rPr>
  </w:style>
  <w:style w:type="character" w:customStyle="1" w:styleId="FootnoteTextChar">
    <w:name w:val="Footnote Text Char"/>
    <w:basedOn w:val="DefaultParagraphFont"/>
    <w:link w:val="FootnoteText"/>
    <w:uiPriority w:val="99"/>
    <w:rsid w:val="00C412CD"/>
  </w:style>
  <w:style w:type="character" w:styleId="FootnoteReference">
    <w:name w:val="footnote reference"/>
    <w:basedOn w:val="DefaultParagraphFont"/>
    <w:uiPriority w:val="99"/>
    <w:unhideWhenUsed/>
    <w:rsid w:val="00C412CD"/>
    <w:rPr>
      <w:vertAlign w:val="superscript"/>
    </w:rPr>
  </w:style>
  <w:style w:type="character" w:customStyle="1" w:styleId="ListParagraphChar">
    <w:name w:val="List Paragraph Char"/>
    <w:aliases w:val="Numbered List Paragraph Char"/>
    <w:link w:val="ListParagraph"/>
    <w:uiPriority w:val="34"/>
    <w:locked/>
    <w:rsid w:val="003279AF"/>
  </w:style>
  <w:style w:type="character" w:customStyle="1" w:styleId="details-759">
    <w:name w:val="details-759"/>
    <w:basedOn w:val="DefaultParagraphFont"/>
    <w:rsid w:val="003279AF"/>
  </w:style>
  <w:style w:type="character" w:customStyle="1" w:styleId="UnresolvedMention1">
    <w:name w:val="Unresolved Mention1"/>
    <w:basedOn w:val="DefaultParagraphFont"/>
    <w:uiPriority w:val="99"/>
    <w:rsid w:val="00FD17A1"/>
    <w:rPr>
      <w:color w:val="605E5C"/>
      <w:shd w:val="clear" w:color="auto" w:fill="E1DFDD"/>
    </w:rPr>
  </w:style>
  <w:style w:type="character" w:customStyle="1" w:styleId="UnresolvedMention2">
    <w:name w:val="Unresolved Mention2"/>
    <w:basedOn w:val="DefaultParagraphFont"/>
    <w:uiPriority w:val="99"/>
    <w:rsid w:val="00F7691F"/>
    <w:rPr>
      <w:color w:val="605E5C"/>
      <w:shd w:val="clear" w:color="auto" w:fill="E1DFDD"/>
    </w:rPr>
  </w:style>
  <w:style w:type="paragraph" w:styleId="Revision">
    <w:name w:val="Revision"/>
    <w:hidden/>
    <w:uiPriority w:val="99"/>
    <w:semiHidden/>
    <w:rsid w:val="00F0678C"/>
  </w:style>
  <w:style w:type="paragraph" w:styleId="NormalWeb">
    <w:name w:val="Normal (Web)"/>
    <w:basedOn w:val="Normal"/>
    <w:uiPriority w:val="99"/>
    <w:semiHidden/>
    <w:unhideWhenUsed/>
    <w:rsid w:val="00AC4253"/>
  </w:style>
  <w:style w:type="character" w:customStyle="1" w:styleId="Heading1Char">
    <w:name w:val="Heading 1 Char"/>
    <w:basedOn w:val="DefaultParagraphFont"/>
    <w:link w:val="Heading1"/>
    <w:uiPriority w:val="9"/>
    <w:rsid w:val="006621AE"/>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6621AE"/>
    <w:rPr>
      <w:rFonts w:ascii="Times New Roman" w:eastAsiaTheme="majorEastAsia" w:hAnsi="Times New Roman" w:cstheme="majorBidi"/>
      <w:szCs w:val="26"/>
    </w:rPr>
  </w:style>
  <w:style w:type="character" w:customStyle="1" w:styleId="Heading3Char">
    <w:name w:val="Heading 3 Char"/>
    <w:basedOn w:val="DefaultParagraphFont"/>
    <w:link w:val="Heading3"/>
    <w:uiPriority w:val="9"/>
    <w:semiHidden/>
    <w:rsid w:val="006621AE"/>
    <w:rPr>
      <w:rFonts w:asciiTheme="majorHAnsi" w:eastAsiaTheme="majorEastAsia" w:hAnsiTheme="majorHAnsi" w:cstheme="majorBidi"/>
      <w:color w:val="243F60" w:themeColor="accent1" w:themeShade="7F"/>
    </w:rPr>
  </w:style>
  <w:style w:type="paragraph" w:styleId="TOCHeading">
    <w:name w:val="TOC Heading"/>
    <w:basedOn w:val="Heading1"/>
    <w:next w:val="Normal"/>
    <w:uiPriority w:val="39"/>
    <w:unhideWhenUsed/>
    <w:qFormat/>
    <w:rsid w:val="006621AE"/>
    <w:pPr>
      <w:spacing w:line="259" w:lineRule="auto"/>
      <w:outlineLvl w:val="9"/>
    </w:pPr>
    <w:rPr>
      <w:lang w:val="en-US"/>
    </w:rPr>
  </w:style>
  <w:style w:type="paragraph" w:styleId="TOC1">
    <w:name w:val="toc 1"/>
    <w:basedOn w:val="Normal"/>
    <w:next w:val="Normal"/>
    <w:autoRedefine/>
    <w:uiPriority w:val="39"/>
    <w:unhideWhenUsed/>
    <w:rsid w:val="006621AE"/>
    <w:pPr>
      <w:tabs>
        <w:tab w:val="right" w:leader="dot" w:pos="8630"/>
      </w:tabs>
      <w:spacing w:after="100"/>
    </w:pPr>
    <w:rPr>
      <w:rFonts w:asciiTheme="minorHAnsi" w:eastAsiaTheme="minorEastAsia" w:hAnsiTheme="minorHAnsi" w:cstheme="minorBidi"/>
      <w:b/>
      <w:bCs/>
      <w:noProof/>
      <w:lang w:eastAsia="en-US"/>
    </w:rPr>
  </w:style>
  <w:style w:type="paragraph" w:styleId="TOC2">
    <w:name w:val="toc 2"/>
    <w:basedOn w:val="Normal"/>
    <w:next w:val="Normal"/>
    <w:autoRedefine/>
    <w:uiPriority w:val="39"/>
    <w:unhideWhenUsed/>
    <w:rsid w:val="006621AE"/>
    <w:pPr>
      <w:spacing w:after="100"/>
      <w:ind w:left="240"/>
    </w:pPr>
    <w:rPr>
      <w:rFonts w:asciiTheme="minorHAnsi" w:eastAsiaTheme="minorEastAsia" w:hAnsiTheme="minorHAnsi" w:cstheme="minorBidi"/>
      <w:lang w:eastAsia="en-US"/>
    </w:rPr>
  </w:style>
  <w:style w:type="character" w:styleId="UnresolvedMention">
    <w:name w:val="Unresolved Mention"/>
    <w:basedOn w:val="DefaultParagraphFont"/>
    <w:uiPriority w:val="99"/>
    <w:rsid w:val="006621AE"/>
    <w:rPr>
      <w:color w:val="605E5C"/>
      <w:shd w:val="clear" w:color="auto" w:fill="E1DFDD"/>
    </w:rPr>
  </w:style>
  <w:style w:type="character" w:customStyle="1" w:styleId="anchor-text">
    <w:name w:val="anchor-text"/>
    <w:basedOn w:val="DefaultParagraphFont"/>
    <w:rsid w:val="007D73F4"/>
  </w:style>
  <w:style w:type="numbering" w:customStyle="1" w:styleId="CurrentList1">
    <w:name w:val="Current List1"/>
    <w:uiPriority w:val="99"/>
    <w:rsid w:val="00E14737"/>
    <w:pPr>
      <w:numPr>
        <w:numId w:val="3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145130">
      <w:bodyDiv w:val="1"/>
      <w:marLeft w:val="0"/>
      <w:marRight w:val="0"/>
      <w:marTop w:val="0"/>
      <w:marBottom w:val="0"/>
      <w:divBdr>
        <w:top w:val="none" w:sz="0" w:space="0" w:color="auto"/>
        <w:left w:val="none" w:sz="0" w:space="0" w:color="auto"/>
        <w:bottom w:val="none" w:sz="0" w:space="0" w:color="auto"/>
        <w:right w:val="none" w:sz="0" w:space="0" w:color="auto"/>
      </w:divBdr>
    </w:div>
    <w:div w:id="114909788">
      <w:bodyDiv w:val="1"/>
      <w:marLeft w:val="0"/>
      <w:marRight w:val="0"/>
      <w:marTop w:val="0"/>
      <w:marBottom w:val="0"/>
      <w:divBdr>
        <w:top w:val="none" w:sz="0" w:space="0" w:color="auto"/>
        <w:left w:val="none" w:sz="0" w:space="0" w:color="auto"/>
        <w:bottom w:val="none" w:sz="0" w:space="0" w:color="auto"/>
        <w:right w:val="none" w:sz="0" w:space="0" w:color="auto"/>
      </w:divBdr>
    </w:div>
    <w:div w:id="230115270">
      <w:bodyDiv w:val="1"/>
      <w:marLeft w:val="0"/>
      <w:marRight w:val="0"/>
      <w:marTop w:val="0"/>
      <w:marBottom w:val="0"/>
      <w:divBdr>
        <w:top w:val="none" w:sz="0" w:space="0" w:color="auto"/>
        <w:left w:val="none" w:sz="0" w:space="0" w:color="auto"/>
        <w:bottom w:val="none" w:sz="0" w:space="0" w:color="auto"/>
        <w:right w:val="none" w:sz="0" w:space="0" w:color="auto"/>
      </w:divBdr>
      <w:divsChild>
        <w:div w:id="726414543">
          <w:marLeft w:val="0"/>
          <w:marRight w:val="0"/>
          <w:marTop w:val="0"/>
          <w:marBottom w:val="0"/>
          <w:divBdr>
            <w:top w:val="none" w:sz="0" w:space="0" w:color="auto"/>
            <w:left w:val="none" w:sz="0" w:space="0" w:color="auto"/>
            <w:bottom w:val="none" w:sz="0" w:space="0" w:color="auto"/>
            <w:right w:val="none" w:sz="0" w:space="0" w:color="auto"/>
          </w:divBdr>
          <w:divsChild>
            <w:div w:id="493490041">
              <w:marLeft w:val="0"/>
              <w:marRight w:val="0"/>
              <w:marTop w:val="0"/>
              <w:marBottom w:val="0"/>
              <w:divBdr>
                <w:top w:val="none" w:sz="0" w:space="0" w:color="auto"/>
                <w:left w:val="none" w:sz="0" w:space="0" w:color="auto"/>
                <w:bottom w:val="none" w:sz="0" w:space="0" w:color="auto"/>
                <w:right w:val="none" w:sz="0" w:space="0" w:color="auto"/>
              </w:divBdr>
              <w:divsChild>
                <w:div w:id="8107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888169">
      <w:bodyDiv w:val="1"/>
      <w:marLeft w:val="0"/>
      <w:marRight w:val="0"/>
      <w:marTop w:val="0"/>
      <w:marBottom w:val="0"/>
      <w:divBdr>
        <w:top w:val="none" w:sz="0" w:space="0" w:color="auto"/>
        <w:left w:val="none" w:sz="0" w:space="0" w:color="auto"/>
        <w:bottom w:val="none" w:sz="0" w:space="0" w:color="auto"/>
        <w:right w:val="none" w:sz="0" w:space="0" w:color="auto"/>
      </w:divBdr>
    </w:div>
    <w:div w:id="555773795">
      <w:bodyDiv w:val="1"/>
      <w:marLeft w:val="0"/>
      <w:marRight w:val="0"/>
      <w:marTop w:val="0"/>
      <w:marBottom w:val="0"/>
      <w:divBdr>
        <w:top w:val="none" w:sz="0" w:space="0" w:color="auto"/>
        <w:left w:val="none" w:sz="0" w:space="0" w:color="auto"/>
        <w:bottom w:val="none" w:sz="0" w:space="0" w:color="auto"/>
        <w:right w:val="none" w:sz="0" w:space="0" w:color="auto"/>
      </w:divBdr>
    </w:div>
    <w:div w:id="569270778">
      <w:bodyDiv w:val="1"/>
      <w:marLeft w:val="0"/>
      <w:marRight w:val="0"/>
      <w:marTop w:val="0"/>
      <w:marBottom w:val="0"/>
      <w:divBdr>
        <w:top w:val="none" w:sz="0" w:space="0" w:color="auto"/>
        <w:left w:val="none" w:sz="0" w:space="0" w:color="auto"/>
        <w:bottom w:val="none" w:sz="0" w:space="0" w:color="auto"/>
        <w:right w:val="none" w:sz="0" w:space="0" w:color="auto"/>
      </w:divBdr>
    </w:div>
    <w:div w:id="577986723">
      <w:bodyDiv w:val="1"/>
      <w:marLeft w:val="0"/>
      <w:marRight w:val="0"/>
      <w:marTop w:val="0"/>
      <w:marBottom w:val="0"/>
      <w:divBdr>
        <w:top w:val="none" w:sz="0" w:space="0" w:color="auto"/>
        <w:left w:val="none" w:sz="0" w:space="0" w:color="auto"/>
        <w:bottom w:val="none" w:sz="0" w:space="0" w:color="auto"/>
        <w:right w:val="none" w:sz="0" w:space="0" w:color="auto"/>
      </w:divBdr>
    </w:div>
    <w:div w:id="604381458">
      <w:bodyDiv w:val="1"/>
      <w:marLeft w:val="0"/>
      <w:marRight w:val="0"/>
      <w:marTop w:val="0"/>
      <w:marBottom w:val="0"/>
      <w:divBdr>
        <w:top w:val="none" w:sz="0" w:space="0" w:color="auto"/>
        <w:left w:val="none" w:sz="0" w:space="0" w:color="auto"/>
        <w:bottom w:val="none" w:sz="0" w:space="0" w:color="auto"/>
        <w:right w:val="none" w:sz="0" w:space="0" w:color="auto"/>
      </w:divBdr>
    </w:div>
    <w:div w:id="773089155">
      <w:bodyDiv w:val="1"/>
      <w:marLeft w:val="0"/>
      <w:marRight w:val="0"/>
      <w:marTop w:val="0"/>
      <w:marBottom w:val="0"/>
      <w:divBdr>
        <w:top w:val="none" w:sz="0" w:space="0" w:color="auto"/>
        <w:left w:val="none" w:sz="0" w:space="0" w:color="auto"/>
        <w:bottom w:val="none" w:sz="0" w:space="0" w:color="auto"/>
        <w:right w:val="none" w:sz="0" w:space="0" w:color="auto"/>
      </w:divBdr>
    </w:div>
    <w:div w:id="898126791">
      <w:bodyDiv w:val="1"/>
      <w:marLeft w:val="0"/>
      <w:marRight w:val="0"/>
      <w:marTop w:val="0"/>
      <w:marBottom w:val="0"/>
      <w:divBdr>
        <w:top w:val="none" w:sz="0" w:space="0" w:color="auto"/>
        <w:left w:val="none" w:sz="0" w:space="0" w:color="auto"/>
        <w:bottom w:val="none" w:sz="0" w:space="0" w:color="auto"/>
        <w:right w:val="none" w:sz="0" w:space="0" w:color="auto"/>
      </w:divBdr>
      <w:divsChild>
        <w:div w:id="1738089999">
          <w:marLeft w:val="0"/>
          <w:marRight w:val="0"/>
          <w:marTop w:val="0"/>
          <w:marBottom w:val="0"/>
          <w:divBdr>
            <w:top w:val="none" w:sz="0" w:space="0" w:color="auto"/>
            <w:left w:val="none" w:sz="0" w:space="0" w:color="auto"/>
            <w:bottom w:val="none" w:sz="0" w:space="0" w:color="auto"/>
            <w:right w:val="none" w:sz="0" w:space="0" w:color="auto"/>
          </w:divBdr>
        </w:div>
        <w:div w:id="395514026">
          <w:marLeft w:val="0"/>
          <w:marRight w:val="0"/>
          <w:marTop w:val="0"/>
          <w:marBottom w:val="0"/>
          <w:divBdr>
            <w:top w:val="none" w:sz="0" w:space="0" w:color="auto"/>
            <w:left w:val="none" w:sz="0" w:space="0" w:color="auto"/>
            <w:bottom w:val="none" w:sz="0" w:space="0" w:color="auto"/>
            <w:right w:val="none" w:sz="0" w:space="0" w:color="auto"/>
          </w:divBdr>
        </w:div>
        <w:div w:id="1762800845">
          <w:marLeft w:val="0"/>
          <w:marRight w:val="0"/>
          <w:marTop w:val="0"/>
          <w:marBottom w:val="0"/>
          <w:divBdr>
            <w:top w:val="none" w:sz="0" w:space="0" w:color="auto"/>
            <w:left w:val="none" w:sz="0" w:space="0" w:color="auto"/>
            <w:bottom w:val="none" w:sz="0" w:space="0" w:color="auto"/>
            <w:right w:val="none" w:sz="0" w:space="0" w:color="auto"/>
          </w:divBdr>
        </w:div>
      </w:divsChild>
    </w:div>
    <w:div w:id="978412545">
      <w:bodyDiv w:val="1"/>
      <w:marLeft w:val="0"/>
      <w:marRight w:val="0"/>
      <w:marTop w:val="0"/>
      <w:marBottom w:val="0"/>
      <w:divBdr>
        <w:top w:val="none" w:sz="0" w:space="0" w:color="auto"/>
        <w:left w:val="none" w:sz="0" w:space="0" w:color="auto"/>
        <w:bottom w:val="none" w:sz="0" w:space="0" w:color="auto"/>
        <w:right w:val="none" w:sz="0" w:space="0" w:color="auto"/>
      </w:divBdr>
    </w:div>
    <w:div w:id="1049113127">
      <w:bodyDiv w:val="1"/>
      <w:marLeft w:val="0"/>
      <w:marRight w:val="0"/>
      <w:marTop w:val="0"/>
      <w:marBottom w:val="0"/>
      <w:divBdr>
        <w:top w:val="none" w:sz="0" w:space="0" w:color="auto"/>
        <w:left w:val="none" w:sz="0" w:space="0" w:color="auto"/>
        <w:bottom w:val="none" w:sz="0" w:space="0" w:color="auto"/>
        <w:right w:val="none" w:sz="0" w:space="0" w:color="auto"/>
      </w:divBdr>
    </w:div>
    <w:div w:id="1123622603">
      <w:bodyDiv w:val="1"/>
      <w:marLeft w:val="0"/>
      <w:marRight w:val="0"/>
      <w:marTop w:val="0"/>
      <w:marBottom w:val="0"/>
      <w:divBdr>
        <w:top w:val="none" w:sz="0" w:space="0" w:color="auto"/>
        <w:left w:val="none" w:sz="0" w:space="0" w:color="auto"/>
        <w:bottom w:val="none" w:sz="0" w:space="0" w:color="auto"/>
        <w:right w:val="none" w:sz="0" w:space="0" w:color="auto"/>
      </w:divBdr>
    </w:div>
    <w:div w:id="1153332089">
      <w:bodyDiv w:val="1"/>
      <w:marLeft w:val="0"/>
      <w:marRight w:val="0"/>
      <w:marTop w:val="0"/>
      <w:marBottom w:val="0"/>
      <w:divBdr>
        <w:top w:val="none" w:sz="0" w:space="0" w:color="auto"/>
        <w:left w:val="none" w:sz="0" w:space="0" w:color="auto"/>
        <w:bottom w:val="none" w:sz="0" w:space="0" w:color="auto"/>
        <w:right w:val="none" w:sz="0" w:space="0" w:color="auto"/>
      </w:divBdr>
    </w:div>
    <w:div w:id="1158611756">
      <w:bodyDiv w:val="1"/>
      <w:marLeft w:val="0"/>
      <w:marRight w:val="0"/>
      <w:marTop w:val="0"/>
      <w:marBottom w:val="0"/>
      <w:divBdr>
        <w:top w:val="none" w:sz="0" w:space="0" w:color="auto"/>
        <w:left w:val="none" w:sz="0" w:space="0" w:color="auto"/>
        <w:bottom w:val="none" w:sz="0" w:space="0" w:color="auto"/>
        <w:right w:val="none" w:sz="0" w:space="0" w:color="auto"/>
      </w:divBdr>
    </w:div>
    <w:div w:id="1353844110">
      <w:bodyDiv w:val="1"/>
      <w:marLeft w:val="0"/>
      <w:marRight w:val="0"/>
      <w:marTop w:val="0"/>
      <w:marBottom w:val="0"/>
      <w:divBdr>
        <w:top w:val="none" w:sz="0" w:space="0" w:color="auto"/>
        <w:left w:val="none" w:sz="0" w:space="0" w:color="auto"/>
        <w:bottom w:val="none" w:sz="0" w:space="0" w:color="auto"/>
        <w:right w:val="none" w:sz="0" w:space="0" w:color="auto"/>
      </w:divBdr>
    </w:div>
    <w:div w:id="1409621306">
      <w:bodyDiv w:val="1"/>
      <w:marLeft w:val="0"/>
      <w:marRight w:val="0"/>
      <w:marTop w:val="0"/>
      <w:marBottom w:val="0"/>
      <w:divBdr>
        <w:top w:val="none" w:sz="0" w:space="0" w:color="auto"/>
        <w:left w:val="none" w:sz="0" w:space="0" w:color="auto"/>
        <w:bottom w:val="none" w:sz="0" w:space="0" w:color="auto"/>
        <w:right w:val="none" w:sz="0" w:space="0" w:color="auto"/>
      </w:divBdr>
    </w:div>
    <w:div w:id="1415391663">
      <w:bodyDiv w:val="1"/>
      <w:marLeft w:val="0"/>
      <w:marRight w:val="0"/>
      <w:marTop w:val="0"/>
      <w:marBottom w:val="0"/>
      <w:divBdr>
        <w:top w:val="none" w:sz="0" w:space="0" w:color="auto"/>
        <w:left w:val="none" w:sz="0" w:space="0" w:color="auto"/>
        <w:bottom w:val="none" w:sz="0" w:space="0" w:color="auto"/>
        <w:right w:val="none" w:sz="0" w:space="0" w:color="auto"/>
      </w:divBdr>
    </w:div>
    <w:div w:id="1485705281">
      <w:bodyDiv w:val="1"/>
      <w:marLeft w:val="0"/>
      <w:marRight w:val="0"/>
      <w:marTop w:val="0"/>
      <w:marBottom w:val="0"/>
      <w:divBdr>
        <w:top w:val="none" w:sz="0" w:space="0" w:color="auto"/>
        <w:left w:val="none" w:sz="0" w:space="0" w:color="auto"/>
        <w:bottom w:val="none" w:sz="0" w:space="0" w:color="auto"/>
        <w:right w:val="none" w:sz="0" w:space="0" w:color="auto"/>
      </w:divBdr>
    </w:div>
    <w:div w:id="1486311251">
      <w:bodyDiv w:val="1"/>
      <w:marLeft w:val="0"/>
      <w:marRight w:val="0"/>
      <w:marTop w:val="0"/>
      <w:marBottom w:val="0"/>
      <w:divBdr>
        <w:top w:val="none" w:sz="0" w:space="0" w:color="auto"/>
        <w:left w:val="none" w:sz="0" w:space="0" w:color="auto"/>
        <w:bottom w:val="none" w:sz="0" w:space="0" w:color="auto"/>
        <w:right w:val="none" w:sz="0" w:space="0" w:color="auto"/>
      </w:divBdr>
    </w:div>
    <w:div w:id="1524202302">
      <w:bodyDiv w:val="1"/>
      <w:marLeft w:val="0"/>
      <w:marRight w:val="0"/>
      <w:marTop w:val="0"/>
      <w:marBottom w:val="0"/>
      <w:divBdr>
        <w:top w:val="none" w:sz="0" w:space="0" w:color="auto"/>
        <w:left w:val="none" w:sz="0" w:space="0" w:color="auto"/>
        <w:bottom w:val="none" w:sz="0" w:space="0" w:color="auto"/>
        <w:right w:val="none" w:sz="0" w:space="0" w:color="auto"/>
      </w:divBdr>
    </w:div>
    <w:div w:id="1561939636">
      <w:bodyDiv w:val="1"/>
      <w:marLeft w:val="0"/>
      <w:marRight w:val="0"/>
      <w:marTop w:val="0"/>
      <w:marBottom w:val="0"/>
      <w:divBdr>
        <w:top w:val="none" w:sz="0" w:space="0" w:color="auto"/>
        <w:left w:val="none" w:sz="0" w:space="0" w:color="auto"/>
        <w:bottom w:val="none" w:sz="0" w:space="0" w:color="auto"/>
        <w:right w:val="none" w:sz="0" w:space="0" w:color="auto"/>
      </w:divBdr>
    </w:div>
    <w:div w:id="1565988006">
      <w:bodyDiv w:val="1"/>
      <w:marLeft w:val="0"/>
      <w:marRight w:val="0"/>
      <w:marTop w:val="0"/>
      <w:marBottom w:val="0"/>
      <w:divBdr>
        <w:top w:val="none" w:sz="0" w:space="0" w:color="auto"/>
        <w:left w:val="none" w:sz="0" w:space="0" w:color="auto"/>
        <w:bottom w:val="none" w:sz="0" w:space="0" w:color="auto"/>
        <w:right w:val="none" w:sz="0" w:space="0" w:color="auto"/>
      </w:divBdr>
    </w:div>
    <w:div w:id="1651250070">
      <w:bodyDiv w:val="1"/>
      <w:marLeft w:val="0"/>
      <w:marRight w:val="0"/>
      <w:marTop w:val="0"/>
      <w:marBottom w:val="0"/>
      <w:divBdr>
        <w:top w:val="none" w:sz="0" w:space="0" w:color="auto"/>
        <w:left w:val="none" w:sz="0" w:space="0" w:color="auto"/>
        <w:bottom w:val="none" w:sz="0" w:space="0" w:color="auto"/>
        <w:right w:val="none" w:sz="0" w:space="0" w:color="auto"/>
      </w:divBdr>
    </w:div>
    <w:div w:id="1657102354">
      <w:bodyDiv w:val="1"/>
      <w:marLeft w:val="0"/>
      <w:marRight w:val="0"/>
      <w:marTop w:val="0"/>
      <w:marBottom w:val="0"/>
      <w:divBdr>
        <w:top w:val="none" w:sz="0" w:space="0" w:color="auto"/>
        <w:left w:val="none" w:sz="0" w:space="0" w:color="auto"/>
        <w:bottom w:val="none" w:sz="0" w:space="0" w:color="auto"/>
        <w:right w:val="none" w:sz="0" w:space="0" w:color="auto"/>
      </w:divBdr>
    </w:div>
    <w:div w:id="1734159954">
      <w:bodyDiv w:val="1"/>
      <w:marLeft w:val="0"/>
      <w:marRight w:val="0"/>
      <w:marTop w:val="0"/>
      <w:marBottom w:val="0"/>
      <w:divBdr>
        <w:top w:val="none" w:sz="0" w:space="0" w:color="auto"/>
        <w:left w:val="none" w:sz="0" w:space="0" w:color="auto"/>
        <w:bottom w:val="none" w:sz="0" w:space="0" w:color="auto"/>
        <w:right w:val="none" w:sz="0" w:space="0" w:color="auto"/>
      </w:divBdr>
      <w:divsChild>
        <w:div w:id="60718061">
          <w:marLeft w:val="0"/>
          <w:marRight w:val="0"/>
          <w:marTop w:val="0"/>
          <w:marBottom w:val="0"/>
          <w:divBdr>
            <w:top w:val="none" w:sz="0" w:space="0" w:color="auto"/>
            <w:left w:val="none" w:sz="0" w:space="0" w:color="auto"/>
            <w:bottom w:val="none" w:sz="0" w:space="0" w:color="auto"/>
            <w:right w:val="none" w:sz="0" w:space="0" w:color="auto"/>
          </w:divBdr>
          <w:divsChild>
            <w:div w:id="208345997">
              <w:marLeft w:val="0"/>
              <w:marRight w:val="0"/>
              <w:marTop w:val="0"/>
              <w:marBottom w:val="0"/>
              <w:divBdr>
                <w:top w:val="none" w:sz="0" w:space="0" w:color="auto"/>
                <w:left w:val="none" w:sz="0" w:space="0" w:color="auto"/>
                <w:bottom w:val="none" w:sz="0" w:space="0" w:color="auto"/>
                <w:right w:val="none" w:sz="0" w:space="0" w:color="auto"/>
              </w:divBdr>
              <w:divsChild>
                <w:div w:id="34028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968628">
      <w:bodyDiv w:val="1"/>
      <w:marLeft w:val="0"/>
      <w:marRight w:val="0"/>
      <w:marTop w:val="0"/>
      <w:marBottom w:val="0"/>
      <w:divBdr>
        <w:top w:val="none" w:sz="0" w:space="0" w:color="auto"/>
        <w:left w:val="none" w:sz="0" w:space="0" w:color="auto"/>
        <w:bottom w:val="none" w:sz="0" w:space="0" w:color="auto"/>
        <w:right w:val="none" w:sz="0" w:space="0" w:color="auto"/>
      </w:divBdr>
    </w:div>
    <w:div w:id="1796095296">
      <w:bodyDiv w:val="1"/>
      <w:marLeft w:val="0"/>
      <w:marRight w:val="0"/>
      <w:marTop w:val="0"/>
      <w:marBottom w:val="0"/>
      <w:divBdr>
        <w:top w:val="none" w:sz="0" w:space="0" w:color="auto"/>
        <w:left w:val="none" w:sz="0" w:space="0" w:color="auto"/>
        <w:bottom w:val="none" w:sz="0" w:space="0" w:color="auto"/>
        <w:right w:val="none" w:sz="0" w:space="0" w:color="auto"/>
      </w:divBdr>
    </w:div>
    <w:div w:id="1818641542">
      <w:bodyDiv w:val="1"/>
      <w:marLeft w:val="0"/>
      <w:marRight w:val="0"/>
      <w:marTop w:val="0"/>
      <w:marBottom w:val="0"/>
      <w:divBdr>
        <w:top w:val="none" w:sz="0" w:space="0" w:color="auto"/>
        <w:left w:val="none" w:sz="0" w:space="0" w:color="auto"/>
        <w:bottom w:val="none" w:sz="0" w:space="0" w:color="auto"/>
        <w:right w:val="none" w:sz="0" w:space="0" w:color="auto"/>
      </w:divBdr>
    </w:div>
    <w:div w:id="1828547401">
      <w:bodyDiv w:val="1"/>
      <w:marLeft w:val="0"/>
      <w:marRight w:val="0"/>
      <w:marTop w:val="0"/>
      <w:marBottom w:val="0"/>
      <w:divBdr>
        <w:top w:val="none" w:sz="0" w:space="0" w:color="auto"/>
        <w:left w:val="none" w:sz="0" w:space="0" w:color="auto"/>
        <w:bottom w:val="none" w:sz="0" w:space="0" w:color="auto"/>
        <w:right w:val="none" w:sz="0" w:space="0" w:color="auto"/>
      </w:divBdr>
    </w:div>
    <w:div w:id="1961178189">
      <w:bodyDiv w:val="1"/>
      <w:marLeft w:val="0"/>
      <w:marRight w:val="0"/>
      <w:marTop w:val="0"/>
      <w:marBottom w:val="0"/>
      <w:divBdr>
        <w:top w:val="none" w:sz="0" w:space="0" w:color="auto"/>
        <w:left w:val="none" w:sz="0" w:space="0" w:color="auto"/>
        <w:bottom w:val="none" w:sz="0" w:space="0" w:color="auto"/>
        <w:right w:val="none" w:sz="0" w:space="0" w:color="auto"/>
      </w:divBdr>
    </w:div>
    <w:div w:id="1991248550">
      <w:bodyDiv w:val="1"/>
      <w:marLeft w:val="0"/>
      <w:marRight w:val="0"/>
      <w:marTop w:val="0"/>
      <w:marBottom w:val="0"/>
      <w:divBdr>
        <w:top w:val="none" w:sz="0" w:space="0" w:color="auto"/>
        <w:left w:val="none" w:sz="0" w:space="0" w:color="auto"/>
        <w:bottom w:val="none" w:sz="0" w:space="0" w:color="auto"/>
        <w:right w:val="none" w:sz="0" w:space="0" w:color="auto"/>
      </w:divBdr>
    </w:div>
    <w:div w:id="2027050398">
      <w:bodyDiv w:val="1"/>
      <w:marLeft w:val="0"/>
      <w:marRight w:val="0"/>
      <w:marTop w:val="0"/>
      <w:marBottom w:val="0"/>
      <w:divBdr>
        <w:top w:val="none" w:sz="0" w:space="0" w:color="auto"/>
        <w:left w:val="none" w:sz="0" w:space="0" w:color="auto"/>
        <w:bottom w:val="none" w:sz="0" w:space="0" w:color="auto"/>
        <w:right w:val="none" w:sz="0" w:space="0" w:color="auto"/>
      </w:divBdr>
    </w:div>
    <w:div w:id="2039505706">
      <w:bodyDiv w:val="1"/>
      <w:marLeft w:val="0"/>
      <w:marRight w:val="0"/>
      <w:marTop w:val="0"/>
      <w:marBottom w:val="0"/>
      <w:divBdr>
        <w:top w:val="none" w:sz="0" w:space="0" w:color="auto"/>
        <w:left w:val="none" w:sz="0" w:space="0" w:color="auto"/>
        <w:bottom w:val="none" w:sz="0" w:space="0" w:color="auto"/>
        <w:right w:val="none" w:sz="0" w:space="0" w:color="auto"/>
      </w:divBdr>
    </w:div>
    <w:div w:id="2112629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5.jpg"/><Relationship Id="rId26" Type="http://schemas.openxmlformats.org/officeDocument/2006/relationships/hyperlink" Target="https://doi.org/10.1111/j.0022-4146.2005.00365.x" TargetMode="External"/><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footer" Target="footer2.xml"/><Relationship Id="rId25" Type="http://schemas.openxmlformats.org/officeDocument/2006/relationships/hyperlink" Target="https://doi.org/10.1111/risa.13497"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7.jpg"/><Relationship Id="rId29" Type="http://schemas.openxmlformats.org/officeDocument/2006/relationships/hyperlink" Target="https://www.oecd.org/sti/ind/inter-country-input-output-tables.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doi.org/10.1016/j.jhydrol.2019.124204" TargetMode="External"/><Relationship Id="rId32" Type="http://schemas.microsoft.com/office/2011/relationships/people" Target="people.xml"/><Relationship Id="rId5" Type="http://schemas.openxmlformats.org/officeDocument/2006/relationships/webSettings" Target="webSettings.xml"/><Relationship Id="rId15" Type="http://schemas.microsoft.com/office/2018/08/relationships/commentsExtensible" Target="commentsExtensible.xml"/><Relationship Id="rId23" Type="http://schemas.openxmlformats.org/officeDocument/2006/relationships/hyperlink" Target="http://dx.doi.org/10.1016/j.jhydrol.2015.04.030" TargetMode="External"/><Relationship Id="rId28" Type="http://schemas.openxmlformats.org/officeDocument/2006/relationships/hyperlink" Target="https://ielab.info/resources/gloria" TargetMode="External"/><Relationship Id="rId10" Type="http://schemas.openxmlformats.org/officeDocument/2006/relationships/image" Target="media/image3.png"/><Relationship Id="rId19" Type="http://schemas.openxmlformats.org/officeDocument/2006/relationships/image" Target="media/image6.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microsoft.com/office/2016/09/relationships/commentsIds" Target="commentsIds.xml"/><Relationship Id="rId22" Type="http://schemas.openxmlformats.org/officeDocument/2006/relationships/hyperlink" Target="https://doi.org/10.1016/j.ijdrr.2018.04.030" TargetMode="External"/><Relationship Id="rId27" Type="http://schemas.openxmlformats.org/officeDocument/2006/relationships/hyperlink" Target="https://doi.org/10.1002/cyto.a.20586" TargetMode="External"/><Relationship Id="rId30" Type="http://schemas.openxmlformats.org/officeDocument/2006/relationships/hyperlink" Target="https://doi.org/10.1016/j.enpol.2023.113922" TargetMode="Externa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1ACE7CC-A28C-6B4F-9C6F-4AFAC07A03EA}">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1AB3C-1999-9B48-878F-9A388B834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592</TotalTime>
  <Pages>23</Pages>
  <Words>16766</Words>
  <Characters>95567</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Manfred Lenzen</dc:creator>
  <cp:lastModifiedBy>Manfred Lenzen</cp:lastModifiedBy>
  <cp:revision>72</cp:revision>
  <cp:lastPrinted>2021-03-12T04:50:00Z</cp:lastPrinted>
  <dcterms:created xsi:type="dcterms:W3CDTF">2025-03-23T23:26:00Z</dcterms:created>
  <dcterms:modified xsi:type="dcterms:W3CDTF">2025-06-30T15:28:00Z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documentId_5238</vt:lpwstr>
  </property>
  <property fmtid="{D5CDD505-2E9C-101B-9397-08002B2CF9AE}" pid="3" name="grammarly_documentContext">
    <vt:lpwstr>{"goals":[],"domain":"general","emotions":[],"dialect":"american"}</vt:lpwstr>
  </property>
</Properties>
</file>