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37750" w14:textId="77777777" w:rsidR="00EF0334" w:rsidRPr="00394C6E" w:rsidRDefault="00EF0334" w:rsidP="00EF0334">
      <w:pPr>
        <w:shd w:val="clear" w:color="auto" w:fill="FFFFFF" w:themeFill="background1"/>
        <w:spacing w:line="480" w:lineRule="auto"/>
        <w:jc w:val="both"/>
        <w:rPr>
          <w:rFonts w:ascii="Calibri" w:hAnsi="Calibri" w:cs="Calibri"/>
          <w:b/>
          <w:bCs/>
          <w:lang w:val="en-GB"/>
        </w:rPr>
      </w:pPr>
      <w:r w:rsidRPr="00394C6E">
        <w:rPr>
          <w:rFonts w:ascii="Calibri" w:hAnsi="Calibri" w:cs="Calibri"/>
          <w:b/>
          <w:bCs/>
          <w:lang w:val="en-GB"/>
        </w:rPr>
        <w:t>Supplementary:</w:t>
      </w:r>
    </w:p>
    <w:p w14:paraId="6444FB1F" w14:textId="77777777" w:rsidR="00EF0334" w:rsidRDefault="00EF0334" w:rsidP="00EF0334">
      <w:pPr>
        <w:shd w:val="clear" w:color="auto" w:fill="FFFFFF" w:themeFill="background1"/>
        <w:spacing w:line="480" w:lineRule="auto"/>
        <w:jc w:val="both"/>
        <w:rPr>
          <w:noProof/>
        </w:rPr>
      </w:pPr>
    </w:p>
    <w:p w14:paraId="4562C3E8" w14:textId="77777777" w:rsidR="00EF0334" w:rsidRDefault="00EF0334" w:rsidP="00EF0334">
      <w:pPr>
        <w:shd w:val="clear" w:color="auto" w:fill="FFFFFF" w:themeFill="background1"/>
        <w:spacing w:line="480" w:lineRule="auto"/>
        <w:jc w:val="both"/>
        <w:rPr>
          <w:rFonts w:ascii="Avenir Next LT Pro Light" w:hAnsi="Avenir Next LT Pro Light"/>
          <w:b/>
          <w:bCs/>
          <w:u w:val="single"/>
          <w:lang w:val="en-GB"/>
        </w:rPr>
      </w:pPr>
      <w:r>
        <w:rPr>
          <w:noProof/>
        </w:rPr>
        <w:drawing>
          <wp:inline distT="0" distB="0" distL="0" distR="0" wp14:anchorId="2ED1A2C9" wp14:editId="658D76BB">
            <wp:extent cx="5400040" cy="6134100"/>
            <wp:effectExtent l="0" t="0" r="0" b="0"/>
            <wp:docPr id="989074883" name="Imagen 8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074883" name="Imagen 8" descr="A collage of graphs and diagram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4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13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02677B" w14:textId="77777777" w:rsidR="00EF0334" w:rsidRPr="006C147B" w:rsidRDefault="00EF0334" w:rsidP="00EF0334">
      <w:pPr>
        <w:spacing w:after="0" w:line="480" w:lineRule="auto"/>
        <w:jc w:val="both"/>
        <w:rPr>
          <w:rFonts w:ascii="Calibri" w:hAnsi="Calibri" w:cs="Calibri"/>
          <w:b/>
          <w:bCs/>
          <w:sz w:val="20"/>
          <w:szCs w:val="20"/>
          <w:lang w:val="en-GB"/>
        </w:rPr>
      </w:pPr>
      <w:r w:rsidRPr="00905595">
        <w:rPr>
          <w:rFonts w:ascii="Calibri" w:hAnsi="Calibri" w:cs="Calibri"/>
          <w:b/>
          <w:bCs/>
          <w:sz w:val="20"/>
          <w:szCs w:val="20"/>
          <w:lang w:val="en-GB"/>
        </w:rPr>
        <w:t xml:space="preserve">Supplementary Figure 1. </w:t>
      </w:r>
      <w:r w:rsidRPr="006C147B">
        <w:rPr>
          <w:rFonts w:ascii="Calibri" w:hAnsi="Calibri" w:cs="Calibri"/>
          <w:b/>
          <w:bCs/>
          <w:sz w:val="20"/>
          <w:szCs w:val="20"/>
          <w:lang w:val="en-GB"/>
        </w:rPr>
        <w:t xml:space="preserve">Validation of PD-1 </w:t>
      </w:r>
      <w:r w:rsidRPr="00FC29FD">
        <w:rPr>
          <w:rFonts w:ascii="Calibri" w:hAnsi="Calibri" w:cs="Calibri"/>
          <w:b/>
          <w:bCs/>
          <w:i/>
          <w:iCs/>
          <w:sz w:val="20"/>
          <w:szCs w:val="20"/>
          <w:lang w:val="en-GB"/>
        </w:rPr>
        <w:t>knock</w:t>
      </w:r>
      <w:r>
        <w:rPr>
          <w:rFonts w:ascii="Calibri" w:hAnsi="Calibri" w:cs="Calibri"/>
          <w:b/>
          <w:bCs/>
          <w:i/>
          <w:iCs/>
          <w:sz w:val="20"/>
          <w:szCs w:val="20"/>
          <w:lang w:val="en-GB"/>
        </w:rPr>
        <w:t>-</w:t>
      </w:r>
      <w:r w:rsidRPr="00FC29FD">
        <w:rPr>
          <w:rFonts w:ascii="Calibri" w:hAnsi="Calibri" w:cs="Calibri"/>
          <w:b/>
          <w:bCs/>
          <w:i/>
          <w:iCs/>
          <w:sz w:val="20"/>
          <w:szCs w:val="20"/>
          <w:lang w:val="en-GB"/>
        </w:rPr>
        <w:t>out</w:t>
      </w:r>
      <w:r w:rsidRPr="006C147B">
        <w:rPr>
          <w:rFonts w:ascii="Calibri" w:hAnsi="Calibri" w:cs="Calibri"/>
          <w:b/>
          <w:bCs/>
          <w:sz w:val="20"/>
          <w:szCs w:val="20"/>
          <w:lang w:val="en-GB"/>
        </w:rPr>
        <w:t xml:space="preserve"> 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>e</w:t>
      </w:r>
      <w:r w:rsidRPr="006C147B">
        <w:rPr>
          <w:rFonts w:ascii="Calibri" w:hAnsi="Calibri" w:cs="Calibri"/>
          <w:b/>
          <w:bCs/>
          <w:sz w:val="20"/>
          <w:szCs w:val="20"/>
          <w:lang w:val="en-GB"/>
        </w:rPr>
        <w:t xml:space="preserve">fficiency and specificity in primary 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>T</w:t>
      </w:r>
      <w:r w:rsidRPr="006C147B">
        <w:rPr>
          <w:rFonts w:ascii="Calibri" w:hAnsi="Calibri" w:cs="Calibri"/>
          <w:b/>
          <w:bCs/>
          <w:sz w:val="20"/>
          <w:szCs w:val="20"/>
          <w:lang w:val="en-GB"/>
        </w:rPr>
        <w:t xml:space="preserve"> and 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>CAR-T</w:t>
      </w:r>
      <w:r w:rsidRPr="006C147B">
        <w:rPr>
          <w:rFonts w:ascii="Calibri" w:hAnsi="Calibri" w:cs="Calibri"/>
          <w:b/>
          <w:bCs/>
          <w:sz w:val="20"/>
          <w:szCs w:val="20"/>
          <w:lang w:val="en-GB"/>
        </w:rPr>
        <w:t xml:space="preserve"> cells</w:t>
      </w:r>
    </w:p>
    <w:p w14:paraId="6C48CF78" w14:textId="77777777" w:rsidR="00EF0334" w:rsidRPr="006C147B" w:rsidRDefault="00EF0334" w:rsidP="00EF0334">
      <w:pPr>
        <w:spacing w:after="0" w:line="480" w:lineRule="auto"/>
        <w:jc w:val="both"/>
        <w:rPr>
          <w:rFonts w:ascii="Calibri" w:hAnsi="Calibri" w:cs="Calibri"/>
          <w:sz w:val="18"/>
          <w:szCs w:val="18"/>
          <w:lang w:val="en-GB"/>
        </w:rPr>
      </w:pPr>
      <w:r w:rsidRPr="006C147B">
        <w:rPr>
          <w:rFonts w:ascii="Calibri" w:hAnsi="Calibri" w:cs="Calibri"/>
          <w:b/>
          <w:bCs/>
          <w:sz w:val="18"/>
          <w:szCs w:val="18"/>
          <w:lang w:val="en-GB"/>
        </w:rPr>
        <w:t>A)</w:t>
      </w:r>
      <w:r w:rsidRPr="006C147B">
        <w:rPr>
          <w:rFonts w:ascii="Calibri" w:hAnsi="Calibri" w:cs="Calibri"/>
          <w:sz w:val="18"/>
          <w:szCs w:val="18"/>
          <w:lang w:val="en-GB"/>
        </w:rPr>
        <w:t xml:space="preserve"> Flow cytometry plots showing extracellular PD-1 expression on T cells three days after stimulation with </w:t>
      </w:r>
      <w:r w:rsidRPr="006C147B">
        <w:rPr>
          <w:rFonts w:ascii="Calibri" w:hAnsi="Calibri" w:cs="Calibri"/>
          <w:sz w:val="18"/>
          <w:szCs w:val="18"/>
        </w:rPr>
        <w:t>α</w:t>
      </w:r>
      <w:r w:rsidRPr="006C147B">
        <w:rPr>
          <w:rFonts w:ascii="Calibri" w:hAnsi="Calibri" w:cs="Calibri"/>
          <w:sz w:val="18"/>
          <w:szCs w:val="18"/>
          <w:lang w:val="en-GB"/>
        </w:rPr>
        <w:t>CD3/</w:t>
      </w:r>
      <w:r w:rsidRPr="006C147B">
        <w:rPr>
          <w:rFonts w:ascii="Calibri" w:hAnsi="Calibri" w:cs="Calibri"/>
          <w:sz w:val="18"/>
          <w:szCs w:val="18"/>
        </w:rPr>
        <w:t>α</w:t>
      </w:r>
      <w:r w:rsidRPr="006C147B">
        <w:rPr>
          <w:rFonts w:ascii="Calibri" w:hAnsi="Calibri" w:cs="Calibri"/>
          <w:sz w:val="18"/>
          <w:szCs w:val="18"/>
          <w:lang w:val="en-GB"/>
        </w:rPr>
        <w:t>CD28 nanomatrix.</w:t>
      </w:r>
      <w:r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6C147B">
        <w:rPr>
          <w:rFonts w:ascii="Calibri" w:hAnsi="Calibri" w:cs="Calibri"/>
          <w:b/>
          <w:bCs/>
          <w:sz w:val="18"/>
          <w:szCs w:val="18"/>
          <w:lang w:val="en-GB"/>
        </w:rPr>
        <w:t>B)</w:t>
      </w:r>
      <w:r w:rsidRPr="006C147B">
        <w:rPr>
          <w:rFonts w:ascii="Calibri" w:hAnsi="Calibri" w:cs="Calibri"/>
          <w:sz w:val="18"/>
          <w:szCs w:val="18"/>
          <w:lang w:val="en-GB"/>
        </w:rPr>
        <w:t xml:space="preserve"> INDEL frequency distribution generated by gRNA2 across four healthy donors, analysed by Sanger sequencing.</w:t>
      </w:r>
      <w:r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6C147B">
        <w:rPr>
          <w:rFonts w:ascii="Calibri" w:hAnsi="Calibri" w:cs="Calibri"/>
          <w:b/>
          <w:bCs/>
          <w:sz w:val="18"/>
          <w:szCs w:val="18"/>
          <w:lang w:val="en-GB"/>
        </w:rPr>
        <w:t>C)</w:t>
      </w:r>
      <w:r w:rsidRPr="006C147B">
        <w:rPr>
          <w:rFonts w:ascii="Calibri" w:hAnsi="Calibri" w:cs="Calibri"/>
          <w:sz w:val="18"/>
          <w:szCs w:val="18"/>
          <w:lang w:val="en-GB"/>
        </w:rPr>
        <w:t xml:space="preserve"> Genomic coverage plots aligned to a ±10 kb region surrounding the </w:t>
      </w:r>
      <w:r w:rsidRPr="006C147B">
        <w:rPr>
          <w:rFonts w:ascii="Calibri" w:hAnsi="Calibri" w:cs="Calibri"/>
          <w:i/>
          <w:iCs/>
          <w:sz w:val="18"/>
          <w:szCs w:val="18"/>
          <w:lang w:val="en-GB"/>
        </w:rPr>
        <w:t>PDCD1</w:t>
      </w:r>
      <w:r w:rsidRPr="006C147B">
        <w:rPr>
          <w:rFonts w:ascii="Calibri" w:hAnsi="Calibri" w:cs="Calibri"/>
          <w:sz w:val="18"/>
          <w:szCs w:val="18"/>
          <w:lang w:val="en-GB"/>
        </w:rPr>
        <w:t xml:space="preserve"> locus. </w:t>
      </w:r>
      <w:r w:rsidRPr="006C147B">
        <w:rPr>
          <w:rFonts w:ascii="Calibri" w:hAnsi="Calibri" w:cs="Calibri"/>
          <w:sz w:val="18"/>
          <w:szCs w:val="18"/>
          <w:lang w:val="en-GB"/>
        </w:rPr>
        <w:lastRenderedPageBreak/>
        <w:t>Chromosomal rearrangements at the on-target site are shown, with deletions (DEL) highlighted in orange (positive strand) and inversions (INV) in purple (negative strand). The dotted vertical line indicates the Cas9 cleavage site.</w:t>
      </w:r>
    </w:p>
    <w:p w14:paraId="404C1D1D" w14:textId="77777777" w:rsidR="00EF0334" w:rsidRPr="006C147B" w:rsidRDefault="00EF0334" w:rsidP="00EF0334">
      <w:pPr>
        <w:spacing w:after="0" w:line="480" w:lineRule="auto"/>
        <w:jc w:val="both"/>
        <w:rPr>
          <w:rFonts w:ascii="Calibri" w:hAnsi="Calibri" w:cs="Calibri"/>
          <w:sz w:val="18"/>
          <w:szCs w:val="18"/>
          <w:lang w:val="en-GB"/>
        </w:rPr>
      </w:pPr>
      <w:r w:rsidRPr="006C147B">
        <w:rPr>
          <w:rFonts w:ascii="Calibri" w:hAnsi="Calibri" w:cs="Calibri"/>
          <w:b/>
          <w:bCs/>
          <w:sz w:val="18"/>
          <w:szCs w:val="18"/>
          <w:lang w:val="en-GB"/>
        </w:rPr>
        <w:t>D)</w:t>
      </w:r>
      <w:r w:rsidRPr="006C147B">
        <w:rPr>
          <w:rFonts w:ascii="Calibri" w:hAnsi="Calibri" w:cs="Calibri"/>
          <w:sz w:val="18"/>
          <w:szCs w:val="18"/>
          <w:lang w:val="en-GB"/>
        </w:rPr>
        <w:t xml:space="preserve"> Flow cytometry analysis of PD-1 expression in CAR-T WT and PD-1 KO cells, both in resting and αCD3/αCD28-activated conditions.</w:t>
      </w:r>
      <w:r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6C147B">
        <w:rPr>
          <w:rFonts w:ascii="Calibri" w:hAnsi="Calibri" w:cs="Calibri"/>
          <w:b/>
          <w:bCs/>
          <w:sz w:val="18"/>
          <w:szCs w:val="18"/>
          <w:lang w:val="en-GB"/>
        </w:rPr>
        <w:t>E)</w:t>
      </w:r>
      <w:r w:rsidRPr="006C147B">
        <w:rPr>
          <w:rFonts w:ascii="Calibri" w:hAnsi="Calibri" w:cs="Calibri"/>
          <w:sz w:val="18"/>
          <w:szCs w:val="18"/>
          <w:lang w:val="en-GB"/>
        </w:rPr>
        <w:t xml:space="preserve"> CAR expression (</w:t>
      </w:r>
      <w:r w:rsidRPr="00A61808">
        <w:rPr>
          <w:rFonts w:ascii="Calibri" w:hAnsi="Calibri" w:cs="Calibri"/>
          <w:b/>
          <w:bCs/>
          <w:sz w:val="18"/>
          <w:szCs w:val="18"/>
          <w:lang w:val="en-GB"/>
        </w:rPr>
        <w:t>left</w:t>
      </w:r>
      <w:r w:rsidRPr="006C147B">
        <w:rPr>
          <w:rFonts w:ascii="Calibri" w:hAnsi="Calibri" w:cs="Calibri"/>
          <w:sz w:val="18"/>
          <w:szCs w:val="18"/>
          <w:lang w:val="en-GB"/>
        </w:rPr>
        <w:t>) and PD-1 expression (</w:t>
      </w:r>
      <w:r w:rsidRPr="00A61808">
        <w:rPr>
          <w:rFonts w:ascii="Calibri" w:hAnsi="Calibri" w:cs="Calibri"/>
          <w:b/>
          <w:bCs/>
          <w:sz w:val="18"/>
          <w:szCs w:val="18"/>
          <w:lang w:val="en-GB"/>
        </w:rPr>
        <w:t>right</w:t>
      </w:r>
      <w:r w:rsidRPr="006C147B">
        <w:rPr>
          <w:rFonts w:ascii="Calibri" w:hAnsi="Calibri" w:cs="Calibri"/>
          <w:sz w:val="18"/>
          <w:szCs w:val="18"/>
          <w:lang w:val="en-GB"/>
        </w:rPr>
        <w:t>) in WT, WT CAR-T, and PD-1 KO CAR-T cells after activation.</w:t>
      </w:r>
      <w:r>
        <w:rPr>
          <w:rFonts w:ascii="Calibri" w:hAnsi="Calibri" w:cs="Calibri"/>
          <w:sz w:val="18"/>
          <w:szCs w:val="18"/>
          <w:lang w:val="en-GB"/>
        </w:rPr>
        <w:t xml:space="preserve"> </w:t>
      </w:r>
    </w:p>
    <w:p w14:paraId="4305B861" w14:textId="77777777" w:rsidR="00EF0334" w:rsidRPr="006C147B" w:rsidRDefault="00EF0334" w:rsidP="00EF0334">
      <w:pPr>
        <w:pStyle w:val="ListParagraph"/>
        <w:spacing w:line="480" w:lineRule="auto"/>
        <w:ind w:left="0"/>
        <w:jc w:val="both"/>
        <w:rPr>
          <w:noProof/>
          <w:sz w:val="20"/>
          <w:szCs w:val="20"/>
          <w:lang w:val="en-GB"/>
        </w:rPr>
      </w:pPr>
    </w:p>
    <w:p w14:paraId="4D7F28B8" w14:textId="77777777" w:rsidR="00EF0334" w:rsidRPr="004627E9" w:rsidRDefault="00EF0334" w:rsidP="00EF0334">
      <w:pPr>
        <w:pStyle w:val="ListParagraph"/>
        <w:spacing w:line="480" w:lineRule="auto"/>
        <w:ind w:left="0"/>
        <w:jc w:val="both"/>
        <w:rPr>
          <w:noProof/>
          <w:lang w:val="en-GB"/>
        </w:rPr>
      </w:pPr>
    </w:p>
    <w:p w14:paraId="2249FFA0" w14:textId="77777777" w:rsidR="00EF0334" w:rsidRPr="002A3755" w:rsidRDefault="00EF0334" w:rsidP="00EF0334">
      <w:pPr>
        <w:pStyle w:val="ListParagraph"/>
        <w:spacing w:line="480" w:lineRule="auto"/>
        <w:ind w:left="0"/>
        <w:jc w:val="both"/>
        <w:rPr>
          <w:noProof/>
          <w:lang w:val="en-US"/>
        </w:rPr>
      </w:pPr>
    </w:p>
    <w:p w14:paraId="0BE05C5E" w14:textId="77777777" w:rsidR="00EF0334" w:rsidRDefault="00EF0334" w:rsidP="00EF0334">
      <w:pPr>
        <w:pStyle w:val="ListParagraph"/>
        <w:spacing w:line="480" w:lineRule="auto"/>
        <w:ind w:left="0"/>
        <w:jc w:val="both"/>
        <w:rPr>
          <w:noProof/>
          <w:lang w:val="en-GB"/>
        </w:rPr>
      </w:pPr>
      <w:r>
        <w:rPr>
          <w:noProof/>
        </w:rPr>
        <w:drawing>
          <wp:inline distT="0" distB="0" distL="0" distR="0" wp14:anchorId="3E1A071F" wp14:editId="7F10BF1E">
            <wp:extent cx="5400040" cy="5734050"/>
            <wp:effectExtent l="0" t="0" r="0" b="0"/>
            <wp:docPr id="353529004" name="Imagen 4" descr="A close-up of several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529004" name="Imagen 4" descr="A close-up of several graph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3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444150" w14:textId="77777777" w:rsidR="00EF0334" w:rsidRPr="00A660E5" w:rsidRDefault="00EF0334" w:rsidP="00EF0334">
      <w:pPr>
        <w:spacing w:after="0" w:line="480" w:lineRule="auto"/>
        <w:jc w:val="both"/>
        <w:rPr>
          <w:rFonts w:ascii="Calibri" w:hAnsi="Calibri" w:cs="Calibri"/>
          <w:b/>
          <w:bCs/>
          <w:sz w:val="20"/>
          <w:szCs w:val="20"/>
          <w:lang w:val="en-GB"/>
        </w:rPr>
      </w:pPr>
      <w:r w:rsidRPr="00905595">
        <w:rPr>
          <w:rFonts w:ascii="Calibri" w:hAnsi="Calibri" w:cs="Calibri"/>
          <w:b/>
          <w:bCs/>
          <w:sz w:val="20"/>
          <w:szCs w:val="20"/>
          <w:lang w:val="en-GB"/>
        </w:rPr>
        <w:lastRenderedPageBreak/>
        <w:t xml:space="preserve">Supplementary Figure 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>2</w:t>
      </w:r>
      <w:r w:rsidRPr="00905595">
        <w:rPr>
          <w:rFonts w:ascii="Calibri" w:hAnsi="Calibri" w:cs="Calibri"/>
          <w:b/>
          <w:bCs/>
          <w:sz w:val="20"/>
          <w:szCs w:val="20"/>
          <w:lang w:val="en-GB"/>
        </w:rPr>
        <w:t>.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 xml:space="preserve"> </w:t>
      </w:r>
      <w:r w:rsidRPr="00A660E5">
        <w:rPr>
          <w:rFonts w:ascii="Calibri" w:hAnsi="Calibri" w:cs="Calibri"/>
          <w:b/>
          <w:bCs/>
          <w:sz w:val="20"/>
          <w:szCs w:val="20"/>
          <w:lang w:val="en-GB"/>
        </w:rPr>
        <w:t>Generation and Validation of PD-L1+ Namalwa Target Cells and Functional Co-culture Assays with PD-1 KO CAR-T Cells</w:t>
      </w:r>
    </w:p>
    <w:p w14:paraId="0A8A78A0" w14:textId="77777777" w:rsidR="00EF0334" w:rsidRPr="001E23F2" w:rsidRDefault="00EF0334" w:rsidP="00EF0334">
      <w:pPr>
        <w:pStyle w:val="Default"/>
        <w:spacing w:line="480" w:lineRule="auto"/>
        <w:jc w:val="both"/>
        <w:rPr>
          <w:sz w:val="18"/>
          <w:szCs w:val="18"/>
        </w:rPr>
      </w:pPr>
      <w:r w:rsidRPr="001E23F2">
        <w:rPr>
          <w:b/>
          <w:bCs/>
          <w:sz w:val="18"/>
          <w:szCs w:val="18"/>
        </w:rPr>
        <w:t>A)</w:t>
      </w:r>
      <w:r w:rsidRPr="001E23F2">
        <w:rPr>
          <w:sz w:val="18"/>
          <w:szCs w:val="18"/>
        </w:rPr>
        <w:t xml:space="preserve"> Schematic representation of the lentiviral vector used to express PD-L1 in Namalwa CD19⁺ cells.</w:t>
      </w:r>
    </w:p>
    <w:p w14:paraId="7D424E70" w14:textId="77777777" w:rsidR="00EF0334" w:rsidRPr="001E23F2" w:rsidRDefault="00EF0334" w:rsidP="00EF0334">
      <w:pPr>
        <w:pStyle w:val="Default"/>
        <w:spacing w:line="480" w:lineRule="auto"/>
        <w:jc w:val="both"/>
        <w:rPr>
          <w:noProof/>
          <w:sz w:val="18"/>
          <w:szCs w:val="18"/>
        </w:rPr>
      </w:pPr>
      <w:r w:rsidRPr="001E23F2">
        <w:rPr>
          <w:b/>
          <w:bCs/>
          <w:sz w:val="18"/>
          <w:szCs w:val="18"/>
        </w:rPr>
        <w:t>B)</w:t>
      </w:r>
      <w:r w:rsidRPr="001E23F2">
        <w:rPr>
          <w:sz w:val="18"/>
          <w:szCs w:val="18"/>
        </w:rPr>
        <w:t xml:space="preserve"> </w:t>
      </w:r>
      <w:r w:rsidRPr="001E23F2">
        <w:rPr>
          <w:b/>
          <w:bCs/>
          <w:sz w:val="18"/>
          <w:szCs w:val="18"/>
        </w:rPr>
        <w:t>Left</w:t>
      </w:r>
      <w:r w:rsidRPr="001E23F2">
        <w:rPr>
          <w:sz w:val="18"/>
          <w:szCs w:val="18"/>
        </w:rPr>
        <w:t xml:space="preserve">: Histogram showing PD-L1 expression in Namalwa cells transduced with lentiviral vectors at increasing multiplicities of infection (MOIs). </w:t>
      </w:r>
      <w:r w:rsidRPr="001E23F2">
        <w:rPr>
          <w:b/>
          <w:bCs/>
          <w:sz w:val="18"/>
          <w:szCs w:val="18"/>
        </w:rPr>
        <w:t>Right</w:t>
      </w:r>
      <w:r w:rsidRPr="001E23F2">
        <w:rPr>
          <w:sz w:val="18"/>
          <w:szCs w:val="18"/>
        </w:rPr>
        <w:t xml:space="preserve">: Flow cytometry plots comparing PD-L1 expression between WT and PD-L1⁺ Namalwa cells. </w:t>
      </w:r>
      <w:r w:rsidRPr="001E23F2">
        <w:rPr>
          <w:b/>
          <w:bCs/>
          <w:sz w:val="18"/>
          <w:szCs w:val="18"/>
        </w:rPr>
        <w:t>C)</w:t>
      </w:r>
      <w:r w:rsidRPr="001E23F2">
        <w:rPr>
          <w:sz w:val="18"/>
          <w:szCs w:val="18"/>
        </w:rPr>
        <w:t xml:space="preserve"> Relative expansion normalized to day 0. Optimization of co-culture conditions using WT and PD-1 KO CAR-T cells against Namalwa WT (</w:t>
      </w:r>
      <w:r w:rsidRPr="001E23F2">
        <w:rPr>
          <w:b/>
          <w:bCs/>
          <w:sz w:val="18"/>
          <w:szCs w:val="18"/>
        </w:rPr>
        <w:t>left</w:t>
      </w:r>
      <w:r w:rsidRPr="001E23F2">
        <w:rPr>
          <w:sz w:val="18"/>
          <w:szCs w:val="18"/>
        </w:rPr>
        <w:t>) and Namalwa PD-L1⁺ (</w:t>
      </w:r>
      <w:r w:rsidRPr="001E23F2">
        <w:rPr>
          <w:b/>
          <w:bCs/>
          <w:sz w:val="18"/>
          <w:szCs w:val="18"/>
        </w:rPr>
        <w:t>right</w:t>
      </w:r>
      <w:r w:rsidRPr="001E23F2">
        <w:rPr>
          <w:sz w:val="18"/>
          <w:szCs w:val="18"/>
        </w:rPr>
        <w:t xml:space="preserve">) cells during lysis experiment at standard conditions at lab. </w:t>
      </w:r>
      <w:r w:rsidRPr="001E23F2">
        <w:rPr>
          <w:b/>
          <w:bCs/>
          <w:sz w:val="18"/>
          <w:szCs w:val="18"/>
        </w:rPr>
        <w:t>D)</w:t>
      </w:r>
      <w:r w:rsidRPr="001E23F2">
        <w:rPr>
          <w:sz w:val="18"/>
          <w:szCs w:val="18"/>
        </w:rPr>
        <w:t xml:space="preserve"> Expression levels of the exhaustion markers TIM-3 and LAG-3 at the endpoint of the co-culture experiment (n = 4). </w:t>
      </w:r>
      <w:r w:rsidRPr="001E23F2">
        <w:rPr>
          <w:b/>
          <w:bCs/>
          <w:sz w:val="18"/>
          <w:szCs w:val="18"/>
        </w:rPr>
        <w:t>E)</w:t>
      </w:r>
      <w:r w:rsidRPr="001E23F2">
        <w:rPr>
          <w:sz w:val="18"/>
          <w:szCs w:val="18"/>
        </w:rPr>
        <w:t xml:space="preserve"> T cell persistence measured as fold change in CAR-T cell frequency from day 0 to day 8 of the cytotoxicity assay. </w:t>
      </w:r>
      <w:r w:rsidRPr="001E23F2">
        <w:rPr>
          <w:noProof/>
          <w:sz w:val="18"/>
          <w:szCs w:val="18"/>
        </w:rPr>
        <w:t xml:space="preserve">Graphs show mean ± SEM. Statistical analysis is based on a paired one-tailed T-test. </w:t>
      </w:r>
      <w:r w:rsidRPr="00D96A50">
        <w:rPr>
          <w:noProof/>
          <w:sz w:val="18"/>
          <w:szCs w:val="18"/>
        </w:rPr>
        <w:t xml:space="preserve">* = </w:t>
      </w:r>
      <w:r w:rsidRPr="001E23F2">
        <w:rPr>
          <w:noProof/>
          <w:sz w:val="18"/>
          <w:szCs w:val="18"/>
        </w:rPr>
        <w:t>p value ≤ 0.05; ** = p value ≤ 0.005; *** = p value ≤ 0.0005; **** = p value ≤0.0001</w:t>
      </w:r>
    </w:p>
    <w:p w14:paraId="73C8275B" w14:textId="77777777" w:rsidR="00EF0334" w:rsidRPr="00A660E5" w:rsidRDefault="00EF0334" w:rsidP="00EF0334">
      <w:pPr>
        <w:pStyle w:val="Default"/>
        <w:spacing w:line="480" w:lineRule="auto"/>
        <w:jc w:val="both"/>
        <w:rPr>
          <w:sz w:val="19"/>
          <w:szCs w:val="19"/>
        </w:rPr>
      </w:pPr>
    </w:p>
    <w:p w14:paraId="609AB3E2" w14:textId="77777777" w:rsidR="00EF0334" w:rsidRPr="00A660E5" w:rsidRDefault="00EF0334" w:rsidP="00EF0334">
      <w:pPr>
        <w:spacing w:after="0" w:line="480" w:lineRule="auto"/>
        <w:jc w:val="both"/>
        <w:rPr>
          <w:rFonts w:ascii="Calibri" w:hAnsi="Calibri" w:cs="Calibri"/>
          <w:b/>
          <w:bCs/>
          <w:sz w:val="20"/>
          <w:szCs w:val="20"/>
          <w:lang w:val="en-GB"/>
        </w:rPr>
      </w:pPr>
    </w:p>
    <w:p w14:paraId="29F3DF9C" w14:textId="77777777" w:rsidR="00EF0334" w:rsidRPr="00A660E5" w:rsidRDefault="00EF0334" w:rsidP="00EF0334">
      <w:pPr>
        <w:pStyle w:val="ListParagraph"/>
        <w:spacing w:line="480" w:lineRule="auto"/>
        <w:ind w:left="0"/>
        <w:jc w:val="both"/>
        <w:rPr>
          <w:noProof/>
          <w:lang w:val="en-GB"/>
        </w:rPr>
      </w:pPr>
    </w:p>
    <w:p w14:paraId="0BD63CD7" w14:textId="77777777" w:rsidR="00EF0334" w:rsidRPr="00A660E5" w:rsidRDefault="00EF0334" w:rsidP="00EF0334">
      <w:pPr>
        <w:pStyle w:val="ListParagraph"/>
        <w:spacing w:line="480" w:lineRule="auto"/>
        <w:ind w:left="0"/>
        <w:jc w:val="both"/>
        <w:rPr>
          <w:noProof/>
          <w:lang w:val="en-GB"/>
        </w:rPr>
      </w:pPr>
    </w:p>
    <w:p w14:paraId="34E8BD6D" w14:textId="77777777" w:rsidR="00EF0334" w:rsidRDefault="00EF0334" w:rsidP="00EF0334">
      <w:pPr>
        <w:pStyle w:val="ListParagraph"/>
        <w:spacing w:line="480" w:lineRule="auto"/>
        <w:jc w:val="both"/>
        <w:rPr>
          <w:noProof/>
          <w:lang w:val="en-GB"/>
        </w:rPr>
      </w:pPr>
    </w:p>
    <w:p w14:paraId="5FB7D6B6" w14:textId="77777777" w:rsidR="00EF0334" w:rsidRDefault="00EF0334" w:rsidP="00EF0334">
      <w:pPr>
        <w:pStyle w:val="ListParagraph"/>
        <w:spacing w:line="480" w:lineRule="auto"/>
        <w:jc w:val="both"/>
        <w:rPr>
          <w:noProof/>
          <w:lang w:val="en-GB"/>
        </w:rPr>
      </w:pPr>
    </w:p>
    <w:p w14:paraId="2AB4F556" w14:textId="77777777" w:rsidR="00EF0334" w:rsidRDefault="00EF0334" w:rsidP="00EF0334">
      <w:pPr>
        <w:pStyle w:val="ListParagraph"/>
        <w:spacing w:line="480" w:lineRule="auto"/>
        <w:jc w:val="both"/>
        <w:rPr>
          <w:noProof/>
          <w:lang w:val="en-GB"/>
        </w:rPr>
      </w:pPr>
    </w:p>
    <w:p w14:paraId="7B34A953" w14:textId="77777777" w:rsidR="00EF0334" w:rsidRDefault="00EF0334" w:rsidP="00EF0334">
      <w:pPr>
        <w:pStyle w:val="ListParagraph"/>
        <w:spacing w:line="480" w:lineRule="auto"/>
        <w:jc w:val="both"/>
        <w:rPr>
          <w:noProof/>
          <w:lang w:val="en-GB"/>
        </w:rPr>
      </w:pPr>
    </w:p>
    <w:p w14:paraId="2E50C120" w14:textId="77777777" w:rsidR="00EF0334" w:rsidRDefault="00EF0334" w:rsidP="00EF0334">
      <w:pPr>
        <w:pStyle w:val="ListParagraph"/>
        <w:spacing w:line="480" w:lineRule="auto"/>
        <w:jc w:val="both"/>
        <w:rPr>
          <w:noProof/>
          <w:lang w:val="en-GB"/>
        </w:rPr>
      </w:pPr>
    </w:p>
    <w:p w14:paraId="6B0DB8B9" w14:textId="77777777" w:rsidR="00EF0334" w:rsidRDefault="00EF0334" w:rsidP="00EF0334">
      <w:pPr>
        <w:pStyle w:val="ListParagraph"/>
        <w:spacing w:line="480" w:lineRule="auto"/>
        <w:jc w:val="both"/>
        <w:rPr>
          <w:noProof/>
          <w:lang w:val="en-GB"/>
        </w:rPr>
      </w:pPr>
    </w:p>
    <w:p w14:paraId="087471B8" w14:textId="77777777" w:rsidR="00EF0334" w:rsidRDefault="00EF0334" w:rsidP="00EF0334">
      <w:pPr>
        <w:pStyle w:val="ListParagraph"/>
        <w:spacing w:line="480" w:lineRule="auto"/>
        <w:jc w:val="both"/>
        <w:rPr>
          <w:noProof/>
          <w:lang w:val="en-GB"/>
        </w:rPr>
      </w:pPr>
    </w:p>
    <w:p w14:paraId="763B5185" w14:textId="77777777" w:rsidR="00EF0334" w:rsidRDefault="00EF0334" w:rsidP="00EF0334">
      <w:pPr>
        <w:pStyle w:val="ListParagraph"/>
        <w:spacing w:line="480" w:lineRule="auto"/>
        <w:jc w:val="both"/>
        <w:rPr>
          <w:noProof/>
          <w:lang w:val="en-GB"/>
        </w:rPr>
      </w:pPr>
    </w:p>
    <w:p w14:paraId="5CB34590" w14:textId="77777777" w:rsidR="00EF0334" w:rsidRPr="0037245A" w:rsidRDefault="00EF0334" w:rsidP="00EF0334">
      <w:pPr>
        <w:pStyle w:val="ListParagraph"/>
        <w:spacing w:line="480" w:lineRule="auto"/>
        <w:jc w:val="both"/>
        <w:rPr>
          <w:noProof/>
          <w:lang w:val="en-GB"/>
        </w:rPr>
      </w:pPr>
    </w:p>
    <w:p w14:paraId="64809507" w14:textId="77777777" w:rsidR="00EF0334" w:rsidRPr="0037245A" w:rsidRDefault="00EF0334" w:rsidP="00EF0334">
      <w:pPr>
        <w:spacing w:line="480" w:lineRule="auto"/>
        <w:jc w:val="both"/>
        <w:rPr>
          <w:noProof/>
          <w:lang w:val="en-GB"/>
        </w:rPr>
      </w:pPr>
    </w:p>
    <w:p w14:paraId="33E22714" w14:textId="77777777" w:rsidR="00EF0334" w:rsidRPr="00B657BE" w:rsidRDefault="00EF0334" w:rsidP="00EF0334">
      <w:pPr>
        <w:spacing w:line="480" w:lineRule="auto"/>
        <w:jc w:val="both"/>
        <w:rPr>
          <w:noProof/>
          <w:lang w:val="en-GB"/>
        </w:rPr>
      </w:pPr>
      <w:r>
        <w:rPr>
          <w:noProof/>
        </w:rPr>
        <w:lastRenderedPageBreak/>
        <w:drawing>
          <wp:inline distT="0" distB="0" distL="0" distR="0" wp14:anchorId="3D13EB48" wp14:editId="4080E446">
            <wp:extent cx="5400040" cy="1819275"/>
            <wp:effectExtent l="0" t="0" r="0" b="9525"/>
            <wp:docPr id="228952532" name="Imagen 9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952532" name="Imagen 9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01F593" w14:textId="77777777" w:rsidR="00EF0334" w:rsidRPr="0016210D" w:rsidRDefault="00EF0334" w:rsidP="00EF0334">
      <w:pPr>
        <w:spacing w:after="0" w:line="480" w:lineRule="auto"/>
        <w:jc w:val="both"/>
        <w:rPr>
          <w:rFonts w:ascii="Calibri" w:hAnsi="Calibri" w:cs="Calibri"/>
          <w:b/>
          <w:bCs/>
          <w:sz w:val="20"/>
          <w:szCs w:val="20"/>
          <w:lang w:val="en-GB"/>
        </w:rPr>
      </w:pPr>
      <w:r w:rsidRPr="00905595">
        <w:rPr>
          <w:rFonts w:ascii="Calibri" w:hAnsi="Calibri" w:cs="Calibri"/>
          <w:b/>
          <w:bCs/>
          <w:sz w:val="20"/>
          <w:szCs w:val="20"/>
          <w:lang w:val="en-GB"/>
        </w:rPr>
        <w:t xml:space="preserve">Supplementary Figure 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>3</w:t>
      </w:r>
      <w:r w:rsidRPr="00905595">
        <w:rPr>
          <w:rFonts w:ascii="Calibri" w:hAnsi="Calibri" w:cs="Calibri"/>
          <w:b/>
          <w:bCs/>
          <w:sz w:val="20"/>
          <w:szCs w:val="20"/>
          <w:lang w:val="en-GB"/>
        </w:rPr>
        <w:t>.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 xml:space="preserve"> </w:t>
      </w:r>
      <w:r w:rsidRPr="0016210D">
        <w:rPr>
          <w:rFonts w:ascii="Calibri" w:hAnsi="Calibri" w:cs="Calibri"/>
          <w:b/>
          <w:bCs/>
          <w:sz w:val="20"/>
          <w:szCs w:val="20"/>
          <w:lang w:val="en-GB"/>
        </w:rPr>
        <w:t xml:space="preserve">Quantification of site-specific </w:t>
      </w:r>
      <w:r w:rsidRPr="00FC29FD">
        <w:rPr>
          <w:rFonts w:ascii="Calibri" w:hAnsi="Calibri" w:cs="Calibri"/>
          <w:b/>
          <w:bCs/>
          <w:i/>
          <w:iCs/>
          <w:sz w:val="20"/>
          <w:szCs w:val="20"/>
          <w:lang w:val="en-GB"/>
        </w:rPr>
        <w:t>Knock-In</w:t>
      </w:r>
      <w:r w:rsidRPr="0016210D">
        <w:rPr>
          <w:rFonts w:ascii="Calibri" w:hAnsi="Calibri" w:cs="Calibri"/>
          <w:b/>
          <w:bCs/>
          <w:sz w:val="20"/>
          <w:szCs w:val="20"/>
          <w:lang w:val="en-GB"/>
        </w:rPr>
        <w:t xml:space="preserve"> efficiency at the </w:t>
      </w:r>
      <w:r w:rsidRPr="00012191">
        <w:rPr>
          <w:rFonts w:ascii="Calibri" w:hAnsi="Calibri" w:cs="Calibri"/>
          <w:b/>
          <w:bCs/>
          <w:i/>
          <w:iCs/>
          <w:sz w:val="20"/>
          <w:szCs w:val="20"/>
          <w:lang w:val="en-GB"/>
        </w:rPr>
        <w:t>PDCD1</w:t>
      </w:r>
      <w:r w:rsidRPr="0016210D">
        <w:rPr>
          <w:rFonts w:ascii="Calibri" w:hAnsi="Calibri" w:cs="Calibri"/>
          <w:b/>
          <w:bCs/>
          <w:sz w:val="20"/>
          <w:szCs w:val="20"/>
          <w:lang w:val="en-GB"/>
        </w:rPr>
        <w:t xml:space="preserve"> locus by ddPCR</w:t>
      </w:r>
    </w:p>
    <w:p w14:paraId="1436AA93" w14:textId="77777777" w:rsidR="00EF0334" w:rsidRPr="001E23F2" w:rsidRDefault="00EF0334" w:rsidP="00EF0334">
      <w:pPr>
        <w:spacing w:after="0" w:line="480" w:lineRule="auto"/>
        <w:jc w:val="both"/>
        <w:rPr>
          <w:rFonts w:ascii="Calibri" w:hAnsi="Calibri" w:cs="Calibri"/>
          <w:noProof/>
          <w:sz w:val="18"/>
          <w:szCs w:val="18"/>
          <w:lang w:val="en-GB"/>
        </w:rPr>
      </w:pPr>
      <w:r w:rsidRPr="001E23F2">
        <w:rPr>
          <w:rFonts w:ascii="Calibri" w:hAnsi="Calibri" w:cs="Calibri"/>
          <w:b/>
          <w:bCs/>
          <w:noProof/>
          <w:sz w:val="18"/>
          <w:szCs w:val="18"/>
          <w:lang w:val="en-GB"/>
        </w:rPr>
        <w:t>A)</w:t>
      </w:r>
      <w:r w:rsidRPr="001E23F2">
        <w:rPr>
          <w:rFonts w:ascii="Calibri" w:hAnsi="Calibri" w:cs="Calibri"/>
          <w:noProof/>
          <w:sz w:val="18"/>
          <w:szCs w:val="18"/>
          <w:lang w:val="en-GB"/>
        </w:rPr>
        <w:t xml:space="preserve"> Quantification of vector copy number (VCN) per cell using droplet digital PCR (ddPCR) in T cells transduced at two different MOIs (1×10⁴ and 5×10⁴ GC/mL) to optimize </w:t>
      </w:r>
      <w:r w:rsidRPr="001E23F2">
        <w:rPr>
          <w:rFonts w:ascii="Calibri" w:hAnsi="Calibri" w:cs="Calibri"/>
          <w:i/>
          <w:iCs/>
          <w:noProof/>
          <w:sz w:val="18"/>
          <w:szCs w:val="18"/>
          <w:lang w:val="en-GB"/>
        </w:rPr>
        <w:t>knock-in</w:t>
      </w:r>
      <w:r w:rsidRPr="001E23F2">
        <w:rPr>
          <w:rFonts w:ascii="Calibri" w:hAnsi="Calibri" w:cs="Calibri"/>
          <w:noProof/>
          <w:sz w:val="18"/>
          <w:szCs w:val="18"/>
          <w:lang w:val="en-GB"/>
        </w:rPr>
        <w:t xml:space="preserve"> efficiency. A significant increase in integration events was observed at higher viral concentration. </w:t>
      </w:r>
      <w:r w:rsidRPr="001E23F2">
        <w:rPr>
          <w:rFonts w:ascii="Calibri" w:hAnsi="Calibri" w:cs="Calibri"/>
          <w:b/>
          <w:bCs/>
          <w:noProof/>
          <w:sz w:val="18"/>
          <w:szCs w:val="18"/>
          <w:lang w:val="en-GB"/>
        </w:rPr>
        <w:t>B)</w:t>
      </w:r>
      <w:r w:rsidRPr="001E23F2">
        <w:rPr>
          <w:rFonts w:ascii="Calibri" w:hAnsi="Calibri" w:cs="Calibri"/>
          <w:noProof/>
          <w:sz w:val="18"/>
          <w:szCs w:val="18"/>
          <w:lang w:val="en-GB"/>
        </w:rPr>
        <w:t xml:space="preserve"> Schematic representation of the </w:t>
      </w:r>
      <w:r w:rsidRPr="001E23F2">
        <w:rPr>
          <w:rFonts w:ascii="Calibri" w:hAnsi="Calibri" w:cs="Calibri"/>
          <w:i/>
          <w:iCs/>
          <w:noProof/>
          <w:sz w:val="18"/>
          <w:szCs w:val="18"/>
          <w:lang w:val="en-GB"/>
        </w:rPr>
        <w:t>PDCD1</w:t>
      </w:r>
      <w:r w:rsidRPr="001E23F2">
        <w:rPr>
          <w:rFonts w:ascii="Calibri" w:hAnsi="Calibri" w:cs="Calibri"/>
          <w:noProof/>
          <w:sz w:val="18"/>
          <w:szCs w:val="18"/>
          <w:lang w:val="en-GB"/>
        </w:rPr>
        <w:t xml:space="preserve"> locus and the primer/probe design used for ddPCR to detect precise integration. Top: wild-type (WT) configuration. Bottom: modified locus with IL-15-eGFP inserted downstream of exon 1. Primer binding sites flanking the </w:t>
      </w:r>
      <w:r w:rsidRPr="001E23F2">
        <w:rPr>
          <w:rFonts w:ascii="Calibri" w:hAnsi="Calibri" w:cs="Calibri"/>
          <w:i/>
          <w:iCs/>
          <w:noProof/>
          <w:sz w:val="18"/>
          <w:szCs w:val="18"/>
          <w:lang w:val="en-GB"/>
        </w:rPr>
        <w:t>knock-in</w:t>
      </w:r>
      <w:r w:rsidRPr="001E23F2">
        <w:rPr>
          <w:rFonts w:ascii="Calibri" w:hAnsi="Calibri" w:cs="Calibri"/>
          <w:noProof/>
          <w:sz w:val="18"/>
          <w:szCs w:val="18"/>
          <w:lang w:val="en-GB"/>
        </w:rPr>
        <w:t xml:space="preserve"> region are indicated.</w:t>
      </w:r>
    </w:p>
    <w:p w14:paraId="103A764A" w14:textId="77777777" w:rsidR="00EF0334" w:rsidRPr="001E23F2" w:rsidRDefault="00EF0334" w:rsidP="00EF0334">
      <w:pPr>
        <w:spacing w:after="0" w:line="480" w:lineRule="auto"/>
        <w:jc w:val="both"/>
        <w:rPr>
          <w:rFonts w:ascii="Calibri" w:hAnsi="Calibri" w:cs="Calibri"/>
          <w:noProof/>
          <w:sz w:val="18"/>
          <w:szCs w:val="18"/>
          <w:lang w:val="en-GB"/>
        </w:rPr>
      </w:pPr>
      <w:r w:rsidRPr="001E23F2">
        <w:rPr>
          <w:rFonts w:ascii="Calibri" w:hAnsi="Calibri" w:cs="Calibri"/>
          <w:noProof/>
          <w:sz w:val="18"/>
          <w:szCs w:val="18"/>
          <w:lang w:val="en-GB"/>
        </w:rPr>
        <w:t>Graphs show mean ± SEM. Statistical analysis is based on a paired one-tailed T-test.</w:t>
      </w:r>
    </w:p>
    <w:p w14:paraId="2DD8A0CB" w14:textId="77777777" w:rsidR="00EF0334" w:rsidRPr="00394C6E" w:rsidRDefault="00EF0334" w:rsidP="00EF0334">
      <w:pPr>
        <w:spacing w:line="480" w:lineRule="auto"/>
        <w:jc w:val="both"/>
        <w:rPr>
          <w:rFonts w:ascii="Calibri" w:hAnsi="Calibri" w:cs="Calibri"/>
          <w:noProof/>
          <w:sz w:val="18"/>
          <w:szCs w:val="18"/>
          <w:lang w:val="en-GB"/>
        </w:rPr>
      </w:pPr>
      <w:r w:rsidRPr="00D96A50">
        <w:rPr>
          <w:noProof/>
          <w:sz w:val="18"/>
          <w:szCs w:val="18"/>
          <w:lang w:val="en-GB"/>
        </w:rPr>
        <w:t xml:space="preserve">* = </w:t>
      </w:r>
      <w:r w:rsidRPr="001E23F2">
        <w:rPr>
          <w:rFonts w:ascii="Calibri" w:hAnsi="Calibri" w:cs="Calibri"/>
          <w:noProof/>
          <w:sz w:val="18"/>
          <w:szCs w:val="18"/>
          <w:lang w:val="en-GB"/>
        </w:rPr>
        <w:t>p value ≤ 0.05; ** = p value ≤ 0.005; *** = p value ≤ 0.0005; **** = p value ≤0.0001</w:t>
      </w:r>
    </w:p>
    <w:p w14:paraId="6A9D5027" w14:textId="77777777" w:rsidR="00EF0334" w:rsidRPr="00F5270C" w:rsidRDefault="00EF0334" w:rsidP="00EF0334">
      <w:pPr>
        <w:spacing w:after="0" w:line="480" w:lineRule="auto"/>
        <w:jc w:val="both"/>
        <w:rPr>
          <w:rFonts w:ascii="Calibri" w:hAnsi="Calibri" w:cs="Calibri"/>
          <w:b/>
          <w:bCs/>
          <w:sz w:val="20"/>
          <w:szCs w:val="20"/>
          <w:lang w:val="en-GB"/>
        </w:rPr>
      </w:pPr>
      <w:r w:rsidRPr="00905595">
        <w:rPr>
          <w:rFonts w:ascii="Calibri" w:hAnsi="Calibri" w:cs="Calibri"/>
          <w:b/>
          <w:bCs/>
          <w:sz w:val="20"/>
          <w:szCs w:val="20"/>
          <w:lang w:val="en-GB"/>
        </w:rPr>
        <w:t>Supplementary</w:t>
      </w:r>
      <w:r>
        <w:rPr>
          <w:rFonts w:ascii="Calibri" w:hAnsi="Calibri" w:cs="Calibri"/>
          <w:b/>
          <w:bCs/>
          <w:sz w:val="20"/>
          <w:szCs w:val="20"/>
          <w:lang w:val="en-GB"/>
        </w:rPr>
        <w:t xml:space="preserve"> Table</w:t>
      </w:r>
      <w:r w:rsidRPr="00905595">
        <w:rPr>
          <w:rFonts w:ascii="Calibri" w:hAnsi="Calibri" w:cs="Calibri"/>
          <w:b/>
          <w:bCs/>
          <w:sz w:val="20"/>
          <w:szCs w:val="20"/>
          <w:lang w:val="en-GB"/>
        </w:rPr>
        <w:t xml:space="preserve"> 1. </w:t>
      </w:r>
      <w:r w:rsidRPr="001460E5">
        <w:rPr>
          <w:rFonts w:ascii="Calibri" w:hAnsi="Calibri" w:cs="Calibri"/>
          <w:b/>
          <w:bCs/>
          <w:sz w:val="20"/>
          <w:szCs w:val="20"/>
          <w:lang w:val="en-GB"/>
        </w:rPr>
        <w:t xml:space="preserve">gRNA and primer sequences used for </w:t>
      </w:r>
      <w:r w:rsidRPr="00012191">
        <w:rPr>
          <w:rFonts w:ascii="Calibri" w:hAnsi="Calibri" w:cs="Calibri"/>
          <w:b/>
          <w:bCs/>
          <w:i/>
          <w:iCs/>
          <w:sz w:val="20"/>
          <w:szCs w:val="20"/>
          <w:lang w:val="en-GB"/>
        </w:rPr>
        <w:t>PDCD1</w:t>
      </w:r>
      <w:r w:rsidRPr="001460E5">
        <w:rPr>
          <w:rFonts w:ascii="Calibri" w:hAnsi="Calibri" w:cs="Calibri"/>
          <w:b/>
          <w:bCs/>
          <w:sz w:val="20"/>
          <w:szCs w:val="20"/>
          <w:lang w:val="en-GB"/>
        </w:rPr>
        <w:t xml:space="preserve"> editing and </w:t>
      </w:r>
      <w:r w:rsidRPr="00D44E16">
        <w:rPr>
          <w:rFonts w:ascii="Calibri" w:hAnsi="Calibri" w:cs="Calibri"/>
          <w:b/>
          <w:bCs/>
          <w:i/>
          <w:iCs/>
          <w:sz w:val="20"/>
          <w:szCs w:val="20"/>
          <w:lang w:val="en-GB"/>
        </w:rPr>
        <w:t>off-target</w:t>
      </w:r>
      <w:r w:rsidRPr="001460E5">
        <w:rPr>
          <w:rFonts w:ascii="Calibri" w:hAnsi="Calibri" w:cs="Calibri"/>
          <w:b/>
          <w:bCs/>
          <w:sz w:val="20"/>
          <w:szCs w:val="20"/>
          <w:lang w:val="en-GB"/>
        </w:rPr>
        <w:t xml:space="preserve"> evaluation</w:t>
      </w:r>
    </w:p>
    <w:tbl>
      <w:tblPr>
        <w:tblW w:w="8840" w:type="dxa"/>
        <w:tblLook w:val="04A0" w:firstRow="1" w:lastRow="0" w:firstColumn="1" w:lastColumn="0" w:noHBand="0" w:noVBand="1"/>
      </w:tblPr>
      <w:tblGrid>
        <w:gridCol w:w="2462"/>
        <w:gridCol w:w="3008"/>
        <w:gridCol w:w="1923"/>
        <w:gridCol w:w="1447"/>
      </w:tblGrid>
      <w:tr w:rsidR="00EF0334" w:rsidRPr="00DC3ABE" w14:paraId="676269B4" w14:textId="77777777" w:rsidTr="00EE2C3F">
        <w:trPr>
          <w:trHeight w:val="315"/>
        </w:trPr>
        <w:tc>
          <w:tcPr>
            <w:tcW w:w="246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3018E227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PRIME NAME</w:t>
            </w:r>
          </w:p>
        </w:tc>
        <w:tc>
          <w:tcPr>
            <w:tcW w:w="300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45A8C0EB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5’ – 3’ SEQUENCE</w:t>
            </w:r>
          </w:p>
        </w:tc>
        <w:tc>
          <w:tcPr>
            <w:tcW w:w="192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75FDCD89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OFFTARGET DETECTION</w:t>
            </w:r>
          </w:p>
        </w:tc>
        <w:tc>
          <w:tcPr>
            <w:tcW w:w="1447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24C2FCA1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val="en-GB" w:eastAsia="en-GB"/>
                <w14:ligatures w14:val="none"/>
              </w:rPr>
              <w:t>ICE Sensitivity</w:t>
            </w:r>
          </w:p>
        </w:tc>
      </w:tr>
      <w:tr w:rsidR="00EF0334" w:rsidRPr="00DC3ABE" w14:paraId="06B82A84" w14:textId="77777777" w:rsidTr="00EE2C3F">
        <w:trPr>
          <w:trHeight w:val="315"/>
        </w:trPr>
        <w:tc>
          <w:tcPr>
            <w:tcW w:w="246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457E0797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1 Fw</w:t>
            </w:r>
          </w:p>
        </w:tc>
        <w:tc>
          <w:tcPr>
            <w:tcW w:w="300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0EF60699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GTTGCCGTTACAGTCTGCTCCG</w:t>
            </w:r>
          </w:p>
        </w:tc>
        <w:tc>
          <w:tcPr>
            <w:tcW w:w="1923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0F67CDCA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447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1C4E6652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5%</w:t>
            </w:r>
          </w:p>
        </w:tc>
      </w:tr>
      <w:tr w:rsidR="00EF0334" w:rsidRPr="00DC3ABE" w14:paraId="18CF4EF2" w14:textId="77777777" w:rsidTr="00EE2C3F">
        <w:trPr>
          <w:trHeight w:val="315"/>
        </w:trPr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3AB72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1 Rev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515AB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AAGCGGTGTTGGCCTCCTCTGG</w:t>
            </w:r>
          </w:p>
        </w:tc>
        <w:tc>
          <w:tcPr>
            <w:tcW w:w="1923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18ED387C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447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5F9CAE15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</w:tr>
      <w:tr w:rsidR="00EF0334" w:rsidRPr="00DC3ABE" w14:paraId="77D57149" w14:textId="77777777" w:rsidTr="00EE2C3F">
        <w:trPr>
          <w:trHeight w:val="315"/>
        </w:trPr>
        <w:tc>
          <w:tcPr>
            <w:tcW w:w="246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6414624B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2 Fw</w:t>
            </w:r>
          </w:p>
        </w:tc>
        <w:tc>
          <w:tcPr>
            <w:tcW w:w="300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7D0BC2EA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ATTTATTTTGGACAATCACCAGGGG</w:t>
            </w:r>
          </w:p>
        </w:tc>
        <w:tc>
          <w:tcPr>
            <w:tcW w:w="1923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47418BE2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447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38A04720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5%</w:t>
            </w:r>
          </w:p>
        </w:tc>
      </w:tr>
      <w:tr w:rsidR="00EF0334" w:rsidRPr="00DC3ABE" w14:paraId="541FA758" w14:textId="77777777" w:rsidTr="00EE2C3F">
        <w:trPr>
          <w:trHeight w:val="315"/>
        </w:trPr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7F57B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2 Rev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1422D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ATACATAACGTCTCTGCAAAGGGA</w:t>
            </w:r>
          </w:p>
        </w:tc>
        <w:tc>
          <w:tcPr>
            <w:tcW w:w="1923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5794B806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447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7F64ABCC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</w:tr>
      <w:tr w:rsidR="00EF0334" w:rsidRPr="00DC3ABE" w14:paraId="496AC840" w14:textId="77777777" w:rsidTr="00EE2C3F">
        <w:trPr>
          <w:trHeight w:val="315"/>
        </w:trPr>
        <w:tc>
          <w:tcPr>
            <w:tcW w:w="246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5D63CD15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3 Fw</w:t>
            </w:r>
          </w:p>
        </w:tc>
        <w:tc>
          <w:tcPr>
            <w:tcW w:w="300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58BF90F8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ATAAATTCCAGTGCACTCATCCCT</w:t>
            </w:r>
          </w:p>
        </w:tc>
        <w:tc>
          <w:tcPr>
            <w:tcW w:w="1923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48295AFA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447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7593FD56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5%</w:t>
            </w:r>
          </w:p>
        </w:tc>
      </w:tr>
      <w:tr w:rsidR="00EF0334" w:rsidRPr="00DC3ABE" w14:paraId="5B200705" w14:textId="77777777" w:rsidTr="00EE2C3F">
        <w:trPr>
          <w:trHeight w:val="315"/>
        </w:trPr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10A68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3 Rev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8F25F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TACAAAAAATAAGCCAGGCACGGT</w:t>
            </w:r>
          </w:p>
        </w:tc>
        <w:tc>
          <w:tcPr>
            <w:tcW w:w="1923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4487285D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447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10244963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</w:tr>
      <w:tr w:rsidR="00EF0334" w:rsidRPr="00DC3ABE" w14:paraId="237343AA" w14:textId="77777777" w:rsidTr="00EE2C3F">
        <w:trPr>
          <w:trHeight w:val="315"/>
        </w:trPr>
        <w:tc>
          <w:tcPr>
            <w:tcW w:w="246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76BA4386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4 Fw</w:t>
            </w:r>
          </w:p>
        </w:tc>
        <w:tc>
          <w:tcPr>
            <w:tcW w:w="300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62BD5D6B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GCTTAACTGAGGTGATTTAAAGACC</w:t>
            </w:r>
          </w:p>
        </w:tc>
        <w:tc>
          <w:tcPr>
            <w:tcW w:w="1923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15B5C7E3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447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79C20629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5%</w:t>
            </w:r>
          </w:p>
        </w:tc>
      </w:tr>
      <w:tr w:rsidR="00EF0334" w:rsidRPr="00DC3ABE" w14:paraId="787B3FCA" w14:textId="77777777" w:rsidTr="00EE2C3F">
        <w:trPr>
          <w:trHeight w:val="315"/>
        </w:trPr>
        <w:tc>
          <w:tcPr>
            <w:tcW w:w="2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79279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4 Rev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AEAE6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TCGTTAGAATTCAAAGCAGGAC</w:t>
            </w:r>
          </w:p>
        </w:tc>
        <w:tc>
          <w:tcPr>
            <w:tcW w:w="1923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10D24336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447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6D69374C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</w:tr>
      <w:tr w:rsidR="00EF0334" w:rsidRPr="00DC3ABE" w14:paraId="37206FE0" w14:textId="77777777" w:rsidTr="00EE2C3F">
        <w:trPr>
          <w:trHeight w:val="315"/>
        </w:trPr>
        <w:tc>
          <w:tcPr>
            <w:tcW w:w="246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2B4B18DA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5 Fw</w:t>
            </w:r>
          </w:p>
        </w:tc>
        <w:tc>
          <w:tcPr>
            <w:tcW w:w="3008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7B052F65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AGGAATGCAACCACAACAAACT</w:t>
            </w:r>
          </w:p>
        </w:tc>
        <w:tc>
          <w:tcPr>
            <w:tcW w:w="1923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10F82B7B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NO</w:t>
            </w:r>
          </w:p>
        </w:tc>
        <w:tc>
          <w:tcPr>
            <w:tcW w:w="1447" w:type="dxa"/>
            <w:vMerge w:val="restart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1BA8D5D8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5%</w:t>
            </w:r>
          </w:p>
        </w:tc>
      </w:tr>
      <w:tr w:rsidR="00EF0334" w:rsidRPr="00DC3ABE" w14:paraId="34EB5FE1" w14:textId="77777777" w:rsidTr="00EE2C3F">
        <w:trPr>
          <w:trHeight w:val="315"/>
        </w:trPr>
        <w:tc>
          <w:tcPr>
            <w:tcW w:w="2462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7270A4E3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PD-1 OFF_Guide2 5 Rev</w:t>
            </w:r>
          </w:p>
        </w:tc>
        <w:tc>
          <w:tcPr>
            <w:tcW w:w="3008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6672815D" w14:textId="77777777" w:rsidR="00EF0334" w:rsidRPr="00DC3ABE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  <w:r w:rsidRPr="00DC3AB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ATTCTTCCTCCCTGTGTGTTTT</w:t>
            </w:r>
          </w:p>
        </w:tc>
        <w:tc>
          <w:tcPr>
            <w:tcW w:w="1923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51D9B203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  <w:tc>
          <w:tcPr>
            <w:tcW w:w="1447" w:type="dxa"/>
            <w:vMerge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278F0624" w14:textId="77777777" w:rsidR="00EF0334" w:rsidRPr="00DC3ABE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n-GB" w:eastAsia="en-GB"/>
                <w14:ligatures w14:val="none"/>
              </w:rPr>
            </w:pPr>
          </w:p>
        </w:tc>
      </w:tr>
    </w:tbl>
    <w:p w14:paraId="44CA1B8C" w14:textId="77777777" w:rsidR="00EF0334" w:rsidRPr="00394C6E" w:rsidRDefault="00EF0334" w:rsidP="00EF0334">
      <w:pPr>
        <w:shd w:val="clear" w:color="auto" w:fill="FFFFFF" w:themeFill="background1"/>
        <w:spacing w:line="480" w:lineRule="auto"/>
        <w:jc w:val="both"/>
        <w:rPr>
          <w:noProof/>
          <w:sz w:val="20"/>
          <w:szCs w:val="20"/>
          <w:lang w:val="en-GB"/>
        </w:rPr>
      </w:pPr>
      <w:r w:rsidRPr="001460E5">
        <w:rPr>
          <w:rFonts w:ascii="Calibri" w:hAnsi="Calibri" w:cs="Calibri"/>
          <w:sz w:val="18"/>
          <w:szCs w:val="18"/>
          <w:lang w:val="en-GB"/>
        </w:rPr>
        <w:lastRenderedPageBreak/>
        <w:t xml:space="preserve">This table lists the guide RNA (gRNA) sequences and PCR primers used for the genomic editing and analysis of the </w:t>
      </w:r>
      <w:r w:rsidRPr="00B657BE">
        <w:rPr>
          <w:rFonts w:ascii="Calibri" w:hAnsi="Calibri" w:cs="Calibri"/>
          <w:i/>
          <w:iCs/>
          <w:sz w:val="18"/>
          <w:szCs w:val="18"/>
          <w:lang w:val="en-GB"/>
        </w:rPr>
        <w:t>PDCD1</w:t>
      </w:r>
      <w:r w:rsidRPr="001460E5">
        <w:rPr>
          <w:rFonts w:ascii="Calibri" w:hAnsi="Calibri" w:cs="Calibri"/>
          <w:sz w:val="18"/>
          <w:szCs w:val="18"/>
          <w:lang w:val="en-GB"/>
        </w:rPr>
        <w:t xml:space="preserve"> locus. For each gRNA, potential off-target sites were assessed (Yes/No), and editing efficiency was estimated by ICE (Inference of CRISPR Edits) analysis, expressed as the percentage of ICE sensitivity.</w:t>
      </w:r>
    </w:p>
    <w:p w14:paraId="188F976A" w14:textId="77777777" w:rsidR="00EF0334" w:rsidRPr="00D96A50" w:rsidRDefault="00EF0334" w:rsidP="00EF0334">
      <w:pPr>
        <w:spacing w:after="0" w:line="480" w:lineRule="auto"/>
        <w:jc w:val="both"/>
        <w:rPr>
          <w:rFonts w:ascii="Calibri" w:hAnsi="Calibri" w:cs="Calibri"/>
          <w:b/>
          <w:bCs/>
          <w:lang w:val="en-GB"/>
        </w:rPr>
      </w:pPr>
      <w:r w:rsidRPr="00D96A50">
        <w:rPr>
          <w:rFonts w:ascii="Calibri" w:hAnsi="Calibri" w:cs="Calibri"/>
          <w:b/>
          <w:bCs/>
          <w:lang w:val="en-GB"/>
        </w:rPr>
        <w:t xml:space="preserve">Supplementary Table 2. Summary of CAST-Seq-detected genomic breakpoints near the </w:t>
      </w:r>
      <w:r w:rsidRPr="00D96A50">
        <w:rPr>
          <w:rFonts w:ascii="Calibri" w:hAnsi="Calibri" w:cs="Calibri"/>
          <w:b/>
          <w:bCs/>
          <w:i/>
          <w:iCs/>
          <w:lang w:val="en-GB"/>
        </w:rPr>
        <w:t>PDCD1</w:t>
      </w:r>
      <w:r w:rsidRPr="00D96A50">
        <w:rPr>
          <w:rFonts w:ascii="Calibri" w:hAnsi="Calibri" w:cs="Calibri"/>
          <w:b/>
          <w:bCs/>
          <w:lang w:val="en-GB"/>
        </w:rPr>
        <w:t xml:space="preserve"> locus</w:t>
      </w:r>
    </w:p>
    <w:tbl>
      <w:tblPr>
        <w:tblW w:w="8555" w:type="dxa"/>
        <w:tblInd w:w="142" w:type="dxa"/>
        <w:tblLook w:val="04A0" w:firstRow="1" w:lastRow="0" w:firstColumn="1" w:lastColumn="0" w:noHBand="0" w:noVBand="1"/>
      </w:tblPr>
      <w:tblGrid>
        <w:gridCol w:w="3113"/>
        <w:gridCol w:w="5442"/>
      </w:tblGrid>
      <w:tr w:rsidR="00EF0334" w:rsidRPr="001E23F2" w14:paraId="3C84E4D8" w14:textId="77777777" w:rsidTr="00EE2C3F">
        <w:trPr>
          <w:trHeight w:val="312"/>
        </w:trPr>
        <w:tc>
          <w:tcPr>
            <w:tcW w:w="311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57B070E8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hAnsi="Calibri" w:cs="Calibri"/>
                <w:b/>
                <w:bCs/>
                <w:color w:val="000000"/>
              </w:rPr>
              <w:t>Category*</w:t>
            </w:r>
          </w:p>
        </w:tc>
        <w:tc>
          <w:tcPr>
            <w:tcW w:w="544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26E8655A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ON</w:t>
            </w:r>
          </w:p>
        </w:tc>
      </w:tr>
      <w:tr w:rsidR="00EF0334" w:rsidRPr="001E23F2" w14:paraId="1D8F5B66" w14:textId="77777777" w:rsidTr="00EE2C3F">
        <w:trPr>
          <w:trHeight w:val="312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C0052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Chromosome</w:t>
            </w:r>
          </w:p>
        </w:tc>
        <w:tc>
          <w:tcPr>
            <w:tcW w:w="5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51910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chr2</w:t>
            </w:r>
          </w:p>
        </w:tc>
      </w:tr>
      <w:tr w:rsidR="00EF0334" w:rsidRPr="001E23F2" w14:paraId="14DBF701" w14:textId="77777777" w:rsidTr="00EE2C3F">
        <w:trPr>
          <w:trHeight w:val="312"/>
        </w:trPr>
        <w:tc>
          <w:tcPr>
            <w:tcW w:w="311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1FB210C7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Start</w:t>
            </w:r>
          </w:p>
        </w:tc>
        <w:tc>
          <w:tcPr>
            <w:tcW w:w="544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0D3A6907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241853087</w:t>
            </w:r>
          </w:p>
        </w:tc>
      </w:tr>
      <w:tr w:rsidR="00EF0334" w:rsidRPr="001E23F2" w14:paraId="200ECD5D" w14:textId="77777777" w:rsidTr="00EE2C3F">
        <w:trPr>
          <w:trHeight w:val="312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FA373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End</w:t>
            </w:r>
          </w:p>
        </w:tc>
        <w:tc>
          <w:tcPr>
            <w:tcW w:w="5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E548E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241864253</w:t>
            </w:r>
          </w:p>
        </w:tc>
      </w:tr>
      <w:tr w:rsidR="00EF0334" w:rsidRPr="001E23F2" w14:paraId="3A6D9AF4" w14:textId="77777777" w:rsidTr="00EE2C3F">
        <w:trPr>
          <w:trHeight w:val="312"/>
        </w:trPr>
        <w:tc>
          <w:tcPr>
            <w:tcW w:w="311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72E93356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Reads rep1</w:t>
            </w:r>
          </w:p>
        </w:tc>
        <w:tc>
          <w:tcPr>
            <w:tcW w:w="544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7763602D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57231</w:t>
            </w:r>
          </w:p>
        </w:tc>
      </w:tr>
      <w:tr w:rsidR="00EF0334" w:rsidRPr="001E23F2" w14:paraId="385DDC83" w14:textId="77777777" w:rsidTr="00EE2C3F">
        <w:trPr>
          <w:trHeight w:val="312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E5F2E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Reads rep2</w:t>
            </w:r>
          </w:p>
        </w:tc>
        <w:tc>
          <w:tcPr>
            <w:tcW w:w="5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627B4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57794</w:t>
            </w:r>
          </w:p>
        </w:tc>
      </w:tr>
      <w:tr w:rsidR="00EF0334" w:rsidRPr="001E23F2" w14:paraId="648FC7CD" w14:textId="77777777" w:rsidTr="00EE2C3F">
        <w:trPr>
          <w:trHeight w:val="312"/>
        </w:trPr>
        <w:tc>
          <w:tcPr>
            <w:tcW w:w="311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03E1694F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Reads rep3</w:t>
            </w:r>
          </w:p>
        </w:tc>
        <w:tc>
          <w:tcPr>
            <w:tcW w:w="544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7991AC66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553032</w:t>
            </w:r>
          </w:p>
        </w:tc>
      </w:tr>
      <w:tr w:rsidR="00EF0334" w:rsidRPr="001E23F2" w14:paraId="2AE6B6AD" w14:textId="77777777" w:rsidTr="00EE2C3F">
        <w:trPr>
          <w:trHeight w:val="312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10253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CAST-Seq hits</w:t>
            </w:r>
          </w:p>
        </w:tc>
        <w:tc>
          <w:tcPr>
            <w:tcW w:w="5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317DA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2179</w:t>
            </w:r>
          </w:p>
        </w:tc>
      </w:tr>
      <w:tr w:rsidR="00EF0334" w:rsidRPr="001E23F2" w14:paraId="0294B3EE" w14:textId="77777777" w:rsidTr="00EE2C3F">
        <w:trPr>
          <w:trHeight w:val="312"/>
        </w:trPr>
        <w:tc>
          <w:tcPr>
            <w:tcW w:w="311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6FFAD254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Overlap</w:t>
            </w:r>
          </w:p>
        </w:tc>
        <w:tc>
          <w:tcPr>
            <w:tcW w:w="544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0463C54C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</w:tr>
      <w:tr w:rsidR="00EF0334" w:rsidRPr="001E23F2" w14:paraId="21A14B12" w14:textId="77777777" w:rsidTr="00EE2C3F">
        <w:trPr>
          <w:trHeight w:val="312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7513C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  <w:t>NB. SIGNIF**</w:t>
            </w:r>
          </w:p>
        </w:tc>
        <w:tc>
          <w:tcPr>
            <w:tcW w:w="5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41EE1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</w:tr>
      <w:tr w:rsidR="00EF0334" w:rsidRPr="001E23F2" w14:paraId="7F1C9157" w14:textId="77777777" w:rsidTr="00EE2C3F">
        <w:trPr>
          <w:trHeight w:val="312"/>
        </w:trPr>
        <w:tc>
          <w:tcPr>
            <w:tcW w:w="311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43C9C742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Genomic location</w:t>
            </w:r>
          </w:p>
        </w:tc>
        <w:tc>
          <w:tcPr>
            <w:tcW w:w="544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2EEE1807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5' UTR</w:t>
            </w:r>
          </w:p>
        </w:tc>
      </w:tr>
      <w:tr w:rsidR="00EF0334" w:rsidRPr="001E23F2" w14:paraId="1260603C" w14:textId="77777777" w:rsidTr="00EE2C3F">
        <w:trPr>
          <w:trHeight w:val="312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0BDC8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Closest element</w:t>
            </w:r>
          </w:p>
        </w:tc>
        <w:tc>
          <w:tcPr>
            <w:tcW w:w="5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D48D7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en-GB"/>
                <w14:ligatures w14:val="none"/>
              </w:rPr>
              <w:t>PDCD1</w:t>
            </w:r>
          </w:p>
        </w:tc>
      </w:tr>
      <w:tr w:rsidR="00EF0334" w:rsidRPr="00007260" w14:paraId="0F1D84F2" w14:textId="77777777" w:rsidTr="00EE2C3F">
        <w:trPr>
          <w:trHeight w:val="312"/>
        </w:trPr>
        <w:tc>
          <w:tcPr>
            <w:tcW w:w="3113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1658A881" w14:textId="77777777" w:rsidR="00EF0334" w:rsidRPr="00D96A50" w:rsidRDefault="00EF0334" w:rsidP="00EE2C3F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Genes within 100 kb</w:t>
            </w:r>
          </w:p>
        </w:tc>
        <w:tc>
          <w:tcPr>
            <w:tcW w:w="5442" w:type="dxa"/>
            <w:tcBorders>
              <w:top w:val="single" w:sz="8" w:space="0" w:color="7F7F7F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62451402" w14:textId="77777777" w:rsidR="00EF0334" w:rsidRPr="00D96A50" w:rsidRDefault="00EF0334" w:rsidP="00EE2C3F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val="en-GB" w:eastAsia="en-GB"/>
                <w14:ligatures w14:val="none"/>
              </w:rPr>
              <w:t>NEU4</w:t>
            </w:r>
            <w:r w:rsidRPr="00D96A50"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  <w:t xml:space="preserve"> (241808825:241817413); </w:t>
            </w:r>
            <w:r w:rsidRPr="00D96A5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val="en-GB" w:eastAsia="en-GB"/>
                <w14:ligatures w14:val="none"/>
              </w:rPr>
              <w:t>RTP5</w:t>
            </w:r>
            <w:r w:rsidRPr="00D96A50"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  <w:t xml:space="preserve"> (241869600:241873823); </w:t>
            </w:r>
            <w:r w:rsidRPr="00D96A5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val="en-GB" w:eastAsia="en-GB"/>
                <w14:ligatures w14:val="none"/>
              </w:rPr>
              <w:t>PDCD1</w:t>
            </w:r>
            <w:r w:rsidRPr="00D96A50"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  <w:t xml:space="preserve"> (241849884:241858894); </w:t>
            </w:r>
            <w:r w:rsidRPr="00D96A5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val="en-GB" w:eastAsia="en-GB"/>
                <w14:ligatures w14:val="none"/>
              </w:rPr>
              <w:t>GAL3ST2</w:t>
            </w:r>
            <w:r w:rsidRPr="00D96A50"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  <w:t xml:space="preserve"> (241776825:241804208); </w:t>
            </w:r>
            <w:r w:rsidRPr="00D96A5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kern w:val="0"/>
                <w:lang w:val="en-GB" w:eastAsia="en-GB"/>
                <w14:ligatures w14:val="none"/>
              </w:rPr>
              <w:t>D2HGDH</w:t>
            </w:r>
            <w:r w:rsidRPr="00D96A50">
              <w:rPr>
                <w:rFonts w:ascii="Calibri" w:eastAsia="Times New Roman" w:hAnsi="Calibri" w:cs="Calibri"/>
                <w:color w:val="000000"/>
                <w:kern w:val="0"/>
                <w:lang w:val="en-GB" w:eastAsia="en-GB"/>
                <w14:ligatures w14:val="none"/>
              </w:rPr>
              <w:t xml:space="preserve"> (241734602:241768816)</w:t>
            </w:r>
          </w:p>
        </w:tc>
      </w:tr>
      <w:tr w:rsidR="00EF0334" w:rsidRPr="001E23F2" w14:paraId="4772DFE1" w14:textId="77777777" w:rsidTr="00EE2C3F">
        <w:trPr>
          <w:trHeight w:val="312"/>
        </w:trPr>
        <w:tc>
          <w:tcPr>
            <w:tcW w:w="3113" w:type="dxa"/>
            <w:tcBorders>
              <w:top w:val="nil"/>
              <w:left w:val="nil"/>
              <w:bottom w:val="single" w:sz="8" w:space="0" w:color="747474" w:themeColor="background2" w:themeShade="80"/>
              <w:right w:val="nil"/>
            </w:tcBorders>
            <w:shd w:val="clear" w:color="auto" w:fill="auto"/>
            <w:vAlign w:val="center"/>
          </w:tcPr>
          <w:p w14:paraId="7A81E0D2" w14:textId="77777777" w:rsidR="00EF0334" w:rsidRPr="00D96A50" w:rsidRDefault="00EF0334" w:rsidP="00EE2C3F">
            <w:pPr>
              <w:spacing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Score gRNA</w:t>
            </w:r>
          </w:p>
        </w:tc>
        <w:tc>
          <w:tcPr>
            <w:tcW w:w="5442" w:type="dxa"/>
            <w:tcBorders>
              <w:top w:val="nil"/>
              <w:left w:val="nil"/>
              <w:bottom w:val="single" w:sz="8" w:space="0" w:color="747474" w:themeColor="background2" w:themeShade="80"/>
              <w:right w:val="nil"/>
            </w:tcBorders>
            <w:shd w:val="clear" w:color="auto" w:fill="auto"/>
            <w:vAlign w:val="center"/>
          </w:tcPr>
          <w:p w14:paraId="639ADF3C" w14:textId="77777777" w:rsidR="00EF0334" w:rsidRPr="00D96A50" w:rsidRDefault="00EF0334" w:rsidP="00EE2C3F">
            <w:pPr>
              <w:spacing w:line="480" w:lineRule="auto"/>
              <w:rPr>
                <w:rFonts w:ascii="Calibri" w:hAnsi="Calibri" w:cs="Calibri"/>
                <w:lang w:val="en-GB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20,5</w:t>
            </w:r>
          </w:p>
        </w:tc>
      </w:tr>
      <w:tr w:rsidR="00EF0334" w:rsidRPr="001E23F2" w14:paraId="3571C6FA" w14:textId="77777777" w:rsidTr="00EE2C3F">
        <w:trPr>
          <w:trHeight w:val="312"/>
        </w:trPr>
        <w:tc>
          <w:tcPr>
            <w:tcW w:w="3113" w:type="dxa"/>
            <w:tcBorders>
              <w:top w:val="single" w:sz="8" w:space="0" w:color="747474" w:themeColor="background2" w:themeShade="80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1D03A7D6" w14:textId="77777777" w:rsidR="00EF0334" w:rsidRPr="00D96A50" w:rsidRDefault="00EF0334" w:rsidP="00EE2C3F">
            <w:pPr>
              <w:spacing w:line="48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D96A50">
              <w:rPr>
                <w:rFonts w:ascii="Calibri" w:eastAsia="Times New Roman" w:hAnsi="Calibri" w:cs="Calibri"/>
                <w:b/>
                <w:bCs/>
                <w:kern w:val="0"/>
                <w:lang w:eastAsia="en-GB"/>
                <w14:ligatures w14:val="none"/>
              </w:rPr>
              <w:t>Putative target sequence gRNA***</w:t>
            </w:r>
          </w:p>
        </w:tc>
        <w:tc>
          <w:tcPr>
            <w:tcW w:w="5442" w:type="dxa"/>
            <w:tcBorders>
              <w:top w:val="single" w:sz="8" w:space="0" w:color="747474" w:themeColor="background2" w:themeShade="80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</w:tcPr>
          <w:p w14:paraId="304A8234" w14:textId="77777777" w:rsidR="00EF0334" w:rsidRPr="00D96A50" w:rsidRDefault="00EF0334" w:rsidP="00EE2C3F">
            <w:pPr>
              <w:spacing w:line="480" w:lineRule="auto"/>
              <w:rPr>
                <w:rFonts w:ascii="Calibri" w:hAnsi="Calibri" w:cs="Calibri"/>
                <w:lang w:val="en-GB"/>
              </w:rPr>
            </w:pPr>
            <w:r w:rsidRPr="00D96A5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tccaggcatgcagatcccacAGg</w:t>
            </w:r>
          </w:p>
        </w:tc>
      </w:tr>
    </w:tbl>
    <w:p w14:paraId="68EB4699" w14:textId="77777777" w:rsidR="00EF0334" w:rsidRPr="00BE6427" w:rsidRDefault="00EF0334" w:rsidP="00EF0334">
      <w:pPr>
        <w:spacing w:after="0" w:line="480" w:lineRule="auto"/>
        <w:jc w:val="both"/>
        <w:rPr>
          <w:rFonts w:ascii="Calibri" w:hAnsi="Calibri" w:cs="Calibri"/>
          <w:sz w:val="18"/>
          <w:szCs w:val="18"/>
          <w:lang w:val="en-GB"/>
        </w:rPr>
      </w:pPr>
      <w:r w:rsidRPr="00BE6427">
        <w:rPr>
          <w:rFonts w:ascii="Calibri" w:hAnsi="Calibri" w:cs="Calibri"/>
          <w:sz w:val="18"/>
          <w:szCs w:val="18"/>
          <w:lang w:val="en-GB"/>
        </w:rPr>
        <w:lastRenderedPageBreak/>
        <w:t>Only genomic sites identified as significant in at least two out of three replicates were considered putative editing-associated events.</w:t>
      </w:r>
      <w:r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BE6427">
        <w:rPr>
          <w:rFonts w:ascii="Calibri" w:hAnsi="Calibri" w:cs="Calibri"/>
          <w:sz w:val="18"/>
          <w:szCs w:val="18"/>
          <w:lang w:val="en-GB"/>
        </w:rPr>
        <w:t>*ON=On-target; OMT= Off-target mediated translocation; HMT= Homology-mediated translocation; NBS= Non-classified Break Site; LD=Large deletion (within 100 kb of ON)</w:t>
      </w:r>
      <w:r>
        <w:rPr>
          <w:rFonts w:ascii="Calibri" w:hAnsi="Calibri" w:cs="Calibri"/>
          <w:sz w:val="18"/>
          <w:szCs w:val="18"/>
          <w:lang w:val="en-GB"/>
        </w:rPr>
        <w:t xml:space="preserve">. </w:t>
      </w:r>
      <w:r w:rsidRPr="00BE6427">
        <w:rPr>
          <w:rFonts w:ascii="Calibri" w:hAnsi="Calibri" w:cs="Calibri"/>
          <w:sz w:val="18"/>
          <w:szCs w:val="18"/>
          <w:lang w:val="en-GB"/>
        </w:rPr>
        <w:t>**Number of samples in which the site was significantly detected (out of 3).</w:t>
      </w:r>
      <w:r>
        <w:rPr>
          <w:rFonts w:ascii="Calibri" w:hAnsi="Calibri" w:cs="Calibri"/>
          <w:sz w:val="18"/>
          <w:szCs w:val="18"/>
          <w:lang w:val="en-GB"/>
        </w:rPr>
        <w:t xml:space="preserve"> </w:t>
      </w:r>
      <w:r w:rsidRPr="00BE6427">
        <w:rPr>
          <w:rFonts w:ascii="Calibri" w:hAnsi="Calibri" w:cs="Calibri"/>
          <w:sz w:val="18"/>
          <w:szCs w:val="18"/>
          <w:lang w:val="en-GB"/>
        </w:rPr>
        <w:t>***Best alignment for sgRNA TCCAGGCATGCAGATCCCAC AGG. Capital letters indicate mismatches, "+" insertions, "-" deletions.</w:t>
      </w:r>
    </w:p>
    <w:p w14:paraId="25005D5C" w14:textId="77777777" w:rsidR="00EF0334" w:rsidRDefault="00EF0334" w:rsidP="00EF0334">
      <w:pPr>
        <w:spacing w:after="0" w:line="480" w:lineRule="auto"/>
        <w:jc w:val="both"/>
        <w:rPr>
          <w:rFonts w:ascii="Calibri" w:hAnsi="Calibri" w:cs="Calibri"/>
          <w:sz w:val="18"/>
          <w:szCs w:val="18"/>
          <w:lang w:val="en-GB"/>
        </w:rPr>
      </w:pPr>
    </w:p>
    <w:p w14:paraId="1A0A5CFA" w14:textId="77777777" w:rsidR="00EF0334" w:rsidRDefault="00EF0334" w:rsidP="00EF0334">
      <w:pPr>
        <w:spacing w:after="0" w:line="480" w:lineRule="auto"/>
        <w:jc w:val="both"/>
        <w:rPr>
          <w:rFonts w:ascii="Calibri" w:hAnsi="Calibri" w:cs="Calibri"/>
          <w:sz w:val="18"/>
          <w:szCs w:val="18"/>
          <w:lang w:val="en-GB"/>
        </w:rPr>
      </w:pPr>
    </w:p>
    <w:p w14:paraId="1A9DB266" w14:textId="77777777" w:rsidR="00EF0334" w:rsidRPr="00BE6427" w:rsidRDefault="00EF0334" w:rsidP="00EF0334">
      <w:pPr>
        <w:spacing w:after="0" w:line="480" w:lineRule="auto"/>
        <w:jc w:val="both"/>
        <w:rPr>
          <w:rFonts w:ascii="Calibri" w:hAnsi="Calibri" w:cs="Calibri"/>
          <w:sz w:val="18"/>
          <w:szCs w:val="18"/>
          <w:lang w:val="en-GB"/>
        </w:rPr>
      </w:pPr>
    </w:p>
    <w:p w14:paraId="3279D72F" w14:textId="77777777" w:rsidR="00A91650" w:rsidRDefault="00A91650"/>
    <w:sectPr w:rsidR="00A91650" w:rsidSect="00EF0334">
      <w:footerReference w:type="default" r:id="rId7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Next LT Pro Light">
    <w:charset w:val="00"/>
    <w:family w:val="swiss"/>
    <w:pitch w:val="variable"/>
    <w:sig w:usb0="A00000EF" w:usb1="5000204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67253237"/>
      <w:docPartObj>
        <w:docPartGallery w:val="Page Numbers (Bottom of Page)"/>
        <w:docPartUnique/>
      </w:docPartObj>
    </w:sdtPr>
    <w:sdtEndPr/>
    <w:sdtContent>
      <w:p w14:paraId="703543CD" w14:textId="77777777" w:rsidR="00EF0334" w:rsidRDefault="00EF033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6770868" w14:textId="77777777" w:rsidR="00EF0334" w:rsidRDefault="00EF033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334"/>
    <w:rsid w:val="000E2EDD"/>
    <w:rsid w:val="009F11A4"/>
    <w:rsid w:val="00A91650"/>
    <w:rsid w:val="00E559FE"/>
    <w:rsid w:val="00E633FC"/>
    <w:rsid w:val="00EF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A5279"/>
  <w15:chartTrackingRefBased/>
  <w15:docId w15:val="{5832285E-E402-4FA9-B63D-FE2CE3B02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334"/>
    <w:pPr>
      <w:spacing w:line="259" w:lineRule="auto"/>
    </w:pPr>
    <w:rPr>
      <w:sz w:val="22"/>
      <w:szCs w:val="22"/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03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03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33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33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33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33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33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33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33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3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03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3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3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3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3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3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3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3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3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EF03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33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EF03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0334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EF0334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EF0334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EF03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3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3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334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F0334"/>
  </w:style>
  <w:style w:type="paragraph" w:customStyle="1" w:styleId="Default">
    <w:name w:val="Default"/>
    <w:rsid w:val="00EF033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F0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334"/>
    <w:rPr>
      <w:sz w:val="22"/>
      <w:szCs w:val="22"/>
      <w:lang w:val="es-ES"/>
    </w:rPr>
  </w:style>
  <w:style w:type="character" w:styleId="LineNumber">
    <w:name w:val="line number"/>
    <w:basedOn w:val="DefaultParagraphFont"/>
    <w:uiPriority w:val="99"/>
    <w:semiHidden/>
    <w:unhideWhenUsed/>
    <w:rsid w:val="00EF03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738</Words>
  <Characters>4210</Characters>
  <Application>Microsoft Office Word</Application>
  <DocSecurity>0</DocSecurity>
  <Lines>35</Lines>
  <Paragraphs>9</Paragraphs>
  <ScaleCrop>false</ScaleCrop>
  <Company/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2025-07-22T06:52:00Z</dcterms:created>
  <dcterms:modified xsi:type="dcterms:W3CDTF">2025-07-22T06:53:00Z</dcterms:modified>
</cp:coreProperties>
</file>