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E1ED" w14:textId="118E3A0E" w:rsidR="0078205D" w:rsidRDefault="0078205D" w:rsidP="0078205D">
      <w:pPr>
        <w:jc w:val="center"/>
        <w:rPr>
          <w:b/>
          <w:bCs/>
          <w:sz w:val="28"/>
          <w:szCs w:val="28"/>
        </w:rPr>
      </w:pPr>
      <w:bookmarkStart w:id="0" w:name="_Hlk202549057"/>
      <w:r w:rsidRPr="00D63A13">
        <w:rPr>
          <w:b/>
          <w:bCs/>
          <w:sz w:val="28"/>
          <w:szCs w:val="28"/>
        </w:rPr>
        <w:t>Table (</w:t>
      </w:r>
      <w:r w:rsidR="009911A0">
        <w:rPr>
          <w:b/>
          <w:bCs/>
          <w:sz w:val="28"/>
          <w:szCs w:val="28"/>
        </w:rPr>
        <w:t>2</w:t>
      </w:r>
      <w:r w:rsidRPr="00D63A13">
        <w:rPr>
          <w:b/>
          <w:bCs/>
          <w:sz w:val="28"/>
          <w:szCs w:val="28"/>
        </w:rPr>
        <w:t xml:space="preserve">): </w:t>
      </w:r>
      <w:bookmarkStart w:id="1" w:name="_Hlk202548340"/>
      <w:r>
        <w:rPr>
          <w:b/>
          <w:bCs/>
          <w:color w:val="000000"/>
          <w:sz w:val="28"/>
          <w:szCs w:val="28"/>
        </w:rPr>
        <w:t xml:space="preserve">Visual Analogue Scale (VAS) </w:t>
      </w:r>
      <w:bookmarkEnd w:id="1"/>
      <w:r>
        <w:rPr>
          <w:b/>
          <w:bCs/>
          <w:color w:val="000000"/>
          <w:sz w:val="28"/>
          <w:szCs w:val="28"/>
        </w:rPr>
        <w:t>at different time interval</w:t>
      </w:r>
      <w:r w:rsidR="001327CD">
        <w:rPr>
          <w:b/>
          <w:bCs/>
          <w:color w:val="000000"/>
          <w:sz w:val="28"/>
          <w:szCs w:val="28"/>
        </w:rPr>
        <w:t>s</w:t>
      </w:r>
      <w:r>
        <w:rPr>
          <w:b/>
          <w:bCs/>
          <w:color w:val="000000"/>
          <w:sz w:val="28"/>
          <w:szCs w:val="28"/>
        </w:rPr>
        <w:t xml:space="preserve"> in the two </w:t>
      </w:r>
      <w:r w:rsidRPr="00D63A13">
        <w:rPr>
          <w:b/>
          <w:bCs/>
          <w:sz w:val="28"/>
          <w:szCs w:val="28"/>
        </w:rPr>
        <w:t>studied groups</w:t>
      </w:r>
      <w:bookmarkEnd w:id="0"/>
    </w:p>
    <w:tbl>
      <w:tblPr>
        <w:tblStyle w:val="TableGrid"/>
        <w:tblW w:w="5000" w:type="pct"/>
        <w:jc w:val="center"/>
        <w:tblBorders>
          <w:top w:val="thinThickSmallGap" w:sz="24" w:space="0" w:color="000000" w:themeColor="text1"/>
          <w:left w:val="thinThickSmallGap" w:sz="24" w:space="0" w:color="000000" w:themeColor="text1"/>
          <w:bottom w:val="thickThinSmallGap" w:sz="24" w:space="0" w:color="000000" w:themeColor="text1"/>
          <w:right w:val="thickThinSmallGap" w:sz="2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390"/>
        <w:gridCol w:w="1776"/>
        <w:gridCol w:w="2764"/>
        <w:gridCol w:w="1340"/>
      </w:tblGrid>
      <w:tr w:rsidR="0078205D" w:rsidRPr="007D555E" w14:paraId="25081A11" w14:textId="77777777" w:rsidTr="00C7405E">
        <w:trPr>
          <w:trHeight w:val="348"/>
          <w:jc w:val="center"/>
        </w:trPr>
        <w:tc>
          <w:tcPr>
            <w:tcW w:w="1828" w:type="pct"/>
            <w:vMerge w:val="restart"/>
            <w:shd w:val="clear" w:color="auto" w:fill="D9D9D9" w:themeFill="background1" w:themeFillShade="D9"/>
            <w:vAlign w:val="center"/>
          </w:tcPr>
          <w:p w14:paraId="38C1A05D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bookmarkStart w:id="2" w:name="_Hlk189157150"/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VAS</w:t>
            </w:r>
          </w:p>
        </w:tc>
        <w:tc>
          <w:tcPr>
            <w:tcW w:w="2449" w:type="pct"/>
            <w:gridSpan w:val="2"/>
            <w:shd w:val="clear" w:color="auto" w:fill="D9D9D9" w:themeFill="background1" w:themeFillShade="D9"/>
            <w:vAlign w:val="center"/>
          </w:tcPr>
          <w:p w14:paraId="7731EF04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Groups</w:t>
            </w:r>
          </w:p>
        </w:tc>
        <w:tc>
          <w:tcPr>
            <w:tcW w:w="723" w:type="pct"/>
            <w:vMerge w:val="restart"/>
            <w:shd w:val="clear" w:color="auto" w:fill="D9D9D9" w:themeFill="background1" w:themeFillShade="D9"/>
          </w:tcPr>
          <w:p w14:paraId="51AB677C" w14:textId="77777777" w:rsidR="0078205D" w:rsidRPr="007D555E" w:rsidRDefault="0078205D" w:rsidP="001327CD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Test of Significance</w:t>
            </w:r>
          </w:p>
          <w:p w14:paraId="37ADE3C7" w14:textId="77777777" w:rsidR="0078205D" w:rsidRPr="007D555E" w:rsidRDefault="0078205D" w:rsidP="001327CD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p-value</w:t>
            </w:r>
          </w:p>
        </w:tc>
      </w:tr>
      <w:tr w:rsidR="0078205D" w:rsidRPr="007D555E" w14:paraId="6F09D17F" w14:textId="77777777" w:rsidTr="00C7405E">
        <w:trPr>
          <w:trHeight w:val="314"/>
          <w:jc w:val="center"/>
        </w:trPr>
        <w:tc>
          <w:tcPr>
            <w:tcW w:w="1828" w:type="pct"/>
            <w:vMerge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DCD0AC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C3E2FCD" w14:textId="77777777" w:rsidR="0078205D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Opioids</w:t>
            </w:r>
          </w:p>
          <w:p w14:paraId="68BC92B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(n=58)</w:t>
            </w:r>
          </w:p>
        </w:tc>
        <w:tc>
          <w:tcPr>
            <w:tcW w:w="1491" w:type="pct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5DFCF" w14:textId="77777777" w:rsidR="0078205D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Magnesium Sul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  <w:r w:rsidRPr="007D555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ate</w:t>
            </w:r>
          </w:p>
          <w:p w14:paraId="6A77D3CD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(n=58)</w:t>
            </w:r>
          </w:p>
        </w:tc>
        <w:tc>
          <w:tcPr>
            <w:tcW w:w="723" w:type="pct"/>
            <w:vMerge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120543E1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78205D" w:rsidRPr="007D555E" w14:paraId="13A0388C" w14:textId="77777777" w:rsidTr="00C7405E">
        <w:trPr>
          <w:trHeight w:val="1007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6B6EF45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Premedication</w:t>
            </w:r>
          </w:p>
          <w:p w14:paraId="130606E8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Min – Max</w:t>
            </w:r>
          </w:p>
          <w:p w14:paraId="6943A7C7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 xml:space="preserve">Mean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SD</w:t>
            </w:r>
          </w:p>
          <w:p w14:paraId="638871A8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Median</w:t>
            </w:r>
          </w:p>
          <w:p w14:paraId="047D173F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95% CI for median</w:t>
            </w:r>
          </w:p>
          <w:p w14:paraId="4DF17DDD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 – 75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476670B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0D5BF015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8.00-10.00</w:t>
            </w:r>
          </w:p>
          <w:p w14:paraId="1B161C5D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9.50±0.71</w:t>
            </w:r>
          </w:p>
          <w:p w14:paraId="3A4AE13F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10.00</w:t>
            </w:r>
          </w:p>
          <w:p w14:paraId="65AFEFF9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10.00-10.00</w:t>
            </w:r>
          </w:p>
          <w:p w14:paraId="2996053D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9.00-10.00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B53D092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97561F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7.00-10.00</w:t>
            </w:r>
          </w:p>
          <w:p w14:paraId="073BC3A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9.47±0.78</w:t>
            </w:r>
          </w:p>
          <w:p w14:paraId="1ACDBABB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10.00</w:t>
            </w:r>
          </w:p>
          <w:p w14:paraId="61816256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10.00-10.00</w:t>
            </w:r>
          </w:p>
          <w:p w14:paraId="3BA6653E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9.00-10.00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986D9DB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609AB3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61B8D7C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(MW)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=0.093</w:t>
            </w:r>
          </w:p>
          <w:p w14:paraId="0A0F9A5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=.926 NS</w:t>
            </w:r>
          </w:p>
        </w:tc>
      </w:tr>
      <w:tr w:rsidR="0078205D" w:rsidRPr="007D555E" w14:paraId="6F02CD6C" w14:textId="77777777" w:rsidTr="00C7405E">
        <w:trPr>
          <w:trHeight w:val="1248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4A616E6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Thirty minutes Post medication</w:t>
            </w:r>
          </w:p>
          <w:p w14:paraId="72C92655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Min – Max</w:t>
            </w:r>
          </w:p>
          <w:p w14:paraId="29D06E3C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 xml:space="preserve">Mean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SD</w:t>
            </w:r>
          </w:p>
          <w:p w14:paraId="3C21C83E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Median</w:t>
            </w:r>
          </w:p>
          <w:p w14:paraId="770BC132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95% CI for median</w:t>
            </w:r>
          </w:p>
          <w:p w14:paraId="18FF90BB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 – 75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F600943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501313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0.00-10.00</w:t>
            </w:r>
          </w:p>
          <w:p w14:paraId="14F8A189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3.71±2.92</w:t>
            </w:r>
          </w:p>
          <w:p w14:paraId="2159D23F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4.00</w:t>
            </w:r>
          </w:p>
          <w:p w14:paraId="0DE38DB0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4.00-5.00</w:t>
            </w:r>
          </w:p>
          <w:p w14:paraId="6DBF4165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0.00-5.00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D3CC330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19003F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0.00-10.00</w:t>
            </w:r>
          </w:p>
          <w:p w14:paraId="7D2B5BBB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3.57±2.79</w:t>
            </w:r>
          </w:p>
          <w:p w14:paraId="036B160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2.84</w:t>
            </w:r>
          </w:p>
          <w:p w14:paraId="3E392FE9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3.00-4.00</w:t>
            </w:r>
          </w:p>
          <w:p w14:paraId="32EFD2E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2.00-5.00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57B299C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F80DE7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(MW)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=0.451</w:t>
            </w:r>
          </w:p>
          <w:p w14:paraId="573A34A7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=.652 NS</w:t>
            </w:r>
          </w:p>
        </w:tc>
      </w:tr>
      <w:tr w:rsidR="0078205D" w:rsidRPr="007D555E" w14:paraId="6F7C377F" w14:textId="77777777" w:rsidTr="00C7405E">
        <w:trPr>
          <w:trHeight w:val="1248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98F9182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One hour Post medication</w:t>
            </w:r>
          </w:p>
          <w:p w14:paraId="73CE0A01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Min – Max</w:t>
            </w:r>
          </w:p>
          <w:p w14:paraId="4262CA24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 xml:space="preserve">Mean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SD</w:t>
            </w:r>
          </w:p>
          <w:p w14:paraId="62F191A1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Median</w:t>
            </w:r>
          </w:p>
          <w:p w14:paraId="686CC36C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95% CI for median</w:t>
            </w:r>
          </w:p>
          <w:p w14:paraId="2F9202B1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 – 75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F7E0ED4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0B9C47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0.00-10.00</w:t>
            </w:r>
          </w:p>
          <w:p w14:paraId="427731A6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1.76±3.06</w:t>
            </w:r>
          </w:p>
          <w:p w14:paraId="71B88FD5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  <w:p w14:paraId="5072D91C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FFF564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0.00-2.00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675DE96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E8F17E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0.00-10.00</w:t>
            </w:r>
          </w:p>
          <w:p w14:paraId="3D852FD0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1.43±2.89</w:t>
            </w:r>
          </w:p>
          <w:p w14:paraId="39880B8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  <w:p w14:paraId="332EA657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B013D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0.00-2.00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0F6472B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152692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7582BD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(MW)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=0.621</w:t>
            </w:r>
          </w:p>
          <w:p w14:paraId="40253C0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=.534 NS</w:t>
            </w:r>
          </w:p>
        </w:tc>
      </w:tr>
      <w:tr w:rsidR="0078205D" w:rsidRPr="007D555E" w14:paraId="2A7C1BD8" w14:textId="77777777" w:rsidTr="00C7405E">
        <w:trPr>
          <w:trHeight w:val="1248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B69FF5F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Two hours Post medication</w:t>
            </w:r>
          </w:p>
          <w:p w14:paraId="7C769947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Min – Max</w:t>
            </w:r>
          </w:p>
          <w:p w14:paraId="6CE33AB7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 xml:space="preserve">Mean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SD</w:t>
            </w:r>
          </w:p>
          <w:p w14:paraId="64507D7B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Median</w:t>
            </w:r>
          </w:p>
          <w:p w14:paraId="7EEAD363" w14:textId="77777777" w:rsidR="0078205D" w:rsidRPr="008A3E69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95% CI for median</w:t>
            </w:r>
          </w:p>
          <w:p w14:paraId="11BC78E6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 – 75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676D3D1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A8BE9D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0.00-10.00</w:t>
            </w:r>
          </w:p>
          <w:p w14:paraId="3FA53DAA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1.17±3.02</w:t>
            </w:r>
          </w:p>
          <w:p w14:paraId="413B782D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  <w:p w14:paraId="217E32E3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72EE75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0.00-0.00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132B6A0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94F3D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0.00-10.00</w:t>
            </w:r>
          </w:p>
          <w:p w14:paraId="4A5B4AAC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1.17±3.02</w:t>
            </w:r>
          </w:p>
          <w:p w14:paraId="2B4C763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</w:t>
            </w:r>
          </w:p>
          <w:p w14:paraId="2F604C37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5895D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0.00-0.00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D7984B2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E4527F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3D7D99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(MW)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=0.987</w:t>
            </w:r>
          </w:p>
          <w:p w14:paraId="2D08178C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=.324 NS</w:t>
            </w:r>
          </w:p>
        </w:tc>
      </w:tr>
      <w:tr w:rsidR="0078205D" w:rsidRPr="007D555E" w14:paraId="02800448" w14:textId="77777777" w:rsidTr="00C7405E">
        <w:trPr>
          <w:trHeight w:val="312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644F9F8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Friedman Test of Significance</w:t>
            </w:r>
          </w:p>
          <w:p w14:paraId="4F368A64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A67FC5C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="Symbol" w:hAnsi="Symbol" w:cstheme="majorBidi"/>
                <w:color w:val="000000"/>
                <w:sz w:val="18"/>
                <w:szCs w:val="18"/>
              </w:rPr>
              <w:t>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</w:t>
            </w:r>
            <w:proofErr w:type="spellStart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df</w:t>
            </w:r>
            <w:proofErr w:type="spellEnd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=</w:t>
            </w:r>
            <w:proofErr w:type="gramStart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</w:t>
            </w:r>
            <w:proofErr w:type="gramEnd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125.364</w:t>
            </w:r>
          </w:p>
          <w:p w14:paraId="0249540E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&lt;.001*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22A4FA9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="Symbol" w:hAnsi="Symbol" w:cstheme="majorBidi"/>
                <w:color w:val="000000"/>
                <w:sz w:val="18"/>
                <w:szCs w:val="18"/>
              </w:rPr>
              <w:t>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</w:t>
            </w:r>
            <w:proofErr w:type="spellStart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df</w:t>
            </w:r>
            <w:proofErr w:type="spellEnd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=</w:t>
            </w:r>
            <w:proofErr w:type="gramStart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</w:t>
            </w:r>
            <w:proofErr w:type="gramEnd"/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139.144</w:t>
            </w:r>
          </w:p>
          <w:p w14:paraId="3C3EF78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&lt;.001*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6AB3E40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8205D" w:rsidRPr="007D555E" w14:paraId="0D11ECB5" w14:textId="77777777" w:rsidTr="00C7405E">
        <w:trPr>
          <w:trHeight w:val="1007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430E845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Percentage change (%)</w:t>
            </w:r>
          </w:p>
          <w:p w14:paraId="634B55B1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bookmarkStart w:id="3" w:name="_Hlk172055885"/>
            <w:r w:rsidRPr="007D555E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(Thirty minutes Post medication</w:t>
            </w:r>
          </w:p>
          <w:p w14:paraId="5C2341BA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vs. premedication)</w:t>
            </w:r>
          </w:p>
          <w:bookmarkEnd w:id="3"/>
          <w:p w14:paraId="4F9D76B4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Min – Max</w:t>
            </w:r>
          </w:p>
          <w:p w14:paraId="66DFB413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 xml:space="preserve">Mean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SD</w:t>
            </w:r>
          </w:p>
          <w:p w14:paraId="2F0C3131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Median</w:t>
            </w:r>
          </w:p>
          <w:p w14:paraId="01C7FB0C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95% CI for median</w:t>
            </w:r>
          </w:p>
          <w:p w14:paraId="6FF6B174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 – 75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602B4E3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10E26214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7D9452C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53F93C2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-100.00 -0.00</w:t>
            </w:r>
          </w:p>
          <w:p w14:paraId="33144D19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-61.03±30.05</w:t>
            </w:r>
          </w:p>
          <w:p w14:paraId="2CDE86D5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-60.00</w:t>
            </w:r>
          </w:p>
          <w:p w14:paraId="6FE76F8B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-66.67 - -50.00</w:t>
            </w:r>
          </w:p>
          <w:p w14:paraId="1CAF235B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-50.00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5EC1747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D45C1A1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0822183B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1F0841A3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-100.00 - 0.00</w:t>
            </w:r>
          </w:p>
          <w:p w14:paraId="1ACAD88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-62.14±29.52</w:t>
            </w:r>
          </w:p>
          <w:p w14:paraId="72E112AC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-64.58</w:t>
            </w:r>
          </w:p>
          <w:p w14:paraId="3F963EB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-70.00 - -55.56</w:t>
            </w:r>
          </w:p>
          <w:p w14:paraId="01F060B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-80.00 - -50.00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DBB712B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F18845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F057D0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09A7E10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(MW)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=0.446</w:t>
            </w:r>
          </w:p>
          <w:p w14:paraId="51E303B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=.655 NS</w:t>
            </w:r>
          </w:p>
        </w:tc>
      </w:tr>
      <w:tr w:rsidR="0078205D" w:rsidRPr="007D555E" w14:paraId="3CE36029" w14:textId="77777777" w:rsidTr="00C7405E">
        <w:trPr>
          <w:trHeight w:val="1007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3B286D7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Percentage change (%)</w:t>
            </w:r>
          </w:p>
          <w:p w14:paraId="72EBAA96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(One hour Post medication</w:t>
            </w:r>
          </w:p>
          <w:p w14:paraId="55FC3D71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vs. premedication)</w:t>
            </w:r>
          </w:p>
          <w:p w14:paraId="48CE091E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Min – Max</w:t>
            </w:r>
          </w:p>
          <w:p w14:paraId="2340A169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 xml:space="preserve">Mean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SD</w:t>
            </w:r>
          </w:p>
          <w:p w14:paraId="017D0700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Median</w:t>
            </w:r>
          </w:p>
          <w:p w14:paraId="348233E9" w14:textId="77777777" w:rsidR="0078205D" w:rsidRPr="008A3E69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95% CI for median</w:t>
            </w:r>
          </w:p>
          <w:p w14:paraId="020E523B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 – 75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A756594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04C6D38C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AAE5C87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6E20897F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-100.00 - 0.00</w:t>
            </w:r>
          </w:p>
          <w:p w14:paraId="7147C0E6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-81.49±31.94</w:t>
            </w:r>
          </w:p>
          <w:p w14:paraId="68C029D1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</w:t>
            </w:r>
          </w:p>
          <w:p w14:paraId="2F113748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2827E67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- 75.00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3380691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760B7A7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14724661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7F02C05D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-100.00 - 0.00</w:t>
            </w:r>
          </w:p>
          <w:p w14:paraId="279ABAC7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-84.68±31.01</w:t>
            </w:r>
          </w:p>
          <w:p w14:paraId="75FC3C0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</w:t>
            </w:r>
          </w:p>
          <w:p w14:paraId="6897F3A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86ADAC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-80.00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657FC5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77FBE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07C181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(MW)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=0.572</w:t>
            </w:r>
          </w:p>
          <w:p w14:paraId="1A9763FB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=.567 NS</w:t>
            </w:r>
          </w:p>
        </w:tc>
      </w:tr>
      <w:tr w:rsidR="0078205D" w:rsidRPr="007D555E" w14:paraId="41F674F4" w14:textId="77777777" w:rsidTr="00C7405E">
        <w:trPr>
          <w:trHeight w:val="60"/>
          <w:jc w:val="center"/>
        </w:trPr>
        <w:tc>
          <w:tcPr>
            <w:tcW w:w="1828" w:type="pct"/>
            <w:tcBorders>
              <w:top w:val="single" w:sz="12" w:space="0" w:color="000000" w:themeColor="text1"/>
              <w:bottom w:val="thickThinSmallGap" w:sz="24" w:space="0" w:color="000000" w:themeColor="text1"/>
            </w:tcBorders>
          </w:tcPr>
          <w:p w14:paraId="79ECE5C6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Percentage change (%)</w:t>
            </w:r>
          </w:p>
          <w:p w14:paraId="1037D7D1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(Two-hours Post medication</w:t>
            </w:r>
          </w:p>
          <w:p w14:paraId="495F1C35" w14:textId="77777777" w:rsidR="0078205D" w:rsidRPr="007D555E" w:rsidRDefault="0078205D" w:rsidP="00C7405E">
            <w:pPr>
              <w:spacing w:line="200" w:lineRule="exact"/>
              <w:contextualSpacing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vs. premedication)</w:t>
            </w:r>
          </w:p>
          <w:p w14:paraId="60C9E855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Min – Max</w:t>
            </w:r>
          </w:p>
          <w:p w14:paraId="3CE2DEDE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 xml:space="preserve">Mean ±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SD</w:t>
            </w:r>
          </w:p>
          <w:p w14:paraId="668CCA41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Median</w:t>
            </w:r>
          </w:p>
          <w:p w14:paraId="42381720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sz w:val="18"/>
                <w:szCs w:val="18"/>
              </w:rPr>
              <w:t>95% CI for median</w:t>
            </w:r>
          </w:p>
          <w:p w14:paraId="7CDBF599" w14:textId="77777777" w:rsidR="0078205D" w:rsidRPr="007D555E" w:rsidRDefault="0078205D" w:rsidP="0078205D">
            <w:pPr>
              <w:pStyle w:val="ListParagraph"/>
              <w:numPr>
                <w:ilvl w:val="0"/>
                <w:numId w:val="1"/>
              </w:numPr>
              <w:spacing w:line="200" w:lineRule="exact"/>
              <w:ind w:left="157" w:hanging="157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 – 75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th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958" w:type="pct"/>
            <w:tcBorders>
              <w:top w:val="single" w:sz="12" w:space="0" w:color="000000" w:themeColor="text1"/>
              <w:bottom w:val="thickThinSmallGap" w:sz="24" w:space="0" w:color="000000" w:themeColor="text1"/>
            </w:tcBorders>
          </w:tcPr>
          <w:p w14:paraId="1D69D9A8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00CFCB3E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EB4A865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3ACFE3D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-100.00 - 11.11</w:t>
            </w:r>
          </w:p>
          <w:p w14:paraId="0EA23D69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-82.53±37.18</w:t>
            </w:r>
          </w:p>
          <w:p w14:paraId="011A910F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</w:t>
            </w:r>
          </w:p>
          <w:p w14:paraId="733B8A7E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E3CFDC2" w14:textId="77777777" w:rsidR="0078205D" w:rsidRPr="007D555E" w:rsidRDefault="0078205D" w:rsidP="00C7405E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-100.00</w:t>
            </w:r>
          </w:p>
        </w:tc>
        <w:tc>
          <w:tcPr>
            <w:tcW w:w="1491" w:type="pct"/>
            <w:tcBorders>
              <w:top w:val="single" w:sz="12" w:space="0" w:color="000000" w:themeColor="text1"/>
              <w:bottom w:val="thickThinSmallGap" w:sz="24" w:space="0" w:color="000000" w:themeColor="text1"/>
            </w:tcBorders>
          </w:tcPr>
          <w:p w14:paraId="14DFD5C5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6A189552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C2551D1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EC08F66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-100.00 - 0.00</w:t>
            </w:r>
          </w:p>
          <w:p w14:paraId="4C4A190A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-87.56±31.59</w:t>
            </w:r>
          </w:p>
          <w:p w14:paraId="51AF7E6E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</w:t>
            </w:r>
          </w:p>
          <w:p w14:paraId="54922E15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06FEB99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-100.00 - -100.00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thickThinSmallGap" w:sz="24" w:space="0" w:color="000000" w:themeColor="text1"/>
            </w:tcBorders>
          </w:tcPr>
          <w:p w14:paraId="7522A726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736014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39C218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(MW)</w:t>
            </w:r>
            <w:r w:rsidRPr="007D555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=1.016</w:t>
            </w:r>
          </w:p>
          <w:p w14:paraId="68D802F6" w14:textId="77777777" w:rsidR="0078205D" w:rsidRPr="007D555E" w:rsidRDefault="0078205D" w:rsidP="00C7405E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555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7D555E">
              <w:rPr>
                <w:rFonts w:asciiTheme="majorBidi" w:hAnsiTheme="majorBidi" w:cstheme="majorBidi"/>
                <w:sz w:val="18"/>
                <w:szCs w:val="18"/>
              </w:rPr>
              <w:t>=.310 NS</w:t>
            </w:r>
          </w:p>
        </w:tc>
      </w:tr>
    </w:tbl>
    <w:bookmarkEnd w:id="2"/>
    <w:p w14:paraId="0CD75493" w14:textId="77777777" w:rsidR="0078205D" w:rsidRDefault="0078205D" w:rsidP="0078205D">
      <w:pPr>
        <w:spacing w:after="0" w:line="240" w:lineRule="auto"/>
        <w:rPr>
          <w:rFonts w:asciiTheme="majorBidi" w:eastAsia="Times New Roman" w:hAnsiTheme="majorBidi" w:cstheme="majorBidi"/>
          <w:sz w:val="18"/>
          <w:szCs w:val="18"/>
        </w:rPr>
      </w:pPr>
      <w:r w:rsidRPr="0078205D">
        <w:rPr>
          <w:rFonts w:asciiTheme="majorBidi" w:eastAsia="Times New Roman" w:hAnsiTheme="majorBidi" w:cstheme="majorBidi"/>
          <w:sz w:val="18"/>
          <w:szCs w:val="18"/>
        </w:rPr>
        <w:t>n: Number of patients</w:t>
      </w:r>
      <w:r w:rsidRPr="0078205D">
        <w:rPr>
          <w:rFonts w:asciiTheme="majorBidi" w:eastAsia="Times New Roman" w:hAnsiTheme="majorBidi" w:cstheme="majorBidi"/>
          <w:sz w:val="18"/>
          <w:szCs w:val="18"/>
        </w:rPr>
        <w:tab/>
      </w:r>
      <w:r w:rsidRPr="0078205D">
        <w:rPr>
          <w:rFonts w:asciiTheme="majorBidi" w:eastAsia="Times New Roman" w:hAnsiTheme="majorBidi" w:cstheme="majorBidi"/>
          <w:sz w:val="18"/>
          <w:szCs w:val="18"/>
        </w:rPr>
        <w:tab/>
        <w:t>Min-Max: Minimum – Maximum</w:t>
      </w:r>
      <w:r>
        <w:rPr>
          <w:rFonts w:asciiTheme="majorBidi" w:eastAsia="Times New Roman" w:hAnsiTheme="majorBidi" w:cstheme="majorBidi"/>
          <w:sz w:val="18"/>
          <w:szCs w:val="18"/>
        </w:rPr>
        <w:tab/>
      </w:r>
      <w:r w:rsidRPr="0078205D">
        <w:rPr>
          <w:rFonts w:asciiTheme="majorBidi" w:eastAsia="Times New Roman" w:hAnsiTheme="majorBidi" w:cstheme="majorBidi"/>
          <w:sz w:val="18"/>
          <w:szCs w:val="18"/>
        </w:rPr>
        <w:t>CI: Confidence interval</w:t>
      </w:r>
      <w:r w:rsidRPr="0078205D">
        <w:rPr>
          <w:rFonts w:asciiTheme="majorBidi" w:eastAsia="Times New Roman" w:hAnsiTheme="majorBidi" w:cstheme="majorBidi"/>
          <w:sz w:val="18"/>
          <w:szCs w:val="18"/>
        </w:rPr>
        <w:tab/>
      </w:r>
    </w:p>
    <w:p w14:paraId="180583C7" w14:textId="282B860D" w:rsidR="0078205D" w:rsidRPr="0078205D" w:rsidRDefault="0078205D" w:rsidP="0078205D">
      <w:pPr>
        <w:spacing w:after="0" w:line="240" w:lineRule="auto"/>
        <w:rPr>
          <w:rFonts w:asciiTheme="majorBidi" w:eastAsia="Times New Roman" w:hAnsiTheme="majorBidi" w:cstheme="majorBidi"/>
          <w:sz w:val="18"/>
          <w:szCs w:val="18"/>
        </w:rPr>
      </w:pPr>
      <w:r w:rsidRPr="0078205D">
        <w:rPr>
          <w:rFonts w:asciiTheme="majorBidi" w:hAnsiTheme="majorBidi" w:cstheme="majorBidi"/>
          <w:sz w:val="18"/>
          <w:szCs w:val="18"/>
        </w:rPr>
        <w:t>SD: Standard deviation</w:t>
      </w:r>
      <w:r>
        <w:rPr>
          <w:rFonts w:asciiTheme="majorBidi" w:hAnsiTheme="majorBidi" w:cstheme="majorBidi"/>
          <w:sz w:val="18"/>
          <w:szCs w:val="18"/>
        </w:rPr>
        <w:tab/>
      </w:r>
      <w:r>
        <w:rPr>
          <w:rFonts w:asciiTheme="majorBidi" w:hAnsiTheme="majorBidi" w:cstheme="majorBidi"/>
          <w:sz w:val="18"/>
          <w:szCs w:val="18"/>
        </w:rPr>
        <w:tab/>
      </w:r>
      <w:r w:rsidRPr="0078205D">
        <w:rPr>
          <w:rFonts w:asciiTheme="majorBidi" w:eastAsia="Times New Roman" w:hAnsiTheme="majorBidi" w:cstheme="majorBidi"/>
          <w:sz w:val="18"/>
          <w:szCs w:val="18"/>
        </w:rPr>
        <w:t>MW: Mann-Whitney U</w:t>
      </w:r>
      <w:r w:rsidRPr="0078205D">
        <w:rPr>
          <w:rFonts w:asciiTheme="majorBidi" w:eastAsia="Times New Roman" w:hAnsiTheme="majorBidi" w:cstheme="majorBidi"/>
          <w:sz w:val="18"/>
          <w:szCs w:val="18"/>
        </w:rPr>
        <w:tab/>
      </w:r>
      <w:r w:rsidRPr="0078205D">
        <w:rPr>
          <w:rFonts w:asciiTheme="majorBidi" w:eastAsia="Times New Roman" w:hAnsiTheme="majorBidi" w:cstheme="majorBidi"/>
          <w:sz w:val="18"/>
          <w:szCs w:val="18"/>
        </w:rPr>
        <w:tab/>
      </w:r>
      <w:proofErr w:type="spellStart"/>
      <w:r w:rsidRPr="0078205D">
        <w:rPr>
          <w:rFonts w:asciiTheme="majorBidi" w:eastAsia="Times New Roman" w:hAnsiTheme="majorBidi" w:cstheme="majorBidi"/>
          <w:sz w:val="18"/>
          <w:szCs w:val="18"/>
        </w:rPr>
        <w:t>df</w:t>
      </w:r>
      <w:proofErr w:type="spellEnd"/>
      <w:r w:rsidRPr="0078205D">
        <w:rPr>
          <w:rFonts w:asciiTheme="majorBidi" w:eastAsia="Times New Roman" w:hAnsiTheme="majorBidi" w:cstheme="majorBidi"/>
          <w:sz w:val="18"/>
          <w:szCs w:val="18"/>
        </w:rPr>
        <w:t>: degree of freedom</w:t>
      </w:r>
      <w:r w:rsidRPr="0078205D">
        <w:rPr>
          <w:rFonts w:asciiTheme="majorBidi" w:eastAsia="Times New Roman" w:hAnsiTheme="majorBidi" w:cstheme="majorBidi"/>
          <w:sz w:val="18"/>
          <w:szCs w:val="18"/>
        </w:rPr>
        <w:tab/>
      </w:r>
    </w:p>
    <w:p w14:paraId="4A6DE242" w14:textId="4B07216C" w:rsidR="0078205D" w:rsidRDefault="0078205D" w:rsidP="001327CD">
      <w:pPr>
        <w:spacing w:after="0" w:line="240" w:lineRule="auto"/>
      </w:pPr>
      <w:r w:rsidRPr="0078205D">
        <w:rPr>
          <w:rFonts w:asciiTheme="majorBidi" w:eastAsia="Times New Roman" w:hAnsiTheme="majorBidi" w:cstheme="majorBidi"/>
          <w:sz w:val="18"/>
          <w:szCs w:val="18"/>
        </w:rPr>
        <w:t>*: Statistically significant (</w:t>
      </w:r>
      <w:r w:rsidRPr="0078205D">
        <w:rPr>
          <w:rFonts w:asciiTheme="majorBidi" w:eastAsia="Times New Roman" w:hAnsiTheme="majorBidi" w:cstheme="majorBidi"/>
          <w:i/>
          <w:iCs/>
          <w:sz w:val="18"/>
          <w:szCs w:val="18"/>
        </w:rPr>
        <w:t>p</w:t>
      </w:r>
      <w:r w:rsidRPr="0078205D">
        <w:rPr>
          <w:rFonts w:asciiTheme="majorBidi" w:eastAsia="Times New Roman" w:hAnsiTheme="majorBidi" w:cstheme="majorBidi"/>
          <w:sz w:val="18"/>
          <w:szCs w:val="18"/>
        </w:rPr>
        <w:t>&lt;.05)</w:t>
      </w:r>
      <w:r w:rsidRPr="0078205D">
        <w:rPr>
          <w:rFonts w:asciiTheme="majorBidi" w:eastAsia="Times New Roman" w:hAnsiTheme="majorBidi" w:cstheme="majorBidi"/>
          <w:sz w:val="18"/>
          <w:szCs w:val="18"/>
        </w:rPr>
        <w:tab/>
        <w:t>NS: Statistically not significant (</w:t>
      </w:r>
      <w:r w:rsidRPr="0078205D">
        <w:rPr>
          <w:rFonts w:asciiTheme="majorBidi" w:eastAsia="Times New Roman" w:hAnsiTheme="majorBidi" w:cstheme="majorBidi"/>
          <w:i/>
          <w:iCs/>
          <w:sz w:val="18"/>
          <w:szCs w:val="18"/>
        </w:rPr>
        <w:t>p</w:t>
      </w:r>
      <w:r w:rsidRPr="0078205D">
        <w:rPr>
          <w:rFonts w:asciiTheme="majorBidi" w:eastAsia="Times New Roman" w:hAnsiTheme="majorBidi" w:cstheme="majorBidi"/>
          <w:sz w:val="18"/>
          <w:szCs w:val="18"/>
        </w:rPr>
        <w:t>≥.05)</w:t>
      </w:r>
    </w:p>
    <w:sectPr w:rsidR="00782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F6DE2"/>
    <w:multiLevelType w:val="hybridMultilevel"/>
    <w:tmpl w:val="3AEA9126"/>
    <w:lvl w:ilvl="0" w:tplc="15943B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41AAB"/>
    <w:multiLevelType w:val="hybridMultilevel"/>
    <w:tmpl w:val="78B4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25854"/>
    <w:multiLevelType w:val="hybridMultilevel"/>
    <w:tmpl w:val="C032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46DE5"/>
    <w:multiLevelType w:val="hybridMultilevel"/>
    <w:tmpl w:val="B2D06116"/>
    <w:lvl w:ilvl="0" w:tplc="FA485F9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6024088">
    <w:abstractNumId w:val="3"/>
  </w:num>
  <w:num w:numId="2" w16cid:durableId="1633171645">
    <w:abstractNumId w:val="2"/>
  </w:num>
  <w:num w:numId="3" w16cid:durableId="720246506">
    <w:abstractNumId w:val="1"/>
  </w:num>
  <w:num w:numId="4" w16cid:durableId="9393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3Nja1MLU0MDGyMDZU0lEKTi0uzszPAykwqgUAMUS7cywAAAA="/>
  </w:docVars>
  <w:rsids>
    <w:rsidRoot w:val="0078205D"/>
    <w:rsid w:val="001327CD"/>
    <w:rsid w:val="00186BBF"/>
    <w:rsid w:val="002328B7"/>
    <w:rsid w:val="002E3A09"/>
    <w:rsid w:val="002E7CBC"/>
    <w:rsid w:val="003B3739"/>
    <w:rsid w:val="006C300B"/>
    <w:rsid w:val="00710019"/>
    <w:rsid w:val="007342F7"/>
    <w:rsid w:val="0078205D"/>
    <w:rsid w:val="009911A0"/>
    <w:rsid w:val="009A5E41"/>
    <w:rsid w:val="00C72401"/>
    <w:rsid w:val="00E7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F66C"/>
  <w15:chartTrackingRefBased/>
  <w15:docId w15:val="{6F4BD1BD-C112-406F-8A56-9D063181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0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0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0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0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05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82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0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0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0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7820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78205D"/>
  </w:style>
  <w:style w:type="paragraph" w:styleId="NormalWeb">
    <w:name w:val="Normal (Web)"/>
    <w:basedOn w:val="Normal"/>
    <w:uiPriority w:val="99"/>
    <w:semiHidden/>
    <w:unhideWhenUsed/>
    <w:rsid w:val="003B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4505E-DEC2-4F5F-B659-63D5AB2D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2025-07-04T16:12:00Z</dcterms:created>
  <dcterms:modified xsi:type="dcterms:W3CDTF">2025-07-04T16:17:00Z</dcterms:modified>
</cp:coreProperties>
</file>