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5AD" w:rsidRDefault="007035AD" w:rsidP="007035AD">
      <w:pPr>
        <w:rPr>
          <w:b/>
        </w:rPr>
      </w:pPr>
      <w:r>
        <w:rPr>
          <w:b/>
        </w:rPr>
        <w:t>SUPPLEMENTARY MATERIAL</w:t>
      </w:r>
      <w:r w:rsidR="000C4602">
        <w:rPr>
          <w:b/>
        </w:rPr>
        <w:t xml:space="preserve">: </w:t>
      </w:r>
      <w:r w:rsidR="002D2FE1">
        <w:rPr>
          <w:b/>
        </w:rPr>
        <w:t xml:space="preserve">Assessing the sensitivity of urban aquatic nature-based solutions to hydroclimate variability using stable water isotopes </w:t>
      </w:r>
      <w:r w:rsidR="000C4602">
        <w:rPr>
          <w:b/>
        </w:rPr>
        <w:t xml:space="preserve"> </w:t>
      </w:r>
    </w:p>
    <w:p w:rsidR="002D2FE1" w:rsidRPr="00160EBD" w:rsidRDefault="002D2FE1" w:rsidP="002D2FE1">
      <w:bookmarkStart w:id="0" w:name="_Hlk201134479"/>
      <w:r w:rsidRPr="00160EBD">
        <w:t>Maria Magdalena Warter</w:t>
      </w:r>
      <w:r w:rsidRPr="00160EBD">
        <w:rPr>
          <w:vertAlign w:val="superscript"/>
        </w:rPr>
        <w:t>1</w:t>
      </w:r>
      <w:r w:rsidRPr="00160EBD">
        <w:t xml:space="preserve">, </w:t>
      </w:r>
      <w:bookmarkStart w:id="1" w:name="_Hlk193870586"/>
      <w:r w:rsidRPr="00160EBD">
        <w:t>Chris Soulsby</w:t>
      </w:r>
      <w:r>
        <w:rPr>
          <w:vertAlign w:val="superscript"/>
        </w:rPr>
        <w:t>2,3</w:t>
      </w:r>
      <w:r>
        <w:t>,</w:t>
      </w:r>
      <w:r w:rsidRPr="00160EBD">
        <w:t xml:space="preserve"> Kati Vierikko</w:t>
      </w:r>
      <w:r w:rsidRPr="00160EBD">
        <w:rPr>
          <w:vertAlign w:val="superscript"/>
        </w:rPr>
        <w:t>4</w:t>
      </w:r>
      <w:r w:rsidRPr="00160EBD">
        <w:t>, Silvia Martin Mu</w:t>
      </w:r>
      <w:r>
        <w:rPr>
          <w:rFonts w:cs="Times New Roman"/>
        </w:rPr>
        <w:t>ñ</w:t>
      </w:r>
      <w:r w:rsidRPr="00160EBD">
        <w:t>oz</w:t>
      </w:r>
      <w:r w:rsidRPr="00160EBD">
        <w:rPr>
          <w:vertAlign w:val="superscript"/>
        </w:rPr>
        <w:t>5</w:t>
      </w:r>
      <w:r w:rsidRPr="00160EBD">
        <w:t>, Daniel Gebler</w:t>
      </w:r>
      <w:r w:rsidRPr="00160EBD">
        <w:rPr>
          <w:vertAlign w:val="superscript"/>
        </w:rPr>
        <w:t>6</w:t>
      </w:r>
      <w:r w:rsidRPr="00160EBD">
        <w:t>, Mariusz Sojka</w:t>
      </w:r>
      <w:r>
        <w:rPr>
          <w:vertAlign w:val="superscript"/>
        </w:rPr>
        <w:t>7</w:t>
      </w:r>
      <w:r w:rsidRPr="00160EBD">
        <w:t xml:space="preserve">, </w:t>
      </w:r>
      <w:r w:rsidRPr="1CE96939">
        <w:rPr>
          <w:rFonts w:eastAsia="Times New Roman" w:cs="Times New Roman"/>
        </w:rPr>
        <w:t>Vladimíra</w:t>
      </w:r>
      <w:r w:rsidRPr="00160EBD">
        <w:t xml:space="preserve"> </w:t>
      </w:r>
      <w:proofErr w:type="spellStart"/>
      <w:r w:rsidRPr="00160EBD">
        <w:t>Dek</w:t>
      </w:r>
      <w:r>
        <w:t>an</w:t>
      </w:r>
      <w:proofErr w:type="spellEnd"/>
      <w:r>
        <w:t xml:space="preserve"> Carreira</w:t>
      </w:r>
      <w:r>
        <w:rPr>
          <w:vertAlign w:val="superscript"/>
        </w:rPr>
        <w:t>8</w:t>
      </w:r>
      <w:r>
        <w:t>, Cristina Antunes</w:t>
      </w:r>
      <w:r>
        <w:rPr>
          <w:vertAlign w:val="superscript"/>
        </w:rPr>
        <w:t>8</w:t>
      </w:r>
      <w:r>
        <w:t>, Pedro Pinho</w:t>
      </w:r>
      <w:r w:rsidRPr="002040C3">
        <w:rPr>
          <w:vertAlign w:val="superscript"/>
        </w:rPr>
        <w:t>8</w:t>
      </w:r>
      <w:r>
        <w:rPr>
          <w:vertAlign w:val="superscript"/>
        </w:rPr>
        <w:t xml:space="preserve"> </w:t>
      </w:r>
      <w:r>
        <w:t>and Dörthe Tetzlaff</w:t>
      </w:r>
      <w:r w:rsidRPr="00160EBD">
        <w:rPr>
          <w:vertAlign w:val="superscript"/>
        </w:rPr>
        <w:t>12</w:t>
      </w:r>
      <w:r>
        <w:rPr>
          <w:vertAlign w:val="superscript"/>
        </w:rPr>
        <w:t>9</w:t>
      </w:r>
    </w:p>
    <w:p w:rsidR="002D2FE1" w:rsidRDefault="002D2FE1" w:rsidP="002D2FE1">
      <w:pPr>
        <w:pStyle w:val="Affiliation"/>
      </w:pPr>
      <w:bookmarkStart w:id="2" w:name="_Hlk180097607"/>
      <w:bookmarkStart w:id="3" w:name="_Hlk193870425"/>
      <w:bookmarkEnd w:id="1"/>
      <w:r w:rsidRPr="00880340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880340">
        <w:t xml:space="preserve">Leibniz Institute of Freshwater Ecology and Inland Fisheries, </w:t>
      </w:r>
      <w:r>
        <w:t xml:space="preserve">Department of Ecohydrology and Biogeochemistry, </w:t>
      </w:r>
      <w:r w:rsidRPr="00880340">
        <w:t xml:space="preserve">Berlin, Germany </w:t>
      </w:r>
    </w:p>
    <w:p w:rsidR="002D2FE1" w:rsidRPr="00880340" w:rsidRDefault="002D2FE1" w:rsidP="002D2FE1">
      <w:pPr>
        <w:pStyle w:val="Affiliation"/>
      </w:pPr>
      <w:r>
        <w:rPr>
          <w:vertAlign w:val="superscript"/>
        </w:rPr>
        <w:t xml:space="preserve">2 </w:t>
      </w:r>
      <w:r w:rsidRPr="00880340">
        <w:t>Northern Rivers Institute, University of Aberdeen, St. Mary’s Building, Kings College, Old Aberdeen, Scotland</w:t>
      </w:r>
    </w:p>
    <w:p w:rsidR="002D2FE1" w:rsidRPr="00880340" w:rsidRDefault="002D2FE1" w:rsidP="002D2FE1">
      <w:pPr>
        <w:pStyle w:val="Affiliation"/>
      </w:pPr>
      <w:r>
        <w:rPr>
          <w:vertAlign w:val="superscript"/>
        </w:rPr>
        <w:t>3</w:t>
      </w:r>
      <w:r w:rsidRPr="00880340">
        <w:rPr>
          <w:vertAlign w:val="superscript"/>
        </w:rPr>
        <w:t xml:space="preserve"> </w:t>
      </w:r>
      <w:r w:rsidRPr="002040C3">
        <w:rPr>
          <w:szCs w:val="20"/>
        </w:rPr>
        <w:t xml:space="preserve">Chair of Water Resources Management and </w:t>
      </w:r>
      <w:proofErr w:type="spellStart"/>
      <w:r w:rsidRPr="002040C3">
        <w:rPr>
          <w:szCs w:val="20"/>
        </w:rPr>
        <w:t>Modeling</w:t>
      </w:r>
      <w:proofErr w:type="spellEnd"/>
      <w:r w:rsidRPr="002040C3">
        <w:rPr>
          <w:szCs w:val="20"/>
        </w:rPr>
        <w:t xml:space="preserve"> of </w:t>
      </w:r>
      <w:proofErr w:type="spellStart"/>
      <w:r w:rsidRPr="002040C3">
        <w:rPr>
          <w:szCs w:val="20"/>
        </w:rPr>
        <w:t>Hydrosystems</w:t>
      </w:r>
      <w:proofErr w:type="spellEnd"/>
      <w:r w:rsidRPr="002040C3">
        <w:rPr>
          <w:szCs w:val="20"/>
        </w:rPr>
        <w:t>, Technical University Berlin, Berlin, Germany</w:t>
      </w:r>
    </w:p>
    <w:p w:rsidR="002D2FE1" w:rsidRDefault="002D2FE1" w:rsidP="002D2FE1">
      <w:pPr>
        <w:pStyle w:val="Affiliation"/>
      </w:pPr>
      <w:r>
        <w:rPr>
          <w:vertAlign w:val="superscript"/>
        </w:rPr>
        <w:t xml:space="preserve">4 </w:t>
      </w:r>
      <w:r>
        <w:t>Finnish Environment Institute, Built Environment Solutions Unit, Helsinki, Finland</w:t>
      </w:r>
    </w:p>
    <w:p w:rsidR="002D2FE1" w:rsidRPr="00160EBD" w:rsidRDefault="002D2FE1" w:rsidP="002D2FE1">
      <w:pPr>
        <w:pStyle w:val="Affiliation"/>
      </w:pPr>
      <w:r>
        <w:rPr>
          <w:vertAlign w:val="superscript"/>
        </w:rPr>
        <w:t>5</w:t>
      </w:r>
      <w:r>
        <w:t xml:space="preserve"> </w:t>
      </w:r>
      <w:r w:rsidRPr="00160EBD">
        <w:t>Department of Biology, ECOSPHERE Research Group, University of Antwerp, Antwerp, Belgium</w:t>
      </w:r>
    </w:p>
    <w:p w:rsidR="002D2FE1" w:rsidRDefault="002D2FE1" w:rsidP="002D2FE1">
      <w:pPr>
        <w:pStyle w:val="Affiliation"/>
      </w:pPr>
      <w:r>
        <w:rPr>
          <w:vertAlign w:val="superscript"/>
        </w:rPr>
        <w:t xml:space="preserve">6 </w:t>
      </w:r>
      <w:r>
        <w:t xml:space="preserve">Department of Ecology and Environmental Protection, </w:t>
      </w:r>
      <w:proofErr w:type="spellStart"/>
      <w:r>
        <w:t>Poznań</w:t>
      </w:r>
      <w:proofErr w:type="spellEnd"/>
      <w:r>
        <w:t xml:space="preserve"> University of Life Sciences, Poland</w:t>
      </w:r>
    </w:p>
    <w:p w:rsidR="002D2FE1" w:rsidRDefault="002D2FE1" w:rsidP="002D2FE1">
      <w:pPr>
        <w:pStyle w:val="Affiliation"/>
      </w:pPr>
      <w:r>
        <w:rPr>
          <w:vertAlign w:val="superscript"/>
        </w:rPr>
        <w:t>7</w:t>
      </w:r>
      <w:r>
        <w:t xml:space="preserve">Department of Land Improvement, Environmental Development and Spatial Management, </w:t>
      </w:r>
      <w:proofErr w:type="spellStart"/>
      <w:r>
        <w:t>Poznań</w:t>
      </w:r>
      <w:proofErr w:type="spellEnd"/>
      <w:r>
        <w:t xml:space="preserve"> University of Life Sciences, Poland</w:t>
      </w:r>
    </w:p>
    <w:p w:rsidR="002D2FE1" w:rsidRPr="002040C3" w:rsidRDefault="002D2FE1" w:rsidP="002D2FE1">
      <w:pPr>
        <w:spacing w:after="0" w:line="240" w:lineRule="auto"/>
        <w:rPr>
          <w:rFonts w:eastAsia="Times New Roman" w:cs="Times New Roman"/>
          <w:sz w:val="20"/>
          <w:szCs w:val="20"/>
          <w:lang w:val="en-GB" w:eastAsia="de-DE"/>
        </w:rPr>
      </w:pPr>
      <w:r w:rsidRPr="002040C3">
        <w:rPr>
          <w:sz w:val="20"/>
          <w:szCs w:val="20"/>
          <w:vertAlign w:val="superscript"/>
        </w:rPr>
        <w:t>8</w:t>
      </w:r>
      <w:bookmarkStart w:id="4" w:name="_Hlk180568701"/>
      <w:r w:rsidRPr="002040C3">
        <w:rPr>
          <w:sz w:val="20"/>
          <w:szCs w:val="20"/>
        </w:rPr>
        <w:t xml:space="preserve"> </w:t>
      </w:r>
      <w:bookmarkEnd w:id="2"/>
      <w:bookmarkEnd w:id="4"/>
      <w:r w:rsidRPr="002040C3">
        <w:rPr>
          <w:rFonts w:eastAsia="Times New Roman" w:cs="Times New Roman"/>
          <w:sz w:val="20"/>
          <w:szCs w:val="20"/>
          <w:lang w:val="en-GB" w:eastAsia="de-DE"/>
        </w:rPr>
        <w:t xml:space="preserve">cE3c - </w:t>
      </w:r>
      <w:proofErr w:type="spellStart"/>
      <w:r w:rsidRPr="002040C3">
        <w:rPr>
          <w:rFonts w:eastAsia="Times New Roman" w:cs="Times New Roman"/>
          <w:sz w:val="20"/>
          <w:szCs w:val="20"/>
          <w:lang w:val="en-GB" w:eastAsia="de-DE"/>
        </w:rPr>
        <w:t>Center</w:t>
      </w:r>
      <w:proofErr w:type="spellEnd"/>
      <w:r w:rsidRPr="002040C3">
        <w:rPr>
          <w:rFonts w:eastAsia="Times New Roman" w:cs="Times New Roman"/>
          <w:sz w:val="20"/>
          <w:szCs w:val="20"/>
          <w:lang w:val="en-GB" w:eastAsia="de-DE"/>
        </w:rPr>
        <w:t xml:space="preserve"> for Ecology, Evolution and Environmental Changes &amp; CHANGE - Global Change and Sustainability Institute, Faculty of Sciences, University of Lisbon, C2, Campo Grande, Lisbon, Portugal</w:t>
      </w:r>
    </w:p>
    <w:p w:rsidR="002D2FE1" w:rsidRPr="002040C3" w:rsidRDefault="002D2FE1" w:rsidP="002D2FE1">
      <w:pPr>
        <w:pStyle w:val="Affiliation"/>
        <w:spacing w:before="0"/>
        <w:rPr>
          <w:szCs w:val="20"/>
        </w:rPr>
      </w:pPr>
      <w:r w:rsidRPr="002040C3">
        <w:rPr>
          <w:szCs w:val="20"/>
          <w:vertAlign w:val="superscript"/>
        </w:rPr>
        <w:t xml:space="preserve">9 </w:t>
      </w:r>
      <w:r w:rsidRPr="00880340">
        <w:t>Department of Geography, Humboldt University of Berlin, Berlin, Germany</w:t>
      </w:r>
    </w:p>
    <w:bookmarkEnd w:id="0"/>
    <w:bookmarkEnd w:id="3"/>
    <w:p w:rsidR="002D2FE1" w:rsidRDefault="002D2FE1" w:rsidP="002D2FE1"/>
    <w:p w:rsidR="002A1DF7" w:rsidRPr="002D2FE1" w:rsidRDefault="002A1DF7" w:rsidP="000C4602">
      <w:pPr>
        <w:ind w:left="284"/>
        <w:rPr>
          <w:b/>
        </w:rPr>
      </w:pPr>
      <w:bookmarkStart w:id="5" w:name="_GoBack"/>
      <w:bookmarkEnd w:id="5"/>
    </w:p>
    <w:p w:rsidR="007035AD" w:rsidRPr="000C4602" w:rsidRDefault="000C4602" w:rsidP="000C4602">
      <w:pPr>
        <w:spacing w:line="360" w:lineRule="auto"/>
        <w:jc w:val="left"/>
      </w:pPr>
      <w:r w:rsidRPr="000C4602">
        <w:t xml:space="preserve">Table S1: </w:t>
      </w:r>
      <w:r>
        <w:t>Overview of sampling sites and sampling times in each city.</w:t>
      </w:r>
    </w:p>
    <w:p w:rsidR="005744BB" w:rsidRDefault="000C4602" w:rsidP="005744BB">
      <w:r w:rsidRPr="000C4602">
        <w:t xml:space="preserve">Table S2: </w:t>
      </w:r>
      <w:r w:rsidR="005744BB">
        <w:t>Information on sampling sites including flow regime and storm discharge for streams and type, storm discharge and pond volume (in m</w:t>
      </w:r>
      <w:r w:rsidR="005744BB">
        <w:rPr>
          <w:vertAlign w:val="superscript"/>
        </w:rPr>
        <w:t>3</w:t>
      </w:r>
      <w:r w:rsidR="005744BB">
        <w:t xml:space="preserve">) for ponds. </w:t>
      </w:r>
    </w:p>
    <w:p w:rsidR="000C4602" w:rsidRPr="000C4602" w:rsidRDefault="000C4602" w:rsidP="000C4602">
      <w:pPr>
        <w:spacing w:line="360" w:lineRule="auto"/>
        <w:jc w:val="left"/>
      </w:pPr>
      <w:r w:rsidRPr="000C4602">
        <w:t xml:space="preserve">Table S3: </w:t>
      </w:r>
      <w:r w:rsidR="002A1DF7">
        <w:t>Results of DR and young water fractions for all aquaNBS sites.</w:t>
      </w:r>
    </w:p>
    <w:p w:rsidR="007035AD" w:rsidRPr="002A1DF7" w:rsidRDefault="007035AD">
      <w:pPr>
        <w:spacing w:line="360" w:lineRule="auto"/>
        <w:jc w:val="left"/>
      </w:pPr>
    </w:p>
    <w:p w:rsidR="007035AD" w:rsidRPr="002A1DF7" w:rsidRDefault="007035AD">
      <w:pPr>
        <w:spacing w:line="360" w:lineRule="auto"/>
        <w:jc w:val="left"/>
      </w:pPr>
    </w:p>
    <w:p w:rsidR="007035AD" w:rsidRDefault="007035AD">
      <w:pPr>
        <w:spacing w:line="360" w:lineRule="auto"/>
        <w:jc w:val="left"/>
        <w:rPr>
          <w:b/>
          <w:i/>
        </w:rPr>
      </w:pPr>
    </w:p>
    <w:p w:rsidR="007035AD" w:rsidRDefault="007035AD">
      <w:pPr>
        <w:spacing w:line="360" w:lineRule="auto"/>
        <w:jc w:val="left"/>
        <w:rPr>
          <w:b/>
          <w:noProof/>
        </w:rPr>
      </w:pPr>
      <w:r>
        <w:rPr>
          <w:b/>
          <w:i/>
        </w:rPr>
        <w:br w:type="page"/>
      </w:r>
    </w:p>
    <w:p w:rsidR="007035AD" w:rsidRPr="00D04DCE" w:rsidRDefault="007035AD" w:rsidP="007035AD">
      <w:pPr>
        <w:pStyle w:val="FigureLegend"/>
      </w:pPr>
      <w:r w:rsidRPr="00A621AB">
        <w:rPr>
          <w:b/>
          <w:i w:val="0"/>
        </w:rPr>
        <w:lastRenderedPageBreak/>
        <w:t xml:space="preserve">Table </w:t>
      </w:r>
      <w:r>
        <w:rPr>
          <w:b/>
          <w:i w:val="0"/>
        </w:rPr>
        <w:t>S1</w:t>
      </w:r>
      <w:r w:rsidRPr="00D04DCE">
        <w:rPr>
          <w:b/>
        </w:rPr>
        <w:t>:</w:t>
      </w:r>
      <w:r>
        <w:t xml:space="preserve"> </w:t>
      </w:r>
      <w:r w:rsidRPr="00D04DCE">
        <w:t xml:space="preserve">Overview of sampling times and number of samples in each city </w:t>
      </w:r>
    </w:p>
    <w:tbl>
      <w:tblPr>
        <w:tblStyle w:val="PlainTable3"/>
        <w:tblW w:w="0" w:type="auto"/>
        <w:tblLook w:val="04A0" w:firstRow="1" w:lastRow="0" w:firstColumn="1" w:lastColumn="0" w:noHBand="0" w:noVBand="1"/>
      </w:tblPr>
      <w:tblGrid>
        <w:gridCol w:w="1843"/>
        <w:gridCol w:w="2835"/>
        <w:gridCol w:w="2410"/>
      </w:tblGrid>
      <w:tr w:rsidR="007035AD" w:rsidTr="004D56A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43" w:type="dxa"/>
            <w:shd w:val="clear" w:color="auto" w:fill="auto"/>
          </w:tcPr>
          <w:p w:rsidR="007035AD" w:rsidRDefault="007035AD" w:rsidP="004D56AF">
            <w:bookmarkStart w:id="6" w:name="_Hlk191543912"/>
            <w:r>
              <w:rPr>
                <w:caps w:val="0"/>
              </w:rPr>
              <w:t>City</w:t>
            </w:r>
          </w:p>
        </w:tc>
        <w:tc>
          <w:tcPr>
            <w:tcW w:w="2835" w:type="dxa"/>
            <w:shd w:val="clear" w:color="auto" w:fill="auto"/>
          </w:tcPr>
          <w:p w:rsidR="007035AD" w:rsidRDefault="007035AD" w:rsidP="004D56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</w:t>
            </w:r>
            <w:r>
              <w:rPr>
                <w:caps w:val="0"/>
              </w:rPr>
              <w:t>ample date</w:t>
            </w:r>
          </w:p>
        </w:tc>
        <w:tc>
          <w:tcPr>
            <w:tcW w:w="2410" w:type="dxa"/>
            <w:shd w:val="clear" w:color="auto" w:fill="auto"/>
          </w:tcPr>
          <w:p w:rsidR="007035AD" w:rsidRDefault="007035AD" w:rsidP="004D56AF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caps w:val="0"/>
              </w:rPr>
              <w:t>Number of samples</w:t>
            </w:r>
          </w:p>
        </w:tc>
      </w:tr>
      <w:tr w:rsidR="007035A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7035AD" w:rsidRDefault="007035AD" w:rsidP="004D56AF">
            <w:proofErr w:type="spellStart"/>
            <w:r>
              <w:rPr>
                <w:caps w:val="0"/>
              </w:rPr>
              <w:t>Poznań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Winter: February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Spring: May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Summer: </w:t>
            </w:r>
            <w:r w:rsidR="006A42A1">
              <w:t>July</w:t>
            </w:r>
            <w:r>
              <w:t xml:space="preserve">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Autumn: November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shd w:val="clear" w:color="auto" w:fill="auto"/>
          </w:tcPr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 13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 13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 13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 13</w:t>
            </w:r>
          </w:p>
        </w:tc>
      </w:tr>
      <w:tr w:rsidR="007035A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7035AD" w:rsidRDefault="007035AD" w:rsidP="004D56AF">
            <w:r>
              <w:rPr>
                <w:caps w:val="0"/>
              </w:rPr>
              <w:t>Berlin</w:t>
            </w:r>
          </w:p>
        </w:tc>
        <w:tc>
          <w:tcPr>
            <w:tcW w:w="2835" w:type="dxa"/>
            <w:shd w:val="clear" w:color="auto" w:fill="auto"/>
          </w:tcPr>
          <w:p w:rsidR="007035AD" w:rsidRPr="00E810C3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0C3">
              <w:t xml:space="preserve">Winter: </w:t>
            </w:r>
            <w:r>
              <w:t>February</w:t>
            </w:r>
            <w:r w:rsidRPr="00E810C3">
              <w:t xml:space="preserve"> 2023</w:t>
            </w:r>
          </w:p>
          <w:p w:rsidR="007035AD" w:rsidRPr="00E810C3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0C3">
              <w:t>Spring: May</w:t>
            </w:r>
            <w:r>
              <w:t xml:space="preserve"> 2023</w:t>
            </w:r>
          </w:p>
          <w:p w:rsidR="007035AD" w:rsidRPr="00E810C3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0C3">
              <w:t>Summer:</w:t>
            </w:r>
            <w:r>
              <w:t xml:space="preserve"> August 2023</w:t>
            </w:r>
          </w:p>
          <w:p w:rsidR="007035AD" w:rsidRPr="00E810C3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E810C3">
              <w:t xml:space="preserve">Autumn: </w:t>
            </w:r>
            <w:r>
              <w:t>November 2023</w:t>
            </w:r>
          </w:p>
          <w:p w:rsidR="007035AD" w:rsidRPr="00E810C3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shd w:val="clear" w:color="auto" w:fill="auto"/>
          </w:tcPr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n= 12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n= 12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n= 12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n= 12</w:t>
            </w:r>
          </w:p>
        </w:tc>
      </w:tr>
      <w:tr w:rsidR="007035A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7035AD" w:rsidRDefault="007035AD" w:rsidP="004D56AF">
            <w:pPr>
              <w:rPr>
                <w:b w:val="0"/>
                <w:bCs w:val="0"/>
              </w:rPr>
            </w:pPr>
            <w:r>
              <w:rPr>
                <w:caps w:val="0"/>
              </w:rPr>
              <w:t>Antwerp</w:t>
            </w:r>
          </w:p>
          <w:p w:rsidR="007035AD" w:rsidRDefault="007035AD" w:rsidP="004D56AF"/>
        </w:tc>
        <w:tc>
          <w:tcPr>
            <w:tcW w:w="2835" w:type="dxa"/>
            <w:shd w:val="clear" w:color="auto" w:fill="auto"/>
          </w:tcPr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Winter: February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Spring: April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Summer: July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Autumn: November 2023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410" w:type="dxa"/>
            <w:shd w:val="clear" w:color="auto" w:fill="auto"/>
          </w:tcPr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n=12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n=12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n=12</w:t>
            </w:r>
          </w:p>
          <w:p w:rsidR="007035AD" w:rsidRDefault="007035AD" w:rsidP="004D56A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n=12</w:t>
            </w:r>
          </w:p>
        </w:tc>
      </w:tr>
      <w:tr w:rsidR="007035A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43" w:type="dxa"/>
            <w:shd w:val="clear" w:color="auto" w:fill="auto"/>
          </w:tcPr>
          <w:p w:rsidR="007035AD" w:rsidRDefault="007035AD" w:rsidP="004D56AF">
            <w:r>
              <w:rPr>
                <w:caps w:val="0"/>
              </w:rPr>
              <w:t>Lisbon</w:t>
            </w:r>
          </w:p>
        </w:tc>
        <w:tc>
          <w:tcPr>
            <w:tcW w:w="2835" w:type="dxa"/>
            <w:shd w:val="clear" w:color="auto" w:fill="auto"/>
          </w:tcPr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Winter: February 2024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27C1B">
              <w:t>Spring: April</w:t>
            </w:r>
            <w:r>
              <w:t xml:space="preserve"> 2023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Summer: July 2023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Autumn: November 2023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410" w:type="dxa"/>
            <w:shd w:val="clear" w:color="auto" w:fill="auto"/>
          </w:tcPr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n=12</w:t>
            </w:r>
          </w:p>
          <w:p w:rsidR="007035AD" w:rsidRPr="00091078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8"/>
              </w:rPr>
            </w:pPr>
            <w:r>
              <w:t xml:space="preserve">n= 8 </w:t>
            </w:r>
            <w:r w:rsidRPr="00091078">
              <w:rPr>
                <w:sz w:val="18"/>
              </w:rPr>
              <w:t>*some locations dry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n=12</w:t>
            </w:r>
          </w:p>
          <w:p w:rsidR="007035AD" w:rsidRDefault="007035AD" w:rsidP="004D56A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n=12</w:t>
            </w:r>
          </w:p>
        </w:tc>
      </w:tr>
      <w:bookmarkEnd w:id="6"/>
    </w:tbl>
    <w:p w:rsidR="0012146D" w:rsidRDefault="0012146D">
      <w:pPr>
        <w:spacing w:line="360" w:lineRule="auto"/>
        <w:jc w:val="left"/>
      </w:pPr>
      <w:r>
        <w:br w:type="page"/>
      </w:r>
    </w:p>
    <w:p w:rsidR="004D56AF" w:rsidRDefault="007035AD">
      <w:r w:rsidRPr="000C4602">
        <w:rPr>
          <w:b/>
        </w:rPr>
        <w:lastRenderedPageBreak/>
        <w:t>Table S2:</w:t>
      </w:r>
      <w:r>
        <w:t xml:space="preserve"> Information on sampling sites </w:t>
      </w:r>
      <w:r w:rsidR="000C4602">
        <w:t xml:space="preserve">including flow regime and storm discharge for streams and type, storm discharge and </w:t>
      </w:r>
      <w:r w:rsidR="00C10666">
        <w:t>surface area</w:t>
      </w:r>
      <w:r w:rsidR="000C4602">
        <w:t xml:space="preserve"> </w:t>
      </w:r>
      <w:r w:rsidR="00C10666">
        <w:t>(in m</w:t>
      </w:r>
      <w:r w:rsidR="00C10666" w:rsidRPr="00C10666">
        <w:rPr>
          <w:vertAlign w:val="superscript"/>
        </w:rPr>
        <w:t>2</w:t>
      </w:r>
      <w:r w:rsidR="00C10666">
        <w:t xml:space="preserve">) </w:t>
      </w:r>
      <w:r w:rsidR="000C4602">
        <w:t xml:space="preserve">for ponds. </w:t>
      </w:r>
    </w:p>
    <w:tbl>
      <w:tblPr>
        <w:tblStyle w:val="ListTable7Colorful-Accent3"/>
        <w:tblW w:w="0" w:type="auto"/>
        <w:tblLook w:val="04A0" w:firstRow="1" w:lastRow="0" w:firstColumn="1" w:lastColumn="0" w:noHBand="0" w:noVBand="1"/>
      </w:tblPr>
      <w:tblGrid>
        <w:gridCol w:w="1510"/>
        <w:gridCol w:w="1510"/>
        <w:gridCol w:w="1510"/>
        <w:gridCol w:w="1510"/>
        <w:gridCol w:w="1511"/>
        <w:gridCol w:w="975"/>
      </w:tblGrid>
      <w:tr w:rsidR="0012146D" w:rsidRPr="003914D0" w:rsidTr="00753D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0" w:type="dxa"/>
          </w:tcPr>
          <w:p w:rsidR="000C4602" w:rsidRPr="003914D0" w:rsidRDefault="000C4602">
            <w:pPr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City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:rsidR="000C4602" w:rsidRPr="003914D0" w:rsidRDefault="00121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Site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:rsidR="000C4602" w:rsidRPr="003914D0" w:rsidRDefault="00121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Flow regime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:rsidR="000C4602" w:rsidRPr="003914D0" w:rsidRDefault="00121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Storm discharge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:rsidR="000C4602" w:rsidRPr="003914D0" w:rsidRDefault="0012146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Effluent discharge</w:t>
            </w:r>
          </w:p>
        </w:tc>
        <w:tc>
          <w:tcPr>
            <w:tcW w:w="975" w:type="dxa"/>
            <w:tcBorders>
              <w:bottom w:val="single" w:sz="4" w:space="0" w:color="000000" w:themeColor="text1"/>
            </w:tcBorders>
          </w:tcPr>
          <w:p w:rsidR="00A711BB" w:rsidRPr="003914D0" w:rsidRDefault="0098707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auto"/>
                <w:sz w:val="22"/>
              </w:rPr>
            </w:pPr>
            <w:r>
              <w:rPr>
                <w:color w:val="auto"/>
                <w:sz w:val="22"/>
              </w:rPr>
              <w:t>Volume</w:t>
            </w:r>
          </w:p>
          <w:p w:rsidR="000C4602" w:rsidRPr="003914D0" w:rsidRDefault="00A711B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(</w:t>
            </w:r>
            <w:r w:rsidR="0098707B">
              <w:rPr>
                <w:color w:val="auto"/>
                <w:sz w:val="22"/>
              </w:rPr>
              <w:t>m</w:t>
            </w:r>
            <w:r w:rsidR="0098707B" w:rsidRPr="0098707B">
              <w:rPr>
                <w:color w:val="auto"/>
                <w:sz w:val="22"/>
                <w:vertAlign w:val="superscript"/>
              </w:rPr>
              <w:t>3</w:t>
            </w:r>
            <w:r w:rsidRPr="003914D0">
              <w:rPr>
                <w:color w:val="auto"/>
                <w:sz w:val="22"/>
              </w:rPr>
              <w:t>)</w:t>
            </w:r>
          </w:p>
        </w:tc>
      </w:tr>
      <w:tr w:rsidR="0012146D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12146D" w:rsidRPr="003914D0" w:rsidRDefault="0012146D">
            <w:pPr>
              <w:rPr>
                <w:color w:val="auto"/>
                <w:sz w:val="22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12146D" w:rsidRPr="003914D0" w:rsidRDefault="0012146D" w:rsidP="0012146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  <w:r w:rsidRPr="003914D0">
              <w:rPr>
                <w:b/>
                <w:color w:val="auto"/>
                <w:sz w:val="22"/>
              </w:rPr>
              <w:t>Stream-based NBS</w:t>
            </w:r>
          </w:p>
        </w:tc>
      </w:tr>
      <w:tr w:rsidR="005744BB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5744BB" w:rsidRPr="003914D0" w:rsidRDefault="005744BB" w:rsidP="005744BB">
            <w:pPr>
              <w:rPr>
                <w:color w:val="auto"/>
                <w:sz w:val="22"/>
              </w:rPr>
            </w:pPr>
            <w:proofErr w:type="spellStart"/>
            <w:r w:rsidRPr="003914D0">
              <w:rPr>
                <w:color w:val="auto"/>
                <w:sz w:val="22"/>
              </w:rPr>
              <w:t>Poznań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 w:themeColor="text1"/>
            </w:tcBorders>
          </w:tcPr>
          <w:p w:rsidR="005744BB" w:rsidRPr="003914D0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PL01</w:t>
            </w:r>
          </w:p>
        </w:tc>
        <w:tc>
          <w:tcPr>
            <w:tcW w:w="1510" w:type="dxa"/>
            <w:tcBorders>
              <w:top w:val="single" w:sz="4" w:space="0" w:color="000000" w:themeColor="text1"/>
            </w:tcBorders>
          </w:tcPr>
          <w:p w:rsidR="005744BB" w:rsidRPr="003914D0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  <w:tcBorders>
              <w:top w:val="single" w:sz="4" w:space="0" w:color="000000" w:themeColor="text1"/>
            </w:tcBorders>
          </w:tcPr>
          <w:p w:rsidR="005744BB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  <w:tcBorders>
              <w:top w:val="single" w:sz="4" w:space="0" w:color="000000" w:themeColor="text1"/>
            </w:tcBorders>
          </w:tcPr>
          <w:p w:rsidR="005744BB" w:rsidRPr="003914D0" w:rsidRDefault="004D7AD6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  <w:tcBorders>
              <w:top w:val="single" w:sz="4" w:space="0" w:color="000000" w:themeColor="text1"/>
            </w:tcBorders>
          </w:tcPr>
          <w:p w:rsidR="005744BB" w:rsidRPr="003914D0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5744BB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5744BB" w:rsidRPr="003914D0" w:rsidRDefault="005744BB" w:rsidP="005744BB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PL02</w:t>
            </w:r>
          </w:p>
        </w:tc>
        <w:tc>
          <w:tcPr>
            <w:tcW w:w="1510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5744BB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5744BB" w:rsidRPr="003914D0" w:rsidRDefault="004D7AD6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PL03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3CC5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PL04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B3CC5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PL05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B3CC5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5744BB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5744BB" w:rsidRPr="003914D0" w:rsidRDefault="005744BB" w:rsidP="005744BB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PL13</w:t>
            </w:r>
          </w:p>
        </w:tc>
        <w:tc>
          <w:tcPr>
            <w:tcW w:w="1510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 xml:space="preserve">Perennial </w:t>
            </w:r>
          </w:p>
        </w:tc>
        <w:tc>
          <w:tcPr>
            <w:tcW w:w="1510" w:type="dxa"/>
          </w:tcPr>
          <w:p w:rsidR="005744BB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5744BB" w:rsidRPr="003914D0" w:rsidRDefault="004D7AD6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Berlin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DE02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7D3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DE03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417D3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DE04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417D3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DE07</w:t>
            </w:r>
          </w:p>
        </w:tc>
        <w:tc>
          <w:tcPr>
            <w:tcW w:w="1510" w:type="dxa"/>
          </w:tcPr>
          <w:p w:rsidR="004D7AD6" w:rsidRPr="003914D0" w:rsidRDefault="00991A52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FF49BB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DE09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FF49BB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DE10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80F22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DE11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780F22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DE12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74411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 xml:space="preserve">Lisbon 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PT01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FF1">
              <w:rPr>
                <w:color w:val="auto"/>
                <w:sz w:val="22"/>
              </w:rPr>
              <w:t>no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PT02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23FF1">
              <w:rPr>
                <w:color w:val="auto"/>
                <w:sz w:val="22"/>
              </w:rPr>
              <w:t>no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PT03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23FF1">
              <w:rPr>
                <w:color w:val="auto"/>
                <w:sz w:val="22"/>
              </w:rPr>
              <w:t>no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PT04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1A0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PT05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1A0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PT06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F1A0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sz w:val="22"/>
              </w:rPr>
            </w:pP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PT07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  <w:tcBorders>
              <w:bottom w:val="single" w:sz="4" w:space="0" w:color="000000" w:themeColor="text1"/>
            </w:tcBorders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F1A0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  <w:tcBorders>
              <w:bottom w:val="single" w:sz="4" w:space="0" w:color="000000" w:themeColor="text1"/>
            </w:tcBorders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F495F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  <w:tcBorders>
              <w:bottom w:val="single" w:sz="4" w:space="0" w:color="000000" w:themeColor="text1"/>
            </w:tcBorders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A711BB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A711BB" w:rsidRPr="003914D0" w:rsidRDefault="00A711BB">
            <w:pPr>
              <w:rPr>
                <w:i w:val="0"/>
                <w:color w:val="auto"/>
                <w:sz w:val="22"/>
              </w:rPr>
            </w:pPr>
          </w:p>
        </w:tc>
        <w:tc>
          <w:tcPr>
            <w:tcW w:w="7016" w:type="dxa"/>
            <w:gridSpan w:val="5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:rsidR="00A711BB" w:rsidRPr="003914D0" w:rsidRDefault="00A711BB" w:rsidP="00A711B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auto"/>
                <w:sz w:val="22"/>
              </w:rPr>
            </w:pPr>
            <w:r w:rsidRPr="003914D0">
              <w:rPr>
                <w:b/>
                <w:color w:val="auto"/>
                <w:sz w:val="22"/>
              </w:rPr>
              <w:t>Pond-based NBS</w:t>
            </w:r>
          </w:p>
        </w:tc>
      </w:tr>
      <w:tr w:rsidR="005744BB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5744BB" w:rsidRPr="003914D0" w:rsidRDefault="005744BB" w:rsidP="005744BB">
            <w:pPr>
              <w:rPr>
                <w:i w:val="0"/>
                <w:color w:val="auto"/>
                <w:sz w:val="22"/>
              </w:rPr>
            </w:pPr>
            <w:proofErr w:type="spellStart"/>
            <w:r w:rsidRPr="003914D0">
              <w:rPr>
                <w:color w:val="auto"/>
                <w:sz w:val="22"/>
              </w:rPr>
              <w:t>Poznań</w:t>
            </w:r>
            <w:proofErr w:type="spellEnd"/>
          </w:p>
        </w:tc>
        <w:tc>
          <w:tcPr>
            <w:tcW w:w="1510" w:type="dxa"/>
            <w:tcBorders>
              <w:top w:val="single" w:sz="4" w:space="0" w:color="000000" w:themeColor="text1"/>
            </w:tcBorders>
          </w:tcPr>
          <w:p w:rsidR="005744BB" w:rsidRPr="003914D0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PL06</w:t>
            </w:r>
          </w:p>
        </w:tc>
        <w:tc>
          <w:tcPr>
            <w:tcW w:w="1510" w:type="dxa"/>
            <w:tcBorders>
              <w:top w:val="single" w:sz="4" w:space="0" w:color="000000" w:themeColor="text1"/>
            </w:tcBorders>
          </w:tcPr>
          <w:p w:rsidR="005744BB" w:rsidRPr="003914D0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  <w:tcBorders>
              <w:top w:val="single" w:sz="4" w:space="0" w:color="000000" w:themeColor="text1"/>
            </w:tcBorders>
          </w:tcPr>
          <w:p w:rsidR="005744BB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  <w:tcBorders>
              <w:top w:val="single" w:sz="4" w:space="0" w:color="000000" w:themeColor="text1"/>
            </w:tcBorders>
          </w:tcPr>
          <w:p w:rsidR="005744BB" w:rsidRPr="003914D0" w:rsidRDefault="004D7AD6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  <w:tcBorders>
              <w:top w:val="single" w:sz="4" w:space="0" w:color="000000" w:themeColor="text1"/>
            </w:tcBorders>
          </w:tcPr>
          <w:p w:rsidR="005744BB" w:rsidRPr="003914D0" w:rsidRDefault="005744BB" w:rsidP="005744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17500</w:t>
            </w:r>
          </w:p>
        </w:tc>
      </w:tr>
      <w:tr w:rsidR="005744BB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5744BB" w:rsidRPr="003914D0" w:rsidRDefault="005744BB" w:rsidP="005744BB">
            <w:pPr>
              <w:rPr>
                <w:i w:val="0"/>
                <w:color w:val="auto"/>
                <w:sz w:val="22"/>
              </w:rPr>
            </w:pPr>
          </w:p>
        </w:tc>
        <w:tc>
          <w:tcPr>
            <w:tcW w:w="1510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PL07</w:t>
            </w:r>
          </w:p>
        </w:tc>
        <w:tc>
          <w:tcPr>
            <w:tcW w:w="1510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5744BB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5744BB" w:rsidRPr="003914D0" w:rsidRDefault="004D7AD6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975" w:type="dxa"/>
          </w:tcPr>
          <w:p w:rsidR="005744BB" w:rsidRPr="003914D0" w:rsidRDefault="005744BB" w:rsidP="005744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8000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i w:val="0"/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PT08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3300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i w:val="0"/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PT10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25500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i w:val="0"/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PT11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32000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i w:val="0"/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PT12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E644A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1350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i w:val="0"/>
                <w:color w:val="auto"/>
                <w:sz w:val="22"/>
              </w:rPr>
            </w:pPr>
            <w:r w:rsidRPr="003914D0">
              <w:rPr>
                <w:i w:val="0"/>
                <w:color w:val="auto"/>
                <w:sz w:val="22"/>
              </w:rPr>
              <w:t>Berlin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DE01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6000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DE05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753D4A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55130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DE06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C5A69">
              <w:rPr>
                <w:color w:val="auto"/>
                <w:sz w:val="22"/>
              </w:rPr>
              <w:t>no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107420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DE08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C5A69">
              <w:rPr>
                <w:color w:val="auto"/>
                <w:sz w:val="22"/>
              </w:rPr>
              <w:t>no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15600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Antwerp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BE01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C10666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1651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BE02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54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BE03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1668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BE04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308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BE05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57C93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810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BE06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BB1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2068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BE07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BB1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810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BE08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BB1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732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BE09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BB1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84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BE10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BB1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2140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BE11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474BB1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2140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BE12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Intermittent</w:t>
            </w:r>
          </w:p>
        </w:tc>
        <w:tc>
          <w:tcPr>
            <w:tcW w:w="1510" w:type="dxa"/>
          </w:tcPr>
          <w:p w:rsidR="004D7AD6" w:rsidRPr="00C1066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10666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474BB1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224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i w:val="0"/>
                <w:color w:val="auto"/>
                <w:sz w:val="22"/>
              </w:rPr>
            </w:pPr>
            <w:r w:rsidRPr="003914D0">
              <w:rPr>
                <w:i w:val="0"/>
                <w:color w:val="auto"/>
                <w:sz w:val="22"/>
              </w:rPr>
              <w:t>Lisbon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PT08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7D38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20000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i w:val="0"/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PT09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7D38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2200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PT10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yes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7D38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2760</w:t>
            </w:r>
          </w:p>
        </w:tc>
      </w:tr>
      <w:tr w:rsidR="004D7AD6" w:rsidRPr="003914D0" w:rsidTr="00753D4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PT11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D10CF9">
              <w:rPr>
                <w:color w:val="auto"/>
                <w:sz w:val="22"/>
              </w:rPr>
              <w:t>no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D7D38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2890</w:t>
            </w:r>
          </w:p>
        </w:tc>
      </w:tr>
      <w:tr w:rsidR="004D7AD6" w:rsidRPr="003914D0" w:rsidTr="00753D4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</w:tcPr>
          <w:p w:rsidR="004D7AD6" w:rsidRPr="003914D0" w:rsidRDefault="004D7AD6" w:rsidP="004D7AD6">
            <w:pPr>
              <w:rPr>
                <w:color w:val="auto"/>
                <w:sz w:val="22"/>
              </w:rPr>
            </w:pP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914D0">
              <w:rPr>
                <w:color w:val="auto"/>
                <w:sz w:val="22"/>
              </w:rPr>
              <w:t>PT12</w:t>
            </w:r>
          </w:p>
        </w:tc>
        <w:tc>
          <w:tcPr>
            <w:tcW w:w="1510" w:type="dxa"/>
          </w:tcPr>
          <w:p w:rsidR="004D7AD6" w:rsidRPr="003914D0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</w:rPr>
            </w:pPr>
            <w:r w:rsidRPr="003914D0">
              <w:rPr>
                <w:color w:val="auto"/>
                <w:sz w:val="22"/>
              </w:rPr>
              <w:t>Perennial</w:t>
            </w:r>
          </w:p>
        </w:tc>
        <w:tc>
          <w:tcPr>
            <w:tcW w:w="1510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D10CF9">
              <w:rPr>
                <w:color w:val="auto"/>
                <w:sz w:val="22"/>
              </w:rPr>
              <w:t>no</w:t>
            </w:r>
          </w:p>
        </w:tc>
        <w:tc>
          <w:tcPr>
            <w:tcW w:w="1511" w:type="dxa"/>
          </w:tcPr>
          <w:p w:rsidR="004D7AD6" w:rsidRDefault="004D7AD6" w:rsidP="004D7A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D7D38">
              <w:rPr>
                <w:color w:val="auto"/>
                <w:sz w:val="22"/>
              </w:rPr>
              <w:t>no</w:t>
            </w:r>
          </w:p>
        </w:tc>
        <w:tc>
          <w:tcPr>
            <w:tcW w:w="975" w:type="dxa"/>
          </w:tcPr>
          <w:p w:rsidR="004D7AD6" w:rsidRPr="003914D0" w:rsidRDefault="004D7AD6" w:rsidP="004D7AD6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>
              <w:rPr>
                <w:color w:val="auto"/>
                <w:sz w:val="22"/>
              </w:rPr>
              <w:t>84</w:t>
            </w:r>
          </w:p>
        </w:tc>
      </w:tr>
    </w:tbl>
    <w:p w:rsidR="007035AD" w:rsidRDefault="007035AD"/>
    <w:p w:rsidR="007035AD" w:rsidRDefault="007035AD">
      <w:pPr>
        <w:spacing w:line="360" w:lineRule="auto"/>
        <w:jc w:val="left"/>
      </w:pPr>
      <w:r>
        <w:br w:type="page"/>
      </w:r>
    </w:p>
    <w:p w:rsidR="0036198C" w:rsidRDefault="007035AD">
      <w:r w:rsidRPr="003B599D">
        <w:rPr>
          <w:b/>
        </w:rPr>
        <w:lastRenderedPageBreak/>
        <w:t>Table S3:</w:t>
      </w:r>
      <w:r>
        <w:t xml:space="preserve"> Results of </w:t>
      </w:r>
      <w:r w:rsidR="004731A5">
        <w:t xml:space="preserve">DR and young water fractions </w:t>
      </w:r>
      <w:r w:rsidR="0036198C">
        <w:t xml:space="preserve">for all aquaNBS sites. </w:t>
      </w:r>
    </w:p>
    <w:tbl>
      <w:tblPr>
        <w:tblStyle w:val="ListTable7Colorful-Accent3"/>
        <w:tblW w:w="7513" w:type="dxa"/>
        <w:tblLook w:val="04A0" w:firstRow="1" w:lastRow="0" w:firstColumn="1" w:lastColumn="0" w:noHBand="0" w:noVBand="1"/>
      </w:tblPr>
      <w:tblGrid>
        <w:gridCol w:w="1815"/>
        <w:gridCol w:w="906"/>
        <w:gridCol w:w="906"/>
        <w:gridCol w:w="906"/>
        <w:gridCol w:w="906"/>
        <w:gridCol w:w="1813"/>
        <w:gridCol w:w="261"/>
      </w:tblGrid>
      <w:tr w:rsidR="00E26A82" w:rsidRPr="003B599D" w:rsidTr="000730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5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815" w:type="dxa"/>
            <w:vMerge w:val="restart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>
            <w:pPr>
              <w:rPr>
                <w:color w:val="auto"/>
                <w:sz w:val="22"/>
              </w:rPr>
            </w:pP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  <w:bottom w:val="single" w:sz="4" w:space="0" w:color="000000" w:themeColor="text1"/>
            </w:tcBorders>
            <w:shd w:val="clear" w:color="auto" w:fill="auto"/>
          </w:tcPr>
          <w:p w:rsidR="00E26A82" w:rsidRPr="003B599D" w:rsidRDefault="00E2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B599D">
              <w:rPr>
                <w:i w:val="0"/>
                <w:iCs w:val="0"/>
                <w:color w:val="auto"/>
                <w:sz w:val="22"/>
              </w:rPr>
              <w:t>DR</w:t>
            </w:r>
          </w:p>
        </w:tc>
        <w:tc>
          <w:tcPr>
            <w:tcW w:w="1812" w:type="dxa"/>
            <w:gridSpan w:val="2"/>
            <w:tcBorders>
              <w:bottom w:val="single" w:sz="4" w:space="0" w:color="000000" w:themeColor="text1"/>
            </w:tcBorders>
            <w:shd w:val="clear" w:color="auto" w:fill="auto"/>
          </w:tcPr>
          <w:p w:rsidR="00E26A82" w:rsidRPr="003B599D" w:rsidRDefault="00E2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proofErr w:type="spellStart"/>
            <w:r w:rsidRPr="003B599D">
              <w:rPr>
                <w:i w:val="0"/>
                <w:iCs w:val="0"/>
                <w:color w:val="auto"/>
                <w:sz w:val="22"/>
              </w:rPr>
              <w:t>F</w:t>
            </w:r>
            <w:r w:rsidRPr="003B599D">
              <w:rPr>
                <w:i w:val="0"/>
                <w:iCs w:val="0"/>
                <w:color w:val="auto"/>
                <w:sz w:val="22"/>
                <w:vertAlign w:val="subscript"/>
              </w:rPr>
              <w:t>yw</w:t>
            </w:r>
            <w:proofErr w:type="spellEnd"/>
          </w:p>
        </w:tc>
        <w:tc>
          <w:tcPr>
            <w:tcW w:w="1813" w:type="dxa"/>
            <w:vMerge w:val="restart"/>
            <w:shd w:val="clear" w:color="auto" w:fill="auto"/>
          </w:tcPr>
          <w:p w:rsidR="00E26A82" w:rsidRPr="003B599D" w:rsidRDefault="00E26A82" w:rsidP="00E26A82">
            <w:pPr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Type of aquaNBS</w:t>
            </w:r>
          </w:p>
        </w:tc>
        <w:tc>
          <w:tcPr>
            <w:tcW w:w="261" w:type="dxa"/>
            <w:vMerge w:val="restart"/>
            <w:shd w:val="clear" w:color="auto" w:fill="auto"/>
          </w:tcPr>
          <w:p w:rsidR="00E26A82" w:rsidRPr="003B599D" w:rsidRDefault="00E26A8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vMerge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36198C">
            <w:pPr>
              <w:rPr>
                <w:i w:val="0"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3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iCs/>
                <w:color w:val="auto"/>
                <w:sz w:val="22"/>
              </w:rPr>
            </w:pPr>
            <w:r w:rsidRPr="003B599D">
              <w:rPr>
                <w:rFonts w:eastAsiaTheme="majorEastAsia" w:cs="Times New Roman"/>
                <w:iCs/>
                <w:color w:val="auto"/>
                <w:sz w:val="22"/>
              </w:rPr>
              <w:t>δ</w:t>
            </w:r>
            <w:r w:rsidRPr="003B599D">
              <w:rPr>
                <w:rFonts w:eastAsiaTheme="majorEastAsia" w:cstheme="majorBidi"/>
                <w:iCs/>
                <w:color w:val="auto"/>
                <w:sz w:val="22"/>
              </w:rPr>
              <w:t>18O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3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rFonts w:eastAsiaTheme="majorEastAsia" w:cs="Times New Roman"/>
                <w:iCs/>
                <w:color w:val="auto"/>
                <w:sz w:val="22"/>
              </w:rPr>
              <w:t>δ2H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3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ajorEastAsia" w:cstheme="majorBidi"/>
                <w:iCs/>
                <w:color w:val="auto"/>
                <w:sz w:val="22"/>
              </w:rPr>
            </w:pPr>
            <w:r w:rsidRPr="003B599D">
              <w:rPr>
                <w:rFonts w:eastAsiaTheme="majorEastAsia" w:cs="Times New Roman"/>
                <w:iCs/>
                <w:color w:val="auto"/>
                <w:sz w:val="22"/>
              </w:rPr>
              <w:t>δ</w:t>
            </w:r>
            <w:r w:rsidRPr="003B599D">
              <w:rPr>
                <w:rFonts w:eastAsiaTheme="majorEastAsia" w:cstheme="majorBidi"/>
                <w:iCs/>
                <w:color w:val="auto"/>
                <w:sz w:val="22"/>
              </w:rPr>
              <w:t>18O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3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rFonts w:eastAsiaTheme="majorEastAsia" w:cs="Times New Roman"/>
                <w:iCs/>
                <w:color w:val="auto"/>
                <w:sz w:val="22"/>
              </w:rPr>
              <w:t>δ2H</w:t>
            </w:r>
          </w:p>
        </w:tc>
        <w:tc>
          <w:tcPr>
            <w:tcW w:w="1813" w:type="dxa"/>
            <w:vMerge/>
            <w:shd w:val="clear" w:color="auto" w:fill="auto"/>
          </w:tcPr>
          <w:p w:rsidR="00E26A82" w:rsidRPr="003B599D" w:rsidRDefault="00E26A82" w:rsidP="003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261" w:type="dxa"/>
            <w:vMerge/>
            <w:shd w:val="clear" w:color="auto" w:fill="auto"/>
          </w:tcPr>
          <w:p w:rsidR="00E26A82" w:rsidRPr="003B599D" w:rsidRDefault="00E26A82" w:rsidP="003619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7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:rsidR="00E26A82" w:rsidRPr="003B599D" w:rsidRDefault="00E26A82" w:rsidP="0036198C">
            <w:pPr>
              <w:rPr>
                <w:color w:val="auto"/>
                <w:sz w:val="22"/>
              </w:rPr>
            </w:pPr>
            <w:proofErr w:type="spellStart"/>
            <w:r w:rsidRPr="003B599D">
              <w:rPr>
                <w:color w:val="auto"/>
                <w:sz w:val="22"/>
              </w:rPr>
              <w:t>Pozna</w:t>
            </w:r>
            <w:r w:rsidRPr="003B599D">
              <w:rPr>
                <w:rFonts w:cs="Times New Roman"/>
                <w:color w:val="auto"/>
                <w:sz w:val="22"/>
              </w:rPr>
              <w:t>ń</w:t>
            </w:r>
            <w:proofErr w:type="spellEnd"/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PL01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0.32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0.38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0.34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0.99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0.95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0.17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sz w:val="22"/>
              </w:rPr>
            </w:pPr>
            <w:r w:rsidRPr="003B599D">
              <w:rPr>
                <w:color w:val="auto"/>
                <w:sz w:val="22"/>
              </w:rPr>
              <w:t>PL06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0.57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0.77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0.66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PL09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0.88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0.75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PL12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0.89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0.65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0.99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0.77</w:t>
            </w:r>
          </w:p>
        </w:tc>
        <w:tc>
          <w:tcPr>
            <w:tcW w:w="1813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7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:rsidR="00E26A82" w:rsidRPr="003B599D" w:rsidRDefault="00E26A82" w:rsidP="00E26A82">
            <w:pPr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 xml:space="preserve">Berlin </w:t>
            </w: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DE01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0.94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0.36</w:t>
            </w:r>
          </w:p>
        </w:tc>
        <w:tc>
          <w:tcPr>
            <w:tcW w:w="906" w:type="dxa"/>
            <w:tcBorders>
              <w:top w:val="single" w:sz="4" w:space="0" w:color="000000" w:themeColor="text1"/>
            </w:tcBorders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0.55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0.35</w:t>
            </w:r>
          </w:p>
        </w:tc>
        <w:tc>
          <w:tcPr>
            <w:tcW w:w="1813" w:type="dxa"/>
            <w:tcBorders>
              <w:top w:val="single" w:sz="4" w:space="0" w:color="000000" w:themeColor="text1"/>
            </w:tcBorders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0.24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0.06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0.07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0.19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0.24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0.19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0.24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0.13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0.18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0.43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0.42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0.31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0.5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DE09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0.5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0.66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0.03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0.06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0.18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E26A82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E26A82" w:rsidRPr="003B599D" w:rsidRDefault="00E26A82" w:rsidP="00E26A82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DE12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0.22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0.23</w:t>
            </w:r>
          </w:p>
        </w:tc>
        <w:tc>
          <w:tcPr>
            <w:tcW w:w="906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0.19</w:t>
            </w:r>
          </w:p>
        </w:tc>
        <w:tc>
          <w:tcPr>
            <w:tcW w:w="906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0.27</w:t>
            </w:r>
          </w:p>
        </w:tc>
        <w:tc>
          <w:tcPr>
            <w:tcW w:w="1813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E26A82" w:rsidRPr="003B599D" w:rsidRDefault="00E26A82" w:rsidP="00E26A8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E26A82" w:rsidRPr="003B599D" w:rsidTr="000730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7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:rsidR="00E26A82" w:rsidRPr="003B599D" w:rsidRDefault="00E26A82" w:rsidP="00E26A82">
            <w:pPr>
              <w:rPr>
                <w:sz w:val="22"/>
              </w:rPr>
            </w:pPr>
            <w:r w:rsidRPr="003B599D">
              <w:rPr>
                <w:color w:val="auto"/>
                <w:sz w:val="22"/>
              </w:rPr>
              <w:t>Antwerp</w:t>
            </w:r>
          </w:p>
        </w:tc>
      </w:tr>
      <w:tr w:rsidR="00892199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BE01</w:t>
            </w:r>
          </w:p>
        </w:tc>
        <w:tc>
          <w:tcPr>
            <w:tcW w:w="1812" w:type="dxa"/>
            <w:gridSpan w:val="2"/>
            <w:tcBorders>
              <w:top w:val="single" w:sz="4" w:space="0" w:color="000000" w:themeColor="text1"/>
              <w:lef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tcBorders>
              <w:top w:val="single" w:sz="4" w:space="0" w:color="000000" w:themeColor="text1"/>
            </w:tcBorders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</w:tcBorders>
            <w:shd w:val="clear" w:color="auto" w:fill="auto"/>
          </w:tcPr>
          <w:p w:rsidR="003B599D" w:rsidRPr="003B599D" w:rsidRDefault="003B599D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BE02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0.98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BE03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BE04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BE05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BE06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BE07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BE08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BE09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BE10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BE11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3B599D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BE12</w:t>
            </w:r>
          </w:p>
        </w:tc>
        <w:tc>
          <w:tcPr>
            <w:tcW w:w="1812" w:type="dxa"/>
            <w:gridSpan w:val="2"/>
            <w:tcBorders>
              <w:left w:val="single" w:sz="4" w:space="0" w:color="FFFFFF" w:themeColor="background1"/>
            </w:tcBorders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&gt;1.0</w:t>
            </w:r>
          </w:p>
        </w:tc>
        <w:tc>
          <w:tcPr>
            <w:tcW w:w="906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</w:p>
        </w:tc>
        <w:tc>
          <w:tcPr>
            <w:tcW w:w="1813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3B599D" w:rsidRPr="003B599D" w:rsidRDefault="003B599D" w:rsidP="003B599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0730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13" w:type="dxa"/>
            <w:gridSpan w:val="7"/>
            <w:tcBorders>
              <w:bottom w:val="single" w:sz="4" w:space="0" w:color="000000" w:themeColor="text1"/>
              <w:right w:val="none" w:sz="0" w:space="0" w:color="auto"/>
            </w:tcBorders>
            <w:shd w:val="clear" w:color="auto" w:fill="auto"/>
          </w:tcPr>
          <w:p w:rsidR="00892199" w:rsidRPr="003B599D" w:rsidRDefault="00892199" w:rsidP="00892199">
            <w:pPr>
              <w:rPr>
                <w:i w:val="0"/>
                <w:sz w:val="22"/>
              </w:rPr>
            </w:pPr>
            <w:r w:rsidRPr="003B599D">
              <w:rPr>
                <w:color w:val="auto"/>
                <w:sz w:val="22"/>
              </w:rPr>
              <w:lastRenderedPageBreak/>
              <w:t>Lisbon</w:t>
            </w:r>
          </w:p>
        </w:tc>
      </w:tr>
      <w:tr w:rsidR="00892199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top w:val="single" w:sz="4" w:space="0" w:color="000000" w:themeColor="text1"/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PT01</w:t>
            </w: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906" w:type="dxa"/>
            <w:tcBorders>
              <w:top w:val="single" w:sz="4" w:space="0" w:color="000000" w:themeColor="text1"/>
              <w:lef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 w:themeColor="text1"/>
            </w:tcBorders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</w:tcBorders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  <w:tc>
          <w:tcPr>
            <w:tcW w:w="261" w:type="dxa"/>
            <w:tcBorders>
              <w:top w:val="single" w:sz="4" w:space="0" w:color="000000" w:themeColor="text1"/>
            </w:tcBorders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0.72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0.22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0.14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0.18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0.14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0.71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0.68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Stream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PT09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1.3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0.56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1.1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0.63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PT10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0.25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0.13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PT11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0.43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0.37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0.41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  <w:tr w:rsidR="00892199" w:rsidRPr="003B599D" w:rsidTr="004D56A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15" w:type="dxa"/>
            <w:tcBorders>
              <w:right w:val="single" w:sz="4" w:space="0" w:color="FFFFFF" w:themeColor="background1"/>
            </w:tcBorders>
            <w:shd w:val="clear" w:color="auto" w:fill="auto"/>
          </w:tcPr>
          <w:p w:rsidR="00892199" w:rsidRPr="003B599D" w:rsidRDefault="00892199" w:rsidP="00892199">
            <w:pPr>
              <w:jc w:val="right"/>
              <w:rPr>
                <w:color w:val="auto"/>
                <w:sz w:val="22"/>
              </w:rPr>
            </w:pPr>
            <w:r w:rsidRPr="003B599D">
              <w:rPr>
                <w:color w:val="auto"/>
                <w:sz w:val="22"/>
              </w:rPr>
              <w:t>PT12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4.9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1.69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nan</w:t>
            </w:r>
          </w:p>
        </w:tc>
        <w:tc>
          <w:tcPr>
            <w:tcW w:w="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nan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color w:val="auto"/>
                <w:sz w:val="22"/>
              </w:rPr>
            </w:pPr>
            <w:r w:rsidRPr="003B599D">
              <w:rPr>
                <w:i/>
                <w:color w:val="auto"/>
                <w:sz w:val="22"/>
              </w:rPr>
              <w:t>Pond</w:t>
            </w:r>
          </w:p>
        </w:tc>
        <w:tc>
          <w:tcPr>
            <w:tcW w:w="261" w:type="dxa"/>
            <w:shd w:val="clear" w:color="auto" w:fill="auto"/>
          </w:tcPr>
          <w:p w:rsidR="00892199" w:rsidRPr="003B599D" w:rsidRDefault="00892199" w:rsidP="008921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</w:rPr>
            </w:pPr>
          </w:p>
        </w:tc>
      </w:tr>
    </w:tbl>
    <w:p w:rsidR="007035AD" w:rsidRDefault="007035AD"/>
    <w:sectPr w:rsidR="007035AD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2ABF" w:rsidRDefault="00662ABF" w:rsidP="00111E74">
      <w:pPr>
        <w:spacing w:after="0" w:line="240" w:lineRule="auto"/>
      </w:pPr>
      <w:r>
        <w:separator/>
      </w:r>
    </w:p>
  </w:endnote>
  <w:endnote w:type="continuationSeparator" w:id="0">
    <w:p w:rsidR="00662ABF" w:rsidRDefault="00662ABF" w:rsidP="00111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2351408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91A52" w:rsidRDefault="00991A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91A52" w:rsidRDefault="00991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2ABF" w:rsidRDefault="00662ABF" w:rsidP="00111E74">
      <w:pPr>
        <w:spacing w:after="0" w:line="240" w:lineRule="auto"/>
      </w:pPr>
      <w:r>
        <w:separator/>
      </w:r>
    </w:p>
  </w:footnote>
  <w:footnote w:type="continuationSeparator" w:id="0">
    <w:p w:rsidR="00662ABF" w:rsidRDefault="00662ABF" w:rsidP="00111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722A1B"/>
    <w:multiLevelType w:val="hybridMultilevel"/>
    <w:tmpl w:val="ED5CA56C"/>
    <w:lvl w:ilvl="0" w:tplc="F8F0C6E0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F50B7"/>
    <w:multiLevelType w:val="multilevel"/>
    <w:tmpl w:val="C4D25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ListParagraph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75B5587"/>
    <w:multiLevelType w:val="hybridMultilevel"/>
    <w:tmpl w:val="C1F8CE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AD"/>
    <w:rsid w:val="00073092"/>
    <w:rsid w:val="000C4602"/>
    <w:rsid w:val="00111E74"/>
    <w:rsid w:val="0012146D"/>
    <w:rsid w:val="00123A49"/>
    <w:rsid w:val="001A61C7"/>
    <w:rsid w:val="001B659D"/>
    <w:rsid w:val="0024032A"/>
    <w:rsid w:val="002A1DF7"/>
    <w:rsid w:val="002D2FE1"/>
    <w:rsid w:val="0036198C"/>
    <w:rsid w:val="003914D0"/>
    <w:rsid w:val="003B599D"/>
    <w:rsid w:val="00447D82"/>
    <w:rsid w:val="00454D8B"/>
    <w:rsid w:val="004731A5"/>
    <w:rsid w:val="004D56AF"/>
    <w:rsid w:val="004D5EA2"/>
    <w:rsid w:val="004D7AD6"/>
    <w:rsid w:val="00511207"/>
    <w:rsid w:val="005744BB"/>
    <w:rsid w:val="005D10FB"/>
    <w:rsid w:val="00662ABF"/>
    <w:rsid w:val="00681572"/>
    <w:rsid w:val="00681D31"/>
    <w:rsid w:val="006A42A1"/>
    <w:rsid w:val="006B79D2"/>
    <w:rsid w:val="006C13D9"/>
    <w:rsid w:val="006E1A73"/>
    <w:rsid w:val="007035AD"/>
    <w:rsid w:val="00753D4A"/>
    <w:rsid w:val="007936D9"/>
    <w:rsid w:val="007B2A1E"/>
    <w:rsid w:val="007B6267"/>
    <w:rsid w:val="007E0C55"/>
    <w:rsid w:val="00813322"/>
    <w:rsid w:val="00833D1A"/>
    <w:rsid w:val="008765ED"/>
    <w:rsid w:val="00892199"/>
    <w:rsid w:val="0098707B"/>
    <w:rsid w:val="00991A52"/>
    <w:rsid w:val="009E2D25"/>
    <w:rsid w:val="00A16789"/>
    <w:rsid w:val="00A441CF"/>
    <w:rsid w:val="00A46963"/>
    <w:rsid w:val="00A711BB"/>
    <w:rsid w:val="00AD7005"/>
    <w:rsid w:val="00B13F65"/>
    <w:rsid w:val="00B45A09"/>
    <w:rsid w:val="00B87D32"/>
    <w:rsid w:val="00C10666"/>
    <w:rsid w:val="00C17AA8"/>
    <w:rsid w:val="00D77C11"/>
    <w:rsid w:val="00DF026A"/>
    <w:rsid w:val="00E26A82"/>
    <w:rsid w:val="00E34735"/>
    <w:rsid w:val="00E77BB7"/>
    <w:rsid w:val="00F22848"/>
    <w:rsid w:val="00F85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09BA2"/>
  <w15:chartTrackingRefBased/>
  <w15:docId w15:val="{6086534E-E2AF-4BF8-84F1-9289D6411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35AD"/>
    <w:pPr>
      <w:spacing w:line="312" w:lineRule="auto"/>
      <w:jc w:val="both"/>
    </w:pPr>
    <w:rPr>
      <w:rFonts w:ascii="Times New Roman" w:hAnsi="Times New Roman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Legend">
    <w:name w:val="Figure Legend"/>
    <w:basedOn w:val="Normal"/>
    <w:link w:val="FigureLegendChar"/>
    <w:autoRedefine/>
    <w:qFormat/>
    <w:rsid w:val="00454D8B"/>
    <w:pPr>
      <w:spacing w:before="240" w:after="240" w:line="240" w:lineRule="auto"/>
    </w:pPr>
    <w:rPr>
      <w:i/>
      <w:noProof/>
    </w:rPr>
  </w:style>
  <w:style w:type="character" w:customStyle="1" w:styleId="FigureLegendChar">
    <w:name w:val="Figure Legend Char"/>
    <w:basedOn w:val="DefaultParagraphFont"/>
    <w:link w:val="FigureLegend"/>
    <w:rsid w:val="00454D8B"/>
    <w:rPr>
      <w:rFonts w:ascii="Times New Roman" w:hAnsi="Times New Roman"/>
      <w:i/>
      <w:noProof/>
      <w:sz w:val="24"/>
      <w:lang w:val="en-US"/>
    </w:rPr>
  </w:style>
  <w:style w:type="paragraph" w:styleId="ListParagraph">
    <w:name w:val="List Paragraph"/>
    <w:basedOn w:val="Normal"/>
    <w:uiPriority w:val="34"/>
    <w:qFormat/>
    <w:rsid w:val="001B659D"/>
    <w:pPr>
      <w:numPr>
        <w:ilvl w:val="1"/>
        <w:numId w:val="2"/>
      </w:numPr>
      <w:spacing w:line="240" w:lineRule="auto"/>
    </w:pPr>
    <w:rPr>
      <w:szCs w:val="24"/>
      <w:lang w:val="de-DE"/>
    </w:rPr>
  </w:style>
  <w:style w:type="table" w:styleId="PlainTable3">
    <w:name w:val="Plain Table 3"/>
    <w:basedOn w:val="TableNormal"/>
    <w:uiPriority w:val="43"/>
    <w:rsid w:val="007035A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">
    <w:name w:val="Table Grid"/>
    <w:basedOn w:val="TableNormal"/>
    <w:uiPriority w:val="39"/>
    <w:rsid w:val="003619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1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198C"/>
    <w:rPr>
      <w:rFonts w:ascii="Segoe UI" w:hAnsi="Segoe UI" w:cs="Segoe UI"/>
      <w:sz w:val="18"/>
      <w:szCs w:val="18"/>
      <w:lang w:val="en-US"/>
    </w:rPr>
  </w:style>
  <w:style w:type="table" w:styleId="ListTable7Colorful-Accent3">
    <w:name w:val="List Table 7 Colorful Accent 3"/>
    <w:basedOn w:val="TableNormal"/>
    <w:uiPriority w:val="52"/>
    <w:rsid w:val="0036198C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Affiliation">
    <w:name w:val="Affiliation"/>
    <w:basedOn w:val="Normal"/>
    <w:link w:val="AffiliationChar"/>
    <w:qFormat/>
    <w:rsid w:val="000C4602"/>
    <w:pPr>
      <w:spacing w:before="120" w:after="0" w:line="240" w:lineRule="auto"/>
      <w:contextualSpacing/>
    </w:pPr>
    <w:rPr>
      <w:rFonts w:eastAsia="Times New Roman" w:cs="Times New Roman"/>
      <w:sz w:val="20"/>
      <w:szCs w:val="24"/>
      <w:lang w:val="en-GB" w:eastAsia="de-DE"/>
    </w:rPr>
  </w:style>
  <w:style w:type="character" w:customStyle="1" w:styleId="AffiliationChar">
    <w:name w:val="Affiliation Char"/>
    <w:basedOn w:val="DefaultParagraphFont"/>
    <w:link w:val="Affiliation"/>
    <w:rsid w:val="000C4602"/>
    <w:rPr>
      <w:rFonts w:ascii="Times New Roman" w:eastAsia="Times New Roman" w:hAnsi="Times New Roman" w:cs="Times New Roman"/>
      <w:sz w:val="20"/>
      <w:szCs w:val="24"/>
      <w:lang w:val="en-GB" w:eastAsia="de-DE"/>
    </w:rPr>
  </w:style>
  <w:style w:type="paragraph" w:styleId="Header">
    <w:name w:val="header"/>
    <w:basedOn w:val="Normal"/>
    <w:link w:val="HeaderChar"/>
    <w:uiPriority w:val="99"/>
    <w:unhideWhenUsed/>
    <w:rsid w:val="00111E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E74"/>
    <w:rPr>
      <w:rFonts w:ascii="Times New Roman" w:hAnsi="Times New Roman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11E7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E74"/>
    <w:rPr>
      <w:rFonts w:ascii="Times New Roman" w:hAnsi="Times New Roman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5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Magdalena Warter</dc:creator>
  <cp:keywords/>
  <dc:description/>
  <cp:lastModifiedBy>Maria Magdalena Warter</cp:lastModifiedBy>
  <cp:revision>21</cp:revision>
  <dcterms:created xsi:type="dcterms:W3CDTF">2025-06-16T11:24:00Z</dcterms:created>
  <dcterms:modified xsi:type="dcterms:W3CDTF">2025-06-25T08:42:00Z</dcterms:modified>
</cp:coreProperties>
</file>