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533FF2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8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  <w:t>Machine learning-based identification of associations between phthalate exposure and glaucoma: Analysis of data from the US NHANES (2005–2008)</w:t>
      </w:r>
    </w:p>
    <w:p w14:paraId="7FFFA161">
      <w:pPr>
        <w:spacing w:line="360" w:lineRule="auto"/>
        <w:jc w:val="center"/>
        <w:rPr>
          <w:rFonts w:hint="eastAsia" w:ascii="Times New Roman" w:hAnsi="Times New Roman" w:cs="Times New Roman"/>
          <w:b/>
          <w:bCs/>
          <w:sz w:val="24"/>
          <w:szCs w:val="28"/>
        </w:rPr>
      </w:pPr>
    </w:p>
    <w:p w14:paraId="7964354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2CD95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Table of Contents</w:t>
      </w:r>
    </w:p>
    <w:p w14:paraId="6526A024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l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Figure 1.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 w:eastAsia="zh-CN"/>
        </w:rPr>
        <w:t>Receiver Operating Characteristic (ROC) Curves for the 11 Machine Learning Models in the Training Cohort.</w:t>
      </w:r>
    </w:p>
    <w:p w14:paraId="50A59365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</w:p>
    <w:p w14:paraId="7A3FFAF6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l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Figure 2.</w:t>
      </w:r>
      <w:r>
        <w:rPr>
          <w:rFonts w:ascii="Times New Roman" w:hAnsi="Times New Roman" w:cs="Times New Roman"/>
          <w:sz w:val="24"/>
          <w:szCs w:val="28"/>
          <w:lang w:val="en-US" w:eastAsia="zh-CN"/>
        </w:rPr>
        <w:t>Classification Performance Assessment Using Confusion Matrices for the Predictive Models.</w:t>
      </w:r>
    </w:p>
    <w:p w14:paraId="51974084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</w:p>
    <w:p w14:paraId="5502316D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l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Figure 3. </w:t>
      </w:r>
      <w:r>
        <w:rPr>
          <w:rFonts w:ascii="Times New Roman" w:hAnsi="Times New Roman" w:cs="Times New Roman"/>
          <w:sz w:val="24"/>
          <w:szCs w:val="28"/>
          <w:lang w:val="en-US" w:eastAsia="zh-CN"/>
        </w:rPr>
        <w:t>Ranking of Feature Importance within the Predictive Model.</w:t>
      </w:r>
    </w:p>
    <w:p w14:paraId="069642A2">
      <w:pPr>
        <w:spacing w:line="360" w:lineRule="auto"/>
        <w:rPr>
          <w:rFonts w:ascii="Times New Roman" w:hAnsi="Times New Roman" w:cs="Times New Roman"/>
          <w:sz w:val="24"/>
          <w:szCs w:val="28"/>
          <w:lang w:val="en-US" w:eastAsia="zh-CN"/>
        </w:rPr>
      </w:pPr>
    </w:p>
    <w:p w14:paraId="6936B32A">
      <w:pPr>
        <w:widowControl/>
        <w:jc w:val="left"/>
        <w:rPr>
          <w:rFonts w:hint="eastAsia"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l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Figure </w:t>
      </w: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Individualized Glaucoma Risk Probability Estimation.</w:t>
      </w:r>
    </w:p>
    <w:p w14:paraId="09653549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77671DD"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114300" distR="114300">
            <wp:extent cx="5269230" cy="306705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D026">
      <w:pPr>
        <w:spacing w:line="360" w:lineRule="auto"/>
        <w:rPr>
          <w:rFonts w:ascii="Times New Roman" w:hAnsi="Times New Roman" w:eastAsia="等线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</w:rPr>
        <w:t>Supplemental Figure 1.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eastAsia="等线" w:cs="Times New Roman"/>
          <w:sz w:val="21"/>
          <w:szCs w:val="21"/>
          <w:lang w:val="en-US" w:eastAsia="zh-CN"/>
        </w:rPr>
        <w:t>Receiver Operating Characteristic (ROC) Curves for the 11 Machine Learning Models in the Training Cohort.</w:t>
      </w:r>
    </w:p>
    <w:p w14:paraId="70EEA2C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244530F">
      <w:pPr>
        <w:jc w:val="center"/>
        <w:rPr>
          <w:rFonts w:hint="eastAsia" w:ascii="Times New Roman" w:hAnsi="Times New Roman" w:cs="Times New Roman" w:eastAsiaTheme="minorEastAsia"/>
          <w:sz w:val="24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8"/>
          <w:lang w:eastAsia="zh-CN"/>
        </w:rPr>
        <w:drawing>
          <wp:inline distT="0" distB="0" distL="114300" distR="114300">
            <wp:extent cx="5265420" cy="2954655"/>
            <wp:effectExtent l="0" t="0" r="17780" b="17145"/>
            <wp:docPr id="13" name="图片 13" descr="未标题-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-1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9037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</w:rPr>
        <w:t>Supplemental Figure 2.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 w:eastAsia="zh-CN"/>
        </w:rPr>
        <w:t>Classification Performance Assessment Using Confusion Matrices for the Predictive Models.</w:t>
      </w:r>
    </w:p>
    <w:p w14:paraId="33E6976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69973B7C">
      <w:pPr>
        <w:jc w:val="center"/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114300" distR="114300">
            <wp:extent cx="5267960" cy="5814060"/>
            <wp:effectExtent l="0" t="0" r="15240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68510D">
      <w:pPr>
        <w:jc w:val="center"/>
        <w:rPr>
          <w:rFonts w:hint="default" w:ascii="Times New Roman" w:hAnsi="Times New Roman" w:cs="Times New Roman"/>
          <w:szCs w:val="21"/>
          <w:lang w:val="en-US"/>
        </w:rPr>
      </w:pPr>
      <w:r>
        <w:rPr>
          <w:rFonts w:ascii="Times New Roman" w:hAnsi="Times New Roman" w:cs="Times New Roman"/>
          <w:b/>
          <w:bCs/>
          <w:szCs w:val="21"/>
        </w:rPr>
        <w:t>Supplementa</w:t>
      </w:r>
      <w:r>
        <w:rPr>
          <w:rFonts w:hint="eastAsia" w:ascii="Times New Roman" w:hAnsi="Times New Roman" w:cs="Times New Roman"/>
          <w:b/>
          <w:bCs/>
          <w:szCs w:val="21"/>
        </w:rPr>
        <w:t>l</w:t>
      </w:r>
      <w:r>
        <w:rPr>
          <w:rFonts w:ascii="Times New Roman" w:hAnsi="Times New Roman" w:cs="Times New Roman"/>
          <w:b/>
          <w:bCs/>
          <w:szCs w:val="21"/>
        </w:rPr>
        <w:t xml:space="preserve"> Figure 3. </w:t>
      </w:r>
      <w:r>
        <w:rPr>
          <w:rFonts w:ascii="Times New Roman" w:hAnsi="Times New Roman" w:cs="Times New Roman"/>
          <w:sz w:val="21"/>
          <w:szCs w:val="21"/>
          <w:lang w:val="en-US" w:eastAsia="zh-CN"/>
        </w:rPr>
        <w:t>Ranking of Feature Importance within the Predictive Model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</w:p>
    <w:p w14:paraId="6B90C39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304F96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42560" cy="4025900"/>
            <wp:effectExtent l="0" t="0" r="15240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98C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Supplemental Figure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Individualized Glaucoma Risk Probability Estimation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673B2795"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SHAP was utilized in individualized decision-making analysis to visualize patient-specific profiles for outcome prediction. In panels E–H, yellow bars represent variables that promote </w:t>
      </w:r>
      <w:r>
        <w:rPr>
          <w:rFonts w:hint="eastAsia" w:ascii="Times New Roman" w:hAnsi="Times New Roman" w:cs="Times New Roman"/>
          <w:lang w:val="en-US" w:eastAsia="zh-CN"/>
        </w:rPr>
        <w:t>glaucoma</w:t>
      </w:r>
      <w:r>
        <w:rPr>
          <w:rFonts w:hint="eastAsia" w:ascii="Times New Roman" w:hAnsi="Times New Roman" w:cs="Times New Roman"/>
        </w:rPr>
        <w:t xml:space="preserve"> progression, while purple bars denote factors associated with a protective effect.</w:t>
      </w:r>
    </w:p>
    <w:p w14:paraId="41A6EC33">
      <w:pPr>
        <w:jc w:val="center"/>
        <w:rPr>
          <w:rFonts w:hint="eastAsia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Bradley Hand">
    <w:panose1 w:val="00000700000000000000"/>
    <w:charset w:val="00"/>
    <w:family w:val="auto"/>
    <w:pitch w:val="default"/>
    <w:sig w:usb0="800000FF" w:usb1="5000204A" w:usb2="00000000" w:usb3="00000000" w:csb0="20000111" w:csb1="41000000"/>
  </w:font>
  <w:font w:name="DIN Condensed">
    <w:panose1 w:val="00000500000000000000"/>
    <w:charset w:val="00"/>
    <w:family w:val="auto"/>
    <w:pitch w:val="default"/>
    <w:sig w:usb0="800000AF" w:usb1="5000204A" w:usb2="00000000" w:usb3="00000000" w:csb0="00000001" w:csb1="00000000"/>
  </w:font>
  <w:font w:name="Apple Symbols">
    <w:panose1 w:val="02000000000000000000"/>
    <w:charset w:val="00"/>
    <w:family w:val="auto"/>
    <w:pitch w:val="default"/>
    <w:sig w:usb0="800000A3" w:usb1="08007BEB" w:usb2="01840034" w:usb3="0000A268" w:csb0="200001FB" w:csb1="DDFF0000"/>
  </w:font>
  <w:font w:name="Kefa">
    <w:panose1 w:val="02000506000000020004"/>
    <w:charset w:val="00"/>
    <w:family w:val="auto"/>
    <w:pitch w:val="default"/>
    <w:sig w:usb0="800000AF" w:usb1="4000204B" w:usb2="00000800" w:usb3="00000000" w:csb0="20000001" w:csb1="00000000"/>
  </w:font>
  <w:font w:name="Nanum Myeongjo">
    <w:panose1 w:val="02020603020101020101"/>
    <w:charset w:val="81"/>
    <w:family w:val="auto"/>
    <w:pitch w:val="default"/>
    <w:sig w:usb0="800002A7" w:usb1="01D7FCFB" w:usb2="00000010" w:usb3="00000000" w:csb0="00080001" w:csb1="00000000"/>
  </w:font>
  <w:font w:name="Rockwell">
    <w:panose1 w:val="02060503020205020403"/>
    <w:charset w:val="00"/>
    <w:family w:val="auto"/>
    <w:pitch w:val="default"/>
    <w:sig w:usb0="810002EF" w:usb1="0000000A" w:usb2="00000000" w:usb3="00000000" w:csb0="0000019F" w:csb1="00000000"/>
  </w:font>
  <w:font w:name="Mukta">
    <w:panose1 w:val="020B0000000000000000"/>
    <w:charset w:val="00"/>
    <w:family w:val="auto"/>
    <w:pitch w:val="default"/>
    <w:sig w:usb0="A000802F" w:usb1="4000204B" w:usb2="00000000" w:usb3="00000000" w:csb0="20000093" w:csb1="00000000"/>
  </w:font>
  <w:font w:name="Galvji">
    <w:panose1 w:val="020B0504020202020204"/>
    <w:charset w:val="00"/>
    <w:family w:val="auto"/>
    <w:pitch w:val="default"/>
    <w:sig w:usb0="A00000EF" w:usb1="5000204A" w:usb2="00001000" w:usb3="00000000" w:csb0="20000001" w:csb1="00000000"/>
  </w:font>
  <w:font w:name="Euphemia UCAS">
    <w:panose1 w:val="020B0503040102020104"/>
    <w:charset w:val="00"/>
    <w:family w:val="auto"/>
    <w:pitch w:val="default"/>
    <w:sig w:usb0="80000063" w:usb1="00000000" w:usb2="00002000" w:usb3="00000000" w:csb0="200001F3" w:csb1="CDFC0000"/>
  </w:font>
  <w:font w:name="Apple Braille">
    <w:panose1 w:val="05000000000000000000"/>
    <w:charset w:val="00"/>
    <w:family w:val="auto"/>
    <w:pitch w:val="default"/>
    <w:sig w:usb0="80000040" w:usb1="00000000" w:usb2="00040000" w:usb3="00000000" w:csb0="00000000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STIX Two Math">
    <w:panose1 w:val="02020603050405020304"/>
    <w:charset w:val="00"/>
    <w:family w:val="auto"/>
    <w:pitch w:val="default"/>
    <w:sig w:usb0="A00002FF" w:usb1="4000FDFF" w:usb2="02000020" w:usb3="00000000" w:csb0="200001FF" w:csb1="DFFF0000"/>
  </w:font>
  <w:font w:name="Menlo">
    <w:panose1 w:val="020B0609030804020204"/>
    <w:charset w:val="00"/>
    <w:family w:val="auto"/>
    <w:pitch w:val="default"/>
    <w:sig w:usb0="E60022FF" w:usb1="D200F9FB" w:usb2="02000028" w:usb3="00000000" w:csb0="600001DF" w:csb1="FFDF0000"/>
  </w:font>
  <w:font w:name="HYQiHeiKW-EE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Charter">
    <w:panose1 w:val="02040503050506020203"/>
    <w:charset w:val="00"/>
    <w:family w:val="auto"/>
    <w:pitch w:val="default"/>
    <w:sig w:usb0="800000AF" w:usb1="1000204A" w:usb2="00000000" w:usb3="00000000" w:csb0="00000011" w:csb1="0000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Noto Sans Batak">
    <w:panose1 w:val="020B0502040504020204"/>
    <w:charset w:val="00"/>
    <w:family w:val="auto"/>
    <w:pitch w:val="default"/>
    <w:sig w:usb0="80000003" w:usb1="00002000" w:usb2="00000000" w:usb3="00000000" w:csb0="00000001" w:csb1="00000000"/>
  </w:font>
  <w:font w:name="Noto Sans Myanmar">
    <w:panose1 w:val="020B0A02040504020204"/>
    <w:charset w:val="00"/>
    <w:family w:val="auto"/>
    <w:pitch w:val="default"/>
    <w:sig w:usb0="80000003" w:usb1="00002000" w:usb2="08000400" w:usb3="00100000" w:csb0="00000001" w:csb1="00000000"/>
  </w:font>
  <w:font w:name="BIZ UDGothic">
    <w:panose1 w:val="020B0400000000000000"/>
    <w:charset w:val="80"/>
    <w:family w:val="auto"/>
    <w:pitch w:val="default"/>
    <w:sig w:usb0="E00002F7" w:usb1="2AC7EDF8" w:usb2="00000012" w:usb3="00000000" w:csb0="20020009" w:csb1="00000000"/>
  </w:font>
  <w:font w:name="Mshtakan">
    <w:panose1 w:val="02000400000000000000"/>
    <w:charset w:val="00"/>
    <w:family w:val="auto"/>
    <w:pitch w:val="default"/>
    <w:sig w:usb0="8000040B" w:usb1="4000404A" w:usb2="00000000" w:usb3="00000000" w:csb0="00000001" w:csb1="00000000"/>
  </w:font>
  <w:font w:name="Geneva">
    <w:panose1 w:val="020B0503030404040204"/>
    <w:charset w:val="00"/>
    <w:family w:val="auto"/>
    <w:pitch w:val="default"/>
    <w:sig w:usb0="E00002FF" w:usb1="5200205F" w:usb2="00A0C000" w:usb3="00000200" w:csb0="2000019F" w:csb1="00000000"/>
  </w:font>
  <w:font w:name="Adelle Sans Devanagari">
    <w:panose1 w:val="02000503000000020004"/>
    <w:charset w:val="00"/>
    <w:family w:val="auto"/>
    <w:pitch w:val="default"/>
    <w:sig w:usb0="0300A007" w:usb1="00000001" w:usb2="00000008" w:usb3="00000000" w:csb0="200100D3" w:csb1="00000000"/>
  </w:font>
  <w:font w:name="Annai MN">
    <w:panose1 w:val="00000500000000000000"/>
    <w:charset w:val="00"/>
    <w:family w:val="auto"/>
    <w:pitch w:val="default"/>
    <w:sig w:usb0="20108007" w:usb1="02000000" w:usb2="00000000" w:usb3="00000000" w:csb0="20000193" w:csb1="00000000"/>
  </w:font>
  <w:font w:name="Noto Sans Tagalog">
    <w:panose1 w:val="020B0502040504020204"/>
    <w:charset w:val="00"/>
    <w:family w:val="auto"/>
    <w:pitch w:val="default"/>
    <w:sig w:usb0="80000003" w:usb1="00002000" w:usb2="001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Al Bayan">
    <w:panose1 w:val="00000000000000000000"/>
    <w:charset w:val="00"/>
    <w:family w:val="auto"/>
    <w:pitch w:val="default"/>
    <w:sig w:usb0="00002000" w:usb1="00000000" w:usb2="00000008" w:usb3="00000000" w:csb0="00000040" w:csb1="20000000"/>
  </w:font>
  <w:font w:name="Hiragino Kaku Gothic ProN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476"/>
    <w:rsid w:val="00115F09"/>
    <w:rsid w:val="002D40AA"/>
    <w:rsid w:val="00427D60"/>
    <w:rsid w:val="00530CE2"/>
    <w:rsid w:val="005E39B2"/>
    <w:rsid w:val="00696521"/>
    <w:rsid w:val="009832D3"/>
    <w:rsid w:val="009D5150"/>
    <w:rsid w:val="009D763A"/>
    <w:rsid w:val="00AC3842"/>
    <w:rsid w:val="00BD0476"/>
    <w:rsid w:val="00C90209"/>
    <w:rsid w:val="00CA3F1D"/>
    <w:rsid w:val="00D56D36"/>
    <w:rsid w:val="00FA07D6"/>
    <w:rsid w:val="00FE5822"/>
    <w:rsid w:val="5EBBF0FB"/>
    <w:rsid w:val="7FA2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Strong"/>
    <w:basedOn w:val="17"/>
    <w:qFormat/>
    <w:uiPriority w:val="22"/>
    <w:rPr>
      <w:b/>
    </w:rPr>
  </w:style>
  <w:style w:type="character" w:customStyle="1" w:styleId="19">
    <w:name w:val="标题 1 字符"/>
    <w:basedOn w:val="17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uiPriority w:val="99"/>
    <w:rPr>
      <w:sz w:val="18"/>
      <w:szCs w:val="18"/>
    </w:rPr>
  </w:style>
  <w:style w:type="character" w:customStyle="1" w:styleId="38">
    <w:name w:val="页脚 字符"/>
    <w:basedOn w:val="17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183</Words>
  <Characters>1046</Characters>
  <Lines>1</Lines>
  <Paragraphs>1</Paragraphs>
  <TotalTime>140</TotalTime>
  <ScaleCrop>false</ScaleCrop>
  <LinksUpToDate>false</LinksUpToDate>
  <CharactersWithSpaces>1227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2025-02-20T06:23:00Z</dcterms:created>
  <dc:creator>咚咚 杨</dc:creator>
  <cp:lastModifiedBy>辞浅</cp:lastModifiedBy>
  <dcterms:modified xsi:type="dcterms:W3CDTF">2025-06-24T21:01:00Z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B1BFB052C249673216405A68BD571E60_42</vt:lpwstr>
  </property>
</Properties>
</file>