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F2F99" w14:textId="77777777" w:rsidR="002B33F1" w:rsidRPr="002B33F1" w:rsidRDefault="002B33F1" w:rsidP="002B33F1">
      <w:pPr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 w:rsidRPr="002B33F1">
        <w:rPr>
          <w:rFonts w:ascii="Times New Roman" w:hAnsi="Times New Roman" w:cs="Times New Roman"/>
          <w:b/>
          <w:bCs/>
          <w:sz w:val="20"/>
          <w:szCs w:val="20"/>
          <w:lang w:val="en-GB"/>
        </w:rPr>
        <w:t>Supplementary Table 2. Quality assessment for case series.</w:t>
      </w:r>
    </w:p>
    <w:p w14:paraId="3221C9F0" w14:textId="77777777" w:rsidR="002B33F1" w:rsidRPr="002B33F1" w:rsidRDefault="002B33F1" w:rsidP="002B33F1">
      <w:pPr>
        <w:rPr>
          <w:rFonts w:ascii="Times New Roman" w:hAnsi="Times New Roman" w:cs="Times New Roman"/>
          <w:sz w:val="20"/>
          <w:szCs w:val="20"/>
          <w:lang w:val="en-GB"/>
        </w:rPr>
      </w:pPr>
    </w:p>
    <w:tbl>
      <w:tblPr>
        <w:tblStyle w:val="Grigliatabella"/>
        <w:tblW w:w="9235" w:type="dxa"/>
        <w:jc w:val="center"/>
        <w:tblLook w:val="04A0" w:firstRow="1" w:lastRow="0" w:firstColumn="1" w:lastColumn="0" w:noHBand="0" w:noVBand="1"/>
      </w:tblPr>
      <w:tblGrid>
        <w:gridCol w:w="1054"/>
        <w:gridCol w:w="786"/>
        <w:gridCol w:w="786"/>
        <w:gridCol w:w="787"/>
        <w:gridCol w:w="787"/>
        <w:gridCol w:w="787"/>
        <w:gridCol w:w="787"/>
        <w:gridCol w:w="787"/>
        <w:gridCol w:w="787"/>
        <w:gridCol w:w="787"/>
        <w:gridCol w:w="1100"/>
      </w:tblGrid>
      <w:tr w:rsidR="002B33F1" w:rsidRPr="00310ADE" w14:paraId="04E9F31B" w14:textId="77777777" w:rsidTr="005323DD">
        <w:trPr>
          <w:trHeight w:val="330"/>
          <w:jc w:val="center"/>
        </w:trPr>
        <w:tc>
          <w:tcPr>
            <w:tcW w:w="0" w:type="auto"/>
          </w:tcPr>
          <w:p w14:paraId="554CCF5B" w14:textId="77777777" w:rsidR="002B33F1" w:rsidRPr="002B33F1" w:rsidRDefault="002B33F1" w:rsidP="005323DD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gridSpan w:val="10"/>
          </w:tcPr>
          <w:p w14:paraId="7EBBC7B9" w14:textId="77777777" w:rsidR="002B33F1" w:rsidRPr="002B33F1" w:rsidRDefault="002B33F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2B33F1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JBI Critical Appraisal Checklist for Case Series</w:t>
            </w:r>
          </w:p>
        </w:tc>
      </w:tr>
      <w:tr w:rsidR="002B33F1" w:rsidRPr="002B33F1" w14:paraId="42C6A2FB" w14:textId="77777777" w:rsidTr="005323DD">
        <w:trPr>
          <w:trHeight w:val="330"/>
          <w:jc w:val="center"/>
        </w:trPr>
        <w:tc>
          <w:tcPr>
            <w:tcW w:w="0" w:type="auto"/>
            <w:vAlign w:val="center"/>
          </w:tcPr>
          <w:p w14:paraId="1E1FFFB1" w14:textId="77777777" w:rsidR="002B33F1" w:rsidRPr="002B33F1" w:rsidRDefault="002B33F1" w:rsidP="005323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B33F1">
              <w:rPr>
                <w:rFonts w:ascii="Times New Roman" w:hAnsi="Times New Roman" w:cs="Times New Roman"/>
                <w:sz w:val="20"/>
                <w:szCs w:val="20"/>
              </w:rPr>
              <w:t>Ref.</w:t>
            </w:r>
          </w:p>
        </w:tc>
        <w:tc>
          <w:tcPr>
            <w:tcW w:w="0" w:type="auto"/>
            <w:vAlign w:val="center"/>
          </w:tcPr>
          <w:p w14:paraId="4CA0FB92" w14:textId="77777777" w:rsidR="002B33F1" w:rsidRPr="002B33F1" w:rsidRDefault="002B33F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3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14:paraId="56DFFAD0" w14:textId="77777777" w:rsidR="002B33F1" w:rsidRPr="002B33F1" w:rsidRDefault="002B33F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3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69A5D12E" w14:textId="77777777" w:rsidR="002B33F1" w:rsidRPr="002B33F1" w:rsidRDefault="002B33F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3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1956C6D4" w14:textId="77777777" w:rsidR="002B33F1" w:rsidRPr="002B33F1" w:rsidRDefault="002B33F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3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311662D2" w14:textId="77777777" w:rsidR="002B33F1" w:rsidRPr="002B33F1" w:rsidRDefault="002B33F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3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42D9E7C8" w14:textId="77777777" w:rsidR="002B33F1" w:rsidRPr="002B33F1" w:rsidRDefault="002B33F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3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3C9DC729" w14:textId="77777777" w:rsidR="002B33F1" w:rsidRPr="002B33F1" w:rsidRDefault="002B33F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3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14:paraId="0BEE5221" w14:textId="77777777" w:rsidR="002B33F1" w:rsidRPr="002B33F1" w:rsidRDefault="002B33F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3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14:paraId="50D1747C" w14:textId="77777777" w:rsidR="002B33F1" w:rsidRPr="002B33F1" w:rsidRDefault="002B33F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3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14:paraId="0E6E913E" w14:textId="77777777" w:rsidR="002B33F1" w:rsidRPr="002B33F1" w:rsidRDefault="002B33F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33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B33F1" w:rsidRPr="002B33F1" w14:paraId="4CF15CDD" w14:textId="77777777" w:rsidTr="005323DD">
        <w:trPr>
          <w:trHeight w:val="330"/>
          <w:jc w:val="center"/>
        </w:trPr>
        <w:tc>
          <w:tcPr>
            <w:tcW w:w="0" w:type="auto"/>
            <w:vAlign w:val="center"/>
          </w:tcPr>
          <w:p w14:paraId="59675E82" w14:textId="77777777" w:rsidR="002B33F1" w:rsidRPr="002B33F1" w:rsidRDefault="002B33F1" w:rsidP="002B33F1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DA18D92" w14:textId="3C98A20B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69C10CE7" w14:textId="1977A2F1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2E18E54B" w14:textId="06101FA6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0C212CE4" w14:textId="09CCF499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6FC3D49B" w14:textId="16D04B48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46C03DD6" w14:textId="2F4D4DB9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58111A93" w14:textId="43AB8C92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23355F75" w14:textId="273C9921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519BCE1D" w14:textId="5ACB4387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613F1ABB" w14:textId="3AA05C14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2B33F1" w:rsidRPr="002B33F1" w14:paraId="131AD42D" w14:textId="77777777" w:rsidTr="005323DD">
        <w:trPr>
          <w:trHeight w:val="330"/>
          <w:jc w:val="center"/>
        </w:trPr>
        <w:tc>
          <w:tcPr>
            <w:tcW w:w="0" w:type="auto"/>
            <w:vAlign w:val="center"/>
          </w:tcPr>
          <w:p w14:paraId="62845776" w14:textId="77777777" w:rsidR="002B33F1" w:rsidRPr="002B33F1" w:rsidRDefault="002B33F1" w:rsidP="002B33F1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A1C2728" w14:textId="350497B6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7516E279" w14:textId="26854173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09FB3DF6" w14:textId="339AE312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0684BF8B" w14:textId="5805F31E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2DB4DB50" w14:textId="774CADF9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0E4E5F29" w14:textId="53BB0EC2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6FA56C3A" w14:textId="4A32187E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3835E016" w14:textId="7EE288D0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05E27EF1" w14:textId="53A79B1B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5D2C99F3" w14:textId="06B2AEED" w:rsidR="002B33F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5937C1" w:rsidRPr="002B33F1" w14:paraId="28AF57B0" w14:textId="77777777" w:rsidTr="005323DD">
        <w:trPr>
          <w:trHeight w:val="330"/>
          <w:jc w:val="center"/>
        </w:trPr>
        <w:tc>
          <w:tcPr>
            <w:tcW w:w="0" w:type="auto"/>
            <w:vAlign w:val="center"/>
          </w:tcPr>
          <w:p w14:paraId="5235DFF9" w14:textId="77777777" w:rsidR="005937C1" w:rsidRPr="002B33F1" w:rsidRDefault="005937C1" w:rsidP="002B33F1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7DE3D2E" w14:textId="1A5D5BB7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23DDF2DE" w14:textId="7706CB5D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14BAEA85" w14:textId="5AB4937D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61C3A8D0" w14:textId="5C8B010B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2A300BC1" w14:textId="5BB3ECA5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103FBCF0" w14:textId="208A5421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78400426" w14:textId="44C8C2EF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4AEC1227" w14:textId="1CAC6C88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5D812ED1" w14:textId="092B8A85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3FEE0129" w14:textId="6760439F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5937C1" w:rsidRPr="002B33F1" w14:paraId="38DB78DA" w14:textId="77777777" w:rsidTr="005323DD">
        <w:trPr>
          <w:trHeight w:val="330"/>
          <w:jc w:val="center"/>
        </w:trPr>
        <w:tc>
          <w:tcPr>
            <w:tcW w:w="0" w:type="auto"/>
            <w:vAlign w:val="center"/>
          </w:tcPr>
          <w:p w14:paraId="737DB6A8" w14:textId="77777777" w:rsidR="005937C1" w:rsidRPr="002B33F1" w:rsidRDefault="005937C1" w:rsidP="002B33F1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8D552A7" w14:textId="0A94291E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6AD0A1D0" w14:textId="432F08C4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60DC9DE6" w14:textId="2E5478CF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0AA26BC8" w14:textId="3EBB3211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140D885D" w14:textId="7DBEA353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66350DCE" w14:textId="5144D110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1C5F969E" w14:textId="581529BA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1A21EBC4" w14:textId="3EEEB962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225E72CE" w14:textId="674AC542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1C670FF2" w14:textId="1C7424A6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5937C1" w:rsidRPr="002B33F1" w14:paraId="0814FE25" w14:textId="77777777" w:rsidTr="005323DD">
        <w:trPr>
          <w:trHeight w:val="330"/>
          <w:jc w:val="center"/>
        </w:trPr>
        <w:tc>
          <w:tcPr>
            <w:tcW w:w="0" w:type="auto"/>
            <w:vAlign w:val="center"/>
          </w:tcPr>
          <w:p w14:paraId="45B48F08" w14:textId="77777777" w:rsidR="005937C1" w:rsidRPr="002B33F1" w:rsidRDefault="005937C1" w:rsidP="002B33F1">
            <w:pPr>
              <w:pStyle w:val="Paragrafoelenco"/>
              <w:numPr>
                <w:ilvl w:val="0"/>
                <w:numId w:val="2"/>
              </w:num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ADFFBED" w14:textId="70FA08C3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3DD07AA8" w14:textId="7E701EA4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01FE446B" w14:textId="79AB6128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129377FE" w14:textId="2E7C9DCE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3E6F0AD1" w14:textId="158CAFE6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44FEBF9A" w14:textId="7F408BA6" w:rsidR="005937C1" w:rsidRPr="002B33F1" w:rsidRDefault="00FF7284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7C096250" w14:textId="6A3A6B91" w:rsidR="005937C1" w:rsidRPr="002B33F1" w:rsidRDefault="00FF7284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14:paraId="0F0DA26F" w14:textId="671319C8" w:rsidR="005937C1" w:rsidRPr="002B33F1" w:rsidRDefault="00FF7284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191D2A1C" w14:textId="62D10850" w:rsidR="005937C1" w:rsidRPr="002B33F1" w:rsidRDefault="00FF7284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0" w:type="auto"/>
            <w:vAlign w:val="center"/>
          </w:tcPr>
          <w:p w14:paraId="0EE526FA" w14:textId="00C5CE89" w:rsidR="005937C1" w:rsidRPr="002B33F1" w:rsidRDefault="005937C1" w:rsidP="005323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</w:tbl>
    <w:p w14:paraId="074A6E1C" w14:textId="77777777" w:rsidR="002B33F1" w:rsidRPr="002B33F1" w:rsidRDefault="002B33F1" w:rsidP="002B33F1">
      <w:pPr>
        <w:pStyle w:val="Paragrafoelenco"/>
        <w:rPr>
          <w:rFonts w:ascii="Times New Roman" w:hAnsi="Times New Roman" w:cs="Times New Roman"/>
          <w:sz w:val="20"/>
          <w:szCs w:val="20"/>
          <w:lang w:val="en-GB"/>
        </w:rPr>
      </w:pPr>
    </w:p>
    <w:p w14:paraId="4D6EDEA5" w14:textId="77777777" w:rsidR="002B33F1" w:rsidRPr="002B33F1" w:rsidRDefault="002B33F1" w:rsidP="002B33F1">
      <w:pPr>
        <w:pStyle w:val="Paragrafoelenco"/>
        <w:rPr>
          <w:rFonts w:ascii="Times New Roman" w:hAnsi="Times New Roman" w:cs="Times New Roman"/>
          <w:sz w:val="20"/>
          <w:szCs w:val="20"/>
          <w:lang w:val="en-GB"/>
        </w:rPr>
      </w:pPr>
    </w:p>
    <w:p w14:paraId="31603BCE" w14:textId="77777777" w:rsidR="002B33F1" w:rsidRPr="002B33F1" w:rsidRDefault="002B33F1" w:rsidP="002B33F1">
      <w:pPr>
        <w:pStyle w:val="Paragrafoelenco"/>
        <w:rPr>
          <w:rFonts w:ascii="Times New Roman" w:hAnsi="Times New Roman" w:cs="Times New Roman"/>
          <w:sz w:val="20"/>
          <w:szCs w:val="20"/>
          <w:lang w:val="en-GB"/>
        </w:rPr>
      </w:pPr>
    </w:p>
    <w:p w14:paraId="53E31BD6" w14:textId="77777777" w:rsidR="002B33F1" w:rsidRPr="002B33F1" w:rsidRDefault="002B33F1" w:rsidP="002B33F1">
      <w:pPr>
        <w:pStyle w:val="Paragrafoelenco"/>
        <w:rPr>
          <w:rFonts w:ascii="Times New Roman" w:hAnsi="Times New Roman" w:cs="Times New Roman"/>
          <w:sz w:val="20"/>
          <w:szCs w:val="20"/>
          <w:lang w:val="en-GB"/>
        </w:rPr>
      </w:pPr>
    </w:p>
    <w:p w14:paraId="4AAFBDF4" w14:textId="77777777" w:rsidR="002B33F1" w:rsidRPr="002B33F1" w:rsidRDefault="002B33F1" w:rsidP="002B33F1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2B33F1">
        <w:rPr>
          <w:rFonts w:ascii="Times New Roman" w:hAnsi="Times New Roman" w:cs="Times New Roman"/>
          <w:sz w:val="20"/>
          <w:szCs w:val="20"/>
          <w:lang w:val="en-GB"/>
        </w:rPr>
        <w:t>Were there clear criteria for inclusion in the case series?</w:t>
      </w:r>
    </w:p>
    <w:p w14:paraId="531711FB" w14:textId="77777777" w:rsidR="002B33F1" w:rsidRPr="002B33F1" w:rsidRDefault="002B33F1" w:rsidP="002B33F1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2B33F1">
        <w:rPr>
          <w:rFonts w:ascii="Times New Roman" w:hAnsi="Times New Roman" w:cs="Times New Roman"/>
          <w:sz w:val="20"/>
          <w:szCs w:val="20"/>
          <w:lang w:val="en-GB"/>
        </w:rPr>
        <w:t>Was the condition measured in a standard, reliable way for all participants included in the case series?</w:t>
      </w:r>
    </w:p>
    <w:p w14:paraId="3719A9F1" w14:textId="77777777" w:rsidR="002B33F1" w:rsidRPr="002B33F1" w:rsidRDefault="002B33F1" w:rsidP="002B33F1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2B33F1">
        <w:rPr>
          <w:rFonts w:ascii="Times New Roman" w:hAnsi="Times New Roman" w:cs="Times New Roman"/>
          <w:sz w:val="20"/>
          <w:szCs w:val="20"/>
          <w:lang w:val="en-GB"/>
        </w:rPr>
        <w:t>Were valid methods used for identification of the condition for all participants included in the case series?</w:t>
      </w:r>
    </w:p>
    <w:p w14:paraId="6E9961A2" w14:textId="77777777" w:rsidR="002B33F1" w:rsidRPr="002B33F1" w:rsidRDefault="002B33F1" w:rsidP="002B33F1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2B33F1">
        <w:rPr>
          <w:rFonts w:ascii="Times New Roman" w:hAnsi="Times New Roman" w:cs="Times New Roman"/>
          <w:sz w:val="20"/>
          <w:szCs w:val="20"/>
          <w:lang w:val="en-GB"/>
        </w:rPr>
        <w:t>Did the case series have consecutive inclusion of participants?</w:t>
      </w:r>
    </w:p>
    <w:p w14:paraId="0D4370F3" w14:textId="77777777" w:rsidR="002B33F1" w:rsidRPr="002B33F1" w:rsidRDefault="002B33F1" w:rsidP="002B33F1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2B33F1">
        <w:rPr>
          <w:rFonts w:ascii="Times New Roman" w:hAnsi="Times New Roman" w:cs="Times New Roman"/>
          <w:sz w:val="20"/>
          <w:szCs w:val="20"/>
          <w:lang w:val="en-GB"/>
        </w:rPr>
        <w:t>Did the case series have complete inclusion of participants?</w:t>
      </w:r>
    </w:p>
    <w:p w14:paraId="6F50DFBC" w14:textId="77777777" w:rsidR="002B33F1" w:rsidRPr="002B33F1" w:rsidRDefault="002B33F1" w:rsidP="002B33F1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2B33F1">
        <w:rPr>
          <w:rFonts w:ascii="Times New Roman" w:hAnsi="Times New Roman" w:cs="Times New Roman"/>
          <w:sz w:val="20"/>
          <w:szCs w:val="20"/>
          <w:lang w:val="en-GB"/>
        </w:rPr>
        <w:t>Was there clear reporting of the demographics of the participants in the study?</w:t>
      </w:r>
    </w:p>
    <w:p w14:paraId="0CA417C0" w14:textId="77777777" w:rsidR="002B33F1" w:rsidRPr="002B33F1" w:rsidRDefault="002B33F1" w:rsidP="002B33F1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2B33F1">
        <w:rPr>
          <w:rFonts w:ascii="Times New Roman" w:hAnsi="Times New Roman" w:cs="Times New Roman"/>
          <w:sz w:val="20"/>
          <w:szCs w:val="20"/>
          <w:lang w:val="en-GB"/>
        </w:rPr>
        <w:t>Was there clear reporting of clinical information of the participants?</w:t>
      </w:r>
    </w:p>
    <w:p w14:paraId="0E2FDC52" w14:textId="77777777" w:rsidR="002B33F1" w:rsidRPr="002B33F1" w:rsidRDefault="002B33F1" w:rsidP="002B33F1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2B33F1">
        <w:rPr>
          <w:rFonts w:ascii="Times New Roman" w:hAnsi="Times New Roman" w:cs="Times New Roman"/>
          <w:sz w:val="20"/>
          <w:szCs w:val="20"/>
          <w:lang w:val="en-GB"/>
        </w:rPr>
        <w:t>Were the outcomes or follow-up results of cases clearly reported?</w:t>
      </w:r>
    </w:p>
    <w:p w14:paraId="5D23F8C6" w14:textId="77777777" w:rsidR="002B33F1" w:rsidRPr="002B33F1" w:rsidRDefault="002B33F1" w:rsidP="002B33F1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2B33F1">
        <w:rPr>
          <w:rFonts w:ascii="Times New Roman" w:hAnsi="Times New Roman" w:cs="Times New Roman"/>
          <w:sz w:val="20"/>
          <w:szCs w:val="20"/>
          <w:lang w:val="en-GB"/>
        </w:rPr>
        <w:t>Was there clear reporting of the presenting sites’/clinics’ demographic information?</w:t>
      </w:r>
    </w:p>
    <w:p w14:paraId="480BAC9B" w14:textId="77777777" w:rsidR="002B33F1" w:rsidRPr="002B33F1" w:rsidRDefault="002B33F1" w:rsidP="002B33F1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2B33F1">
        <w:rPr>
          <w:rFonts w:ascii="Times New Roman" w:hAnsi="Times New Roman" w:cs="Times New Roman"/>
          <w:sz w:val="20"/>
          <w:szCs w:val="20"/>
        </w:rPr>
        <w:t>Was statistical analysis appropriate?</w:t>
      </w:r>
    </w:p>
    <w:p w14:paraId="02E986A3" w14:textId="77777777" w:rsidR="002B33F1" w:rsidRPr="002B33F1" w:rsidRDefault="002B33F1" w:rsidP="002B33F1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2B33F1">
        <w:rPr>
          <w:rFonts w:ascii="Times New Roman" w:hAnsi="Times New Roman" w:cs="Times New Roman"/>
          <w:sz w:val="20"/>
          <w:szCs w:val="20"/>
          <w:lang w:val="en-GB"/>
        </w:rPr>
        <w:t>Yes: Y. No: N. Unclear: U. Not Applicable: N.A.</w:t>
      </w:r>
    </w:p>
    <w:p w14:paraId="53DEC3E6" w14:textId="77777777" w:rsidR="002B33F1" w:rsidRPr="002B33F1" w:rsidRDefault="002B33F1" w:rsidP="002B33F1">
      <w:pPr>
        <w:rPr>
          <w:rFonts w:ascii="Times New Roman" w:hAnsi="Times New Roman" w:cs="Times New Roman"/>
          <w:sz w:val="20"/>
          <w:szCs w:val="20"/>
          <w:lang w:val="fr-FR"/>
        </w:rPr>
      </w:pPr>
      <w:bookmarkStart w:id="0" w:name="_Hlk201422762"/>
      <w:r w:rsidRPr="002B33F1">
        <w:rPr>
          <w:rFonts w:ascii="Times New Roman" w:hAnsi="Times New Roman" w:cs="Times New Roman"/>
          <w:sz w:val="20"/>
          <w:szCs w:val="20"/>
          <w:lang w:val="en-GB"/>
        </w:rPr>
        <w:t>Moola S, Munn Z, Tufanaru C, Aromataris E, Sears K, Sfetcu R, Currie M, Lisy K, Qureshi R, Mattis P, Mu P. Chapter 7: Systematic reviews of etiology and risk. In: Aromataris E, Munn Z (Editors)</w:t>
      </w:r>
      <w:r w:rsidRPr="002B33F1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. JBI Manual for Evidence Synthesis. </w:t>
      </w:r>
      <w:r w:rsidRPr="002B33F1">
        <w:rPr>
          <w:rFonts w:ascii="Times New Roman" w:hAnsi="Times New Roman" w:cs="Times New Roman"/>
          <w:sz w:val="20"/>
          <w:szCs w:val="20"/>
          <w:lang w:val="fr-FR"/>
        </w:rPr>
        <w:t>JBI, 2020. Available from https://synthesismanual.jbi.global. https://doi.org/10.46658/JBIMES-20-08</w:t>
      </w:r>
    </w:p>
    <w:bookmarkEnd w:id="0"/>
    <w:p w14:paraId="708FEC75" w14:textId="4961D793" w:rsidR="00BB4012" w:rsidRDefault="00310ADE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310ADE">
        <w:rPr>
          <w:rFonts w:ascii="Times New Roman" w:hAnsi="Times New Roman" w:cs="Times New Roman"/>
          <w:b/>
          <w:bCs/>
          <w:sz w:val="20"/>
          <w:szCs w:val="20"/>
        </w:rPr>
        <w:t xml:space="preserve">Reference </w:t>
      </w:r>
    </w:p>
    <w:p w14:paraId="264D86B3" w14:textId="51655276" w:rsidR="00310ADE" w:rsidRDefault="005937C1" w:rsidP="00310ADE">
      <w:pPr>
        <w:pStyle w:val="Paragrafoelenco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 w:rsidRPr="005937C1">
        <w:rPr>
          <w:rFonts w:ascii="Times New Roman" w:hAnsi="Times New Roman" w:cs="Times New Roman"/>
          <w:sz w:val="20"/>
          <w:szCs w:val="20"/>
          <w:lang w:val="en-GB"/>
        </w:rPr>
        <w:t xml:space="preserve">Bhandarkar DS, Bewu AD, Taylor TV. Carcinoma of the breast at the site of migrated pacemaker generators. </w:t>
      </w:r>
      <w:r w:rsidRPr="005937C1">
        <w:rPr>
          <w:rFonts w:ascii="Times New Roman" w:hAnsi="Times New Roman" w:cs="Times New Roman"/>
          <w:sz w:val="20"/>
          <w:szCs w:val="20"/>
        </w:rPr>
        <w:t>Postgrad Med J. 1993 Nov;69(817):883-5. doi: 10.1136/pgmj.69.817.883. PMID: 8290439; PMCID: PMC2399934.</w:t>
      </w:r>
    </w:p>
    <w:p w14:paraId="0735449E" w14:textId="261F3B80" w:rsidR="00310ADE" w:rsidRDefault="005937C1" w:rsidP="00310ADE">
      <w:pPr>
        <w:pStyle w:val="Paragrafoelenco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 w:rsidRPr="005937C1">
        <w:rPr>
          <w:rFonts w:ascii="Times New Roman" w:hAnsi="Times New Roman" w:cs="Times New Roman"/>
          <w:sz w:val="20"/>
          <w:szCs w:val="20"/>
          <w:lang w:val="en-GB"/>
        </w:rPr>
        <w:t xml:space="preserve">Biran S, Keren A, Farkas T, Stern S. Development of carcinoma of the breast at the site of an implanted pacemaker in two patients. </w:t>
      </w:r>
      <w:r w:rsidRPr="005937C1">
        <w:rPr>
          <w:rFonts w:ascii="Times New Roman" w:hAnsi="Times New Roman" w:cs="Times New Roman"/>
          <w:sz w:val="20"/>
          <w:szCs w:val="20"/>
        </w:rPr>
        <w:t>J Surg Oncol. 1979;11(1):7-11. doi: 10.1002/jso.2930110103. PMID: 219300.</w:t>
      </w:r>
    </w:p>
    <w:p w14:paraId="21960EBB" w14:textId="4AF3FDD9" w:rsidR="00310ADE" w:rsidRDefault="005937C1" w:rsidP="00310ADE">
      <w:pPr>
        <w:pStyle w:val="Paragrafoelenco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 w:rsidRPr="005937C1">
        <w:rPr>
          <w:rFonts w:ascii="Times New Roman" w:hAnsi="Times New Roman" w:cs="Times New Roman"/>
          <w:sz w:val="20"/>
          <w:szCs w:val="20"/>
          <w:lang w:val="en-GB"/>
        </w:rPr>
        <w:t xml:space="preserve">Dalal JJ, Wingerbottam T, West RR, Henderson AH. Implanted pacemakers and breast cancer. </w:t>
      </w:r>
      <w:r w:rsidRPr="005937C1">
        <w:rPr>
          <w:rFonts w:ascii="Times New Roman" w:hAnsi="Times New Roman" w:cs="Times New Roman"/>
          <w:sz w:val="20"/>
          <w:szCs w:val="20"/>
        </w:rPr>
        <w:t>Lancet. 1980 Aug 9;2(8189):311. doi: 10.1016/s0140-6736(80)90253-6. PMID: 6105454.</w:t>
      </w:r>
    </w:p>
    <w:p w14:paraId="1FBA9225" w14:textId="77777777" w:rsidR="005937C1" w:rsidRPr="005937C1" w:rsidRDefault="005937C1" w:rsidP="00310ADE">
      <w:pPr>
        <w:pStyle w:val="Paragrafoelenco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5937C1">
        <w:rPr>
          <w:rFonts w:ascii="Times New Roman" w:hAnsi="Times New Roman" w:cs="Times New Roman"/>
          <w:sz w:val="20"/>
          <w:szCs w:val="20"/>
          <w:lang w:val="en-GB"/>
        </w:rPr>
        <w:t>Moseley T, Birgersdotter-Green U, Feld G, Pollema T. Malignancies masquerading as device pocket infections. HeartRhythm Case Rep. 2021 Jul 31;7(10):694-697. doi: 10.1016/j.hrcr.2021.07.009. PMID: 34712568; PMCID: PMC8530908.</w:t>
      </w:r>
    </w:p>
    <w:p w14:paraId="22A665B7" w14:textId="0F4747E6" w:rsidR="00310ADE" w:rsidRPr="005937C1" w:rsidRDefault="00FF7284" w:rsidP="00310ADE">
      <w:pPr>
        <w:pStyle w:val="Paragrafoelenco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 w:rsidRPr="00FF7284">
        <w:rPr>
          <w:rFonts w:ascii="Times New Roman" w:hAnsi="Times New Roman" w:cs="Times New Roman"/>
          <w:sz w:val="20"/>
          <w:szCs w:val="20"/>
          <w:lang w:val="en-GB"/>
        </w:rPr>
        <w:t xml:space="preserve">Zafiracopoulos P, Rouskas A. Letter: Breast cancer at site of implantation of pacemaker generator. </w:t>
      </w:r>
      <w:r w:rsidRPr="00FF7284">
        <w:rPr>
          <w:rFonts w:ascii="Times New Roman" w:hAnsi="Times New Roman" w:cs="Times New Roman"/>
          <w:sz w:val="20"/>
          <w:szCs w:val="20"/>
        </w:rPr>
        <w:t>Lancet. 1974 Jun 1;1(7866):1114. doi: 10.1016/s0140-6736(74)90596-0. PMID: 4135554.</w:t>
      </w:r>
    </w:p>
    <w:p w14:paraId="36F56C2E" w14:textId="77777777" w:rsidR="00310ADE" w:rsidRPr="00310ADE" w:rsidRDefault="00310ADE">
      <w:pPr>
        <w:rPr>
          <w:rFonts w:ascii="Times New Roman" w:hAnsi="Times New Roman" w:cs="Times New Roman"/>
          <w:sz w:val="20"/>
          <w:szCs w:val="20"/>
        </w:rPr>
      </w:pPr>
    </w:p>
    <w:sectPr w:rsidR="00310ADE" w:rsidRPr="00310AD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86DED"/>
    <w:multiLevelType w:val="hybridMultilevel"/>
    <w:tmpl w:val="5CB633F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253EFB"/>
    <w:multiLevelType w:val="hybridMultilevel"/>
    <w:tmpl w:val="C36EE4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240C4"/>
    <w:multiLevelType w:val="hybridMultilevel"/>
    <w:tmpl w:val="A03451C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B35B41"/>
    <w:multiLevelType w:val="hybridMultilevel"/>
    <w:tmpl w:val="398AC604"/>
    <w:lvl w:ilvl="0" w:tplc="04100011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704857B7"/>
    <w:multiLevelType w:val="hybridMultilevel"/>
    <w:tmpl w:val="FC4C806E"/>
    <w:lvl w:ilvl="0" w:tplc="9FC0177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2934029">
    <w:abstractNumId w:val="1"/>
  </w:num>
  <w:num w:numId="2" w16cid:durableId="345983905">
    <w:abstractNumId w:val="4"/>
  </w:num>
  <w:num w:numId="3" w16cid:durableId="1581864256">
    <w:abstractNumId w:val="2"/>
  </w:num>
  <w:num w:numId="4" w16cid:durableId="1584607846">
    <w:abstractNumId w:val="0"/>
  </w:num>
  <w:num w:numId="5" w16cid:durableId="8010761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34F"/>
    <w:rsid w:val="000468B1"/>
    <w:rsid w:val="00235B98"/>
    <w:rsid w:val="002B33F1"/>
    <w:rsid w:val="00310ADE"/>
    <w:rsid w:val="005937C1"/>
    <w:rsid w:val="006E334F"/>
    <w:rsid w:val="00BB4012"/>
    <w:rsid w:val="00BF17DD"/>
    <w:rsid w:val="00D507E8"/>
    <w:rsid w:val="00FF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EF936"/>
  <w15:chartTrackingRefBased/>
  <w15:docId w15:val="{27AB6996-F972-47F2-B441-21BD0DE64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B33F1"/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E33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E33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E33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E33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E33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E33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E33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E33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E33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E33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E33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E33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E334F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E334F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E334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E334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E334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E334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E33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E33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E33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E33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E33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E334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E334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E334F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E33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E334F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E334F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uiPriority w:val="39"/>
    <w:rsid w:val="002B33F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1456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vergatti</dc:creator>
  <cp:keywords/>
  <dc:description/>
  <cp:lastModifiedBy>anita vergatti</cp:lastModifiedBy>
  <cp:revision>3</cp:revision>
  <dcterms:created xsi:type="dcterms:W3CDTF">2025-06-21T16:24:00Z</dcterms:created>
  <dcterms:modified xsi:type="dcterms:W3CDTF">2025-06-29T13:11:00Z</dcterms:modified>
</cp:coreProperties>
</file>