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0194" w14:textId="131E2B05" w:rsidR="006E5532" w:rsidRPr="006E5532" w:rsidRDefault="004835F8" w:rsidP="006E5532">
      <w:pPr>
        <w:spacing w:after="0" w:line="480" w:lineRule="auto"/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</w:pPr>
      <w:r w:rsidRPr="004835F8">
        <w:rPr>
          <w:rFonts w:ascii="Calibri" w:eastAsia="ＭＳ 明朝" w:hAnsi="Calibri" w:cs="Arial"/>
          <w:b/>
          <w:bCs/>
          <w:kern w:val="0"/>
          <w:szCs w:val="22"/>
          <w:lang w:eastAsia="en-US"/>
          <w14:ligatures w14:val="none"/>
        </w:rPr>
        <w:t xml:space="preserve">Table S1. </w:t>
      </w:r>
      <w:bookmarkStart w:id="0" w:name="_Hlk216401572"/>
      <w:r w:rsidR="008C58EA" w:rsidRPr="008C58EA">
        <w:rPr>
          <w:rFonts w:ascii="Calibri" w:eastAsia="ＭＳ 明朝" w:hAnsi="Calibri" w:cs="Arial"/>
          <w:i/>
          <w:iCs/>
          <w:kern w:val="0"/>
          <w:szCs w:val="22"/>
          <w:lang w:eastAsia="en-US"/>
          <w14:ligatures w14:val="none"/>
        </w:rPr>
        <w:t>Trends in the prescription of ADHD medications</w:t>
      </w:r>
      <w:bookmarkEnd w:id="0"/>
    </w:p>
    <w:tbl>
      <w:tblPr>
        <w:tblW w:w="186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777"/>
        <w:gridCol w:w="77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4"/>
        <w:gridCol w:w="774"/>
      </w:tblGrid>
      <w:tr w:rsidR="006E5532" w:rsidRPr="006E5532" w14:paraId="5B7E4CD6" w14:textId="77777777" w:rsidTr="00A33B27">
        <w:trPr>
          <w:trHeight w:val="636"/>
        </w:trPr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6A8448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Year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05A175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B3DF0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2018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23B33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440BC5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28510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2019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5D8894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F17280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667A07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082A0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E62E0C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2563A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120D5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39FB33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0ABD70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B63BD8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C6B4D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2023</w:t>
            </w:r>
          </w:p>
        </w:tc>
      </w:tr>
      <w:tr w:rsidR="006E5532" w:rsidRPr="006E5532" w14:paraId="6976FE64" w14:textId="77777777" w:rsidTr="00A33B27">
        <w:trPr>
          <w:trHeight w:val="636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756926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 w:hint="eastAsia"/>
                <w:i/>
                <w:iCs/>
                <w:kern w:val="0"/>
                <w:szCs w:val="22"/>
                <w:lang w:eastAsia="en-US"/>
                <w14:ligatures w14:val="none"/>
              </w:rPr>
              <w:t>P</w:t>
            </w: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eriod¹</w:t>
            </w:r>
          </w:p>
        </w:tc>
        <w:tc>
          <w:tcPr>
            <w:tcW w:w="777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F3A1E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7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3A4921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B8666C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E21F7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81AF2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CD0BC5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ED543C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696B0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E0A153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3DDEB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392114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5ADA4F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19D645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E1FB06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0BE515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043DA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632081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86D46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32FD48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CF98B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4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C7021A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4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4C7A0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</w:tr>
      <w:tr w:rsidR="006E5532" w:rsidRPr="006E5532" w14:paraId="78F99D26" w14:textId="77777777" w:rsidTr="00A33B27">
        <w:trPr>
          <w:trHeight w:val="374"/>
        </w:trPr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50A3A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OROS-MPH²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46AFB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737B1A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EA851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A5CCD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536AD3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D9F768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9934D0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FE9E3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D07B4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BAF6DF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41998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4ED30A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A715A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99B727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B82135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82CFC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0F0B1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CE674B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01768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D107A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C3CFF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B18296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6E5532" w:rsidRPr="006E5532" w14:paraId="432E8876" w14:textId="77777777" w:rsidTr="00A33B27">
        <w:trPr>
          <w:trHeight w:val="374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B0EAC4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Total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CF2C7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8CA1EB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D098E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1972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2ABAE0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F40C0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21392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2087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3F4910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86C945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884469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594FF7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0199F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1F9494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37C7E9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A11F66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E2664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2051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1F2D3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BA84A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249DBD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68359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81D303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2CE748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55970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616</w:t>
            </w:r>
          </w:p>
        </w:tc>
      </w:tr>
      <w:tr w:rsidR="006E5532" w:rsidRPr="006E5532" w14:paraId="72F3D17B" w14:textId="77777777" w:rsidTr="00A33B27">
        <w:trPr>
          <w:trHeight w:val="374"/>
        </w:trPr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B35E9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Boys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E54CD7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1582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65AB4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1603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0C1142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1681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A2ED2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1640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13CBA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1710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1CAA2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1748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5D938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1766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9522E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1664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0D6F5E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1616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1A4E28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1710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D92D59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1742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5197B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1705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D9E99B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1691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87CEAA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1664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B4236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1696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62510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1664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6F102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1348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6FC658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1332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BCF67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1334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ED2A2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1214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1C2126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595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D49CA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507</w:t>
            </w:r>
          </w:p>
        </w:tc>
      </w:tr>
      <w:tr w:rsidR="006E5532" w:rsidRPr="006E5532" w14:paraId="05AD7978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EB862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2A9B9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443195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D3141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59A87D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45AFCD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1A23F2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85DE22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4BAFA3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41D10D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A1B65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81149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3991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D8F548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EAAC37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8189E5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37E623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28ABB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F3BE6C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811E91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227EE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0E9E20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7904B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76BF30C6" w14:textId="77777777" w:rsidTr="00A33B27">
        <w:trPr>
          <w:trHeight w:val="37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B19AFC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37884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16E30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B381F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31690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3BB77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9E374D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6062DB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61424C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DD511E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1CE31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9410C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F8E282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BA7F5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58F8C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F018E6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9C139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4D7DC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826116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7763D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E1816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D1359E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A6CB0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269</w:t>
            </w:r>
          </w:p>
        </w:tc>
      </w:tr>
      <w:tr w:rsidR="006E5532" w:rsidRPr="006E5532" w14:paraId="0C093E6C" w14:textId="77777777" w:rsidTr="00A33B27">
        <w:trPr>
          <w:trHeight w:val="37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FBF044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E14FF3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690143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06421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C6CBD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A7B39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6A1F96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EEACCC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0BDA8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700E1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7EA7E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A12462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1A488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D5DD86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444EF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39FC93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3F6CAF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DD6832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97387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01A7E0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36178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D6B15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0377ED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238</w:t>
            </w:r>
          </w:p>
        </w:tc>
      </w:tr>
      <w:tr w:rsidR="006E5532" w:rsidRPr="006E5532" w14:paraId="6DBF7A51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9AC59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Girls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3F539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1BB93D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4242E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B0D14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FE1C2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2EB82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0067B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3CADBB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85C2D8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34AC43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6576D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31334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DFA5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8EE46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81EF3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661E58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4AE0E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47F99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E2FAF1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65BFF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266F4E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2CD018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109</w:t>
            </w:r>
          </w:p>
        </w:tc>
      </w:tr>
      <w:tr w:rsidR="006E5532" w:rsidRPr="006E5532" w14:paraId="30D58BF0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5C468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AD92A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848A6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6346E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48C78C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C0177B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F5AFE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0EEBFD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42771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E095D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4E107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7F48A2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B64D5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6683F6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855FFE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64824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8A58B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1F1B5B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0D49FF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80AB8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E606F0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49068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30924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72DA427F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B664A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E3B982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F49B3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98324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70DAE1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DBEF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8226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E1C34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B0A99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0B79C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EF1575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BB1025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0B2C97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5E7FDF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00628C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756F11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D6B21C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1FB6F1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5E14B3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F0EC3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47ADC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871AC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BF64C4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49</w:t>
            </w:r>
          </w:p>
        </w:tc>
      </w:tr>
      <w:tr w:rsidR="006E5532" w:rsidRPr="006E5532" w14:paraId="1F0D94A3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A35ED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1D719E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4088F1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76795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BEF236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02CEC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688F0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E8F5E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D2973B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A49599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AFF10C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634A0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C0F7C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92C9A4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F2790A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BE612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46036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25232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DC3A1A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51E87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F49934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4A316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FA8F0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60</w:t>
            </w:r>
          </w:p>
        </w:tc>
      </w:tr>
      <w:tr w:rsidR="006E5532" w:rsidRPr="006E5532" w14:paraId="03F982BA" w14:textId="77777777" w:rsidTr="00A33B27">
        <w:trPr>
          <w:trHeight w:val="362"/>
        </w:trPr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70C055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LDX³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33673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AFD212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BEE937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A9C07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EC89C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11870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1AF116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43B4F9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26956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E23C81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DC0EA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CF34AB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C851A8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956952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9A53EF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36DEB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DEBF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E745E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166AC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AE641E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E7B4BE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B1BC8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6E5532" w:rsidRPr="006E5532" w14:paraId="2E40A1F0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618C8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Total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D57E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68FF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2820D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81E6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7D2DA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4C85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A2D8E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68E2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D573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BC45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BF1C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B012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1C17B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98C76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26A5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B31B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2E79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E900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C1A2C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8F404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A0D6C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5C6FF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</w:t>
            </w:r>
          </w:p>
        </w:tc>
      </w:tr>
      <w:tr w:rsidR="006E5532" w:rsidRPr="006E5532" w14:paraId="6525B76D" w14:textId="77777777" w:rsidTr="00A33B27">
        <w:trPr>
          <w:trHeight w:val="362"/>
        </w:trPr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0913F0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Boys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2C4E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BC41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1F9CA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DC95D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21597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7227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515B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3C33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A1AEA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B5C0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AEFEF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7896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2483F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E7B75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7103A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A529D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428A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D76E1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A6A4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035A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A106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56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71D5D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60</w:t>
            </w:r>
          </w:p>
        </w:tc>
      </w:tr>
      <w:tr w:rsidR="006E5532" w:rsidRPr="006E5532" w14:paraId="057ACA06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FAC97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A0F66D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E84D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F3C3B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A8CEE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1632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8A4CF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B8C8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F665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9B91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2BB6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FD66E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61E8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278A7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F6CB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F7F4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5A0F2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043E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CF84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1066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3E2C3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33326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D20FC4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0306434B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2A4EB5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lastRenderedPageBreak/>
              <w:t>6–12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E489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8AFF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7D19A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4EF46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0355E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0479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C868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6F192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24D6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352F6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6686B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F287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3EF8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C6EC2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5E1E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B3FE6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A330D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8AA9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8D459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B467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FA81B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4EF4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</w:t>
            </w:r>
          </w:p>
        </w:tc>
      </w:tr>
      <w:tr w:rsidR="006E5532" w:rsidRPr="006E5532" w14:paraId="6AA904CD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2504C9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972D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B86C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14FFC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A4D7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D9CC5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80B9D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66223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3C02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4A3C7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FE2AF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C35D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E54A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79AA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7E1A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D809E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001F6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C1BF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E558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8C919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B9C4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A855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D4D2D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</w:t>
            </w:r>
          </w:p>
        </w:tc>
      </w:tr>
      <w:tr w:rsidR="006E5532" w:rsidRPr="006E5532" w14:paraId="1DF72CC8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12A1A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Girls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5A59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16BB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2A12F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258B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65B9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8BCF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A92D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53C02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FF76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833FF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38B7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D7FCC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0970C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38604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D16EE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98BDA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AFB3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80C38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D9526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3C17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665B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C231A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</w:tr>
      <w:tr w:rsidR="006E5532" w:rsidRPr="006E5532" w14:paraId="076616E8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E7DC42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DB01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DB5CA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7F40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CAE4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AB53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0AECD5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08177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77EA3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6057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F98F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F2D2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928DB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53611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C1D2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B85C5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BA86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C634F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E9B8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5CA4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1FF13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A7654C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9E2E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66515210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8989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7402C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9A43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0D6E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4E486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3BB6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0D3A5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70024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13F8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2D00A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7FB95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F676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31DC8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E5D9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C374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5C0AA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10E3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0338A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A254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D8D1AE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4D28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20D64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C9C9D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</w:tr>
      <w:tr w:rsidR="006E5532" w:rsidRPr="006E5532" w14:paraId="2199D884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8C60D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02969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58EE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BB2E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F020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111F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FBB1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0D8A1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1A96BF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9EBBF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9CD9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56B1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F6F3F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FA99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CF9DC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E4014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12E1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6104D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03D88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96182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2915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24728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4AD9F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</w:tr>
      <w:tr w:rsidR="006E5532" w:rsidRPr="006E5532" w14:paraId="004FBAA5" w14:textId="77777777" w:rsidTr="00A33B27">
        <w:trPr>
          <w:trHeight w:val="362"/>
        </w:trPr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61401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ATX⁴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8853C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A71D3E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BDB32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32BC82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1A9B67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6C8CA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015D22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02B1B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0C30E3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60673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09C50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7B61E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0C8F35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82C52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761442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980821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20C1BE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5973B8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5D325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054499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C982EF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54EEFB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6E5532" w:rsidRPr="006E5532" w14:paraId="3A5C96C7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DB7FA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Total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FF86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E55D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32714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31D7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895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37DB2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DF43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3256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3B8B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6807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FDA13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981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1FC1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5246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74C4E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B1CD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1503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345AA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87B7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A7DC8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C43A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0AEC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0F02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CD5C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290</w:t>
            </w:r>
          </w:p>
        </w:tc>
      </w:tr>
      <w:tr w:rsidR="006E5532" w:rsidRPr="006E5532" w14:paraId="60143075" w14:textId="77777777" w:rsidTr="00A33B27">
        <w:trPr>
          <w:trHeight w:val="362"/>
        </w:trPr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D111EF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Boys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DDDF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799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CC19D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08F00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728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EE08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C7FD6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51EE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397A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2333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8C147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744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F90A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762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122BB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92D4D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724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FC26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700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60D9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193459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E246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B15B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573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04034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589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FE6F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578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FB9D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552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CA08B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BE0D6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212</w:t>
            </w:r>
          </w:p>
        </w:tc>
      </w:tr>
      <w:tr w:rsidR="006E5532" w:rsidRPr="006E5532" w14:paraId="0E274A0B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193D9C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15DED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129F2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7026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90F6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42C56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9CF18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EB95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D7E8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EF0FA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3818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1519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84D9C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A297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A0DA0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D8274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67197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4803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ACE5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E2AC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0265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09504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5A958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</w:tr>
      <w:tr w:rsidR="006E5532" w:rsidRPr="006E5532" w14:paraId="3F7DB595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4502D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00F9E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801F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4788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4B1D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A6D4D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410B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59CF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6DAF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0271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BCF5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1DA9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0546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712E7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11A7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5BC85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214F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E84E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07A34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1021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EDA01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23A4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74CA3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124</w:t>
            </w:r>
          </w:p>
        </w:tc>
      </w:tr>
      <w:tr w:rsidR="006E5532" w:rsidRPr="006E5532" w14:paraId="7B56E237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4ABF1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62ED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2F29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5DED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76787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F7B93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89E4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0360B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A272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1EA54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B7E98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863A6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7C60C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98C14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3C84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A4F7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B9736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8C08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350C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34BF3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985D7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45CE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15E09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87</w:t>
            </w:r>
          </w:p>
        </w:tc>
      </w:tr>
      <w:tr w:rsidR="006E5532" w:rsidRPr="006E5532" w14:paraId="4962EAE3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F31497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Girls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DD6E2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D84A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9EAE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9FA1F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14BA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38F97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C745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C19E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EBA43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08BA6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E335F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9A21F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14F2E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B6F4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D1FD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F9DD7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B33C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366B7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C522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D9932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EEF1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BCF7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</w:t>
            </w:r>
          </w:p>
        </w:tc>
      </w:tr>
      <w:tr w:rsidR="006E5532" w:rsidRPr="006E5532" w14:paraId="4E618DC3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D9DE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2B9C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29B99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C173A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7F98E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1A973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27C7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237E7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B6FC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1054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8C496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E80F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AFCB8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1FD1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A31BB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6A0B7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4707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F0402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DB26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6BD37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9BA1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9D99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0C9F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293B5B33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F8853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EB96F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0ACB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2FFA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A41A8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A9A59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6D2BE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3978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CB33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8818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155A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42C7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E4B5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1BA7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EF6C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13F85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2A1C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9296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B636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A52B9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B4B4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8FFE3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194A1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</w:t>
            </w:r>
          </w:p>
        </w:tc>
      </w:tr>
      <w:tr w:rsidR="006E5532" w:rsidRPr="006E5532" w14:paraId="2DB9D3C9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52672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F0F0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34F7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0B146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1B78C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F4782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B33E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631B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11C2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54F24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DE708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8F6E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7D59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E595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93890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FBEC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B1298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9359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AD1804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32BE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B92EE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4A5B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A7B4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</w:t>
            </w:r>
          </w:p>
        </w:tc>
      </w:tr>
      <w:tr w:rsidR="006E5532" w:rsidRPr="006E5532" w14:paraId="5B525A12" w14:textId="77777777" w:rsidTr="00A33B27">
        <w:trPr>
          <w:trHeight w:val="362"/>
        </w:trPr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CFEA12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GXR⁵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F786A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99684C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E6F8E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8B4A2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4CDF5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C4027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432AA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6BBF01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F66A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7239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317D74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4AAAA0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249328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D23F4B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76F75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A075D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79D55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9EE701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B4E68E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A1A9A1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996451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4E549F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6E5532" w:rsidRPr="006E5532" w14:paraId="1D11D5B7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156553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lastRenderedPageBreak/>
              <w:t>Total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1099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DC4CB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76D4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CEA6A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DBF0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A7CDD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90F7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6E9C7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74D6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5C57B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9E733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B67C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D9597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498C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ADA5F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C4F1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5FCD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50CD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E331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ED836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D7439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49AA2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602</w:t>
            </w:r>
          </w:p>
        </w:tc>
      </w:tr>
      <w:tr w:rsidR="006E5532" w:rsidRPr="006E5532" w14:paraId="18A28A82" w14:textId="77777777" w:rsidTr="00A33B27">
        <w:trPr>
          <w:trHeight w:val="362"/>
        </w:trPr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04099C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Boys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577DD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457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84980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635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C9DB8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F6A0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85C5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834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0423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958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CAF2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B4B5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1094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A725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1168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5CD35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1221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2539C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1288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265A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1339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69528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1288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901A6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1352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50AF1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1436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59D38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1412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13E70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1212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922E3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1208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02C7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1209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BD66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1143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2388E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583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475C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482</w:t>
            </w:r>
          </w:p>
        </w:tc>
      </w:tr>
      <w:tr w:rsidR="006E5532" w:rsidRPr="006E5532" w14:paraId="618715DD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EA84A6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3B65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C20F6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D51E1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EFF2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3CE78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8A1C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819A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18DE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1ECE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E0C6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22124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246BB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45F6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17C2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A080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778C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6192E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4C85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AF145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ABC61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DC311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53D7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5431EF58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65EBA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2CF8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40B6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9394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A4172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184D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6A41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623A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7116D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86582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F18BE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917A7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14AA4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D47D3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D3AB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58BA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030B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E04D6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069FC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2C0E4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2B84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7D13F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72E11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311</w:t>
            </w:r>
          </w:p>
        </w:tc>
      </w:tr>
      <w:tr w:rsidR="006E5532" w:rsidRPr="006E5532" w14:paraId="4A783F44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AB7E17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50FA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B463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5EB03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9B05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3198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C431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BE566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04AC2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D4DBA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06E14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FCC8E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B3AED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474A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1F05CF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D2B48D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095790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4FF79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DA996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3CB3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B3AC1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DE55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94832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171</w:t>
            </w:r>
          </w:p>
        </w:tc>
      </w:tr>
      <w:tr w:rsidR="006E5532" w:rsidRPr="006E5532" w14:paraId="08EB5E5A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21FF43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Girls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E893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757E4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7A70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35825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D531C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E426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B1F35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D070F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8BC92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B14A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96BA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6F653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8BF2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F1AF8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E6B4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B37E6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0441F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7630B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A9E54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CDAC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5832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9771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120</w:t>
            </w:r>
          </w:p>
        </w:tc>
      </w:tr>
      <w:tr w:rsidR="006E5532" w:rsidRPr="006E5532" w14:paraId="08D90601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88F64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118E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A11C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CC716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26E3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F139C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4250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1143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6A43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9B83E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20B6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0F98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4EBC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917B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4E928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57CA9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03C74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004F5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EFF1E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20011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D67E7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BF3E8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CF897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5C439DE9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8C8063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A257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08561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DB766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5A94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EEA4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37B2F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D876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3F75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8641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825D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5B90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B692E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2DAE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865E0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D295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C6D03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2ED1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244D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B1EC1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BA73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E3CFF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AD0F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</w:t>
            </w:r>
          </w:p>
        </w:tc>
      </w:tr>
      <w:tr w:rsidR="006E5532" w:rsidRPr="006E5532" w14:paraId="079A3624" w14:textId="77777777" w:rsidTr="00A33B27">
        <w:trPr>
          <w:trHeight w:val="362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90DD24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48D77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7DE8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432BF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FBCC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E2FAE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BFC31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ACF1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BB62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C540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35CA1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95EEA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F250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02FB9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7AEC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C850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BFEC6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DE205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8B5E2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A6FE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7DEDD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19D7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7A870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</w:t>
            </w:r>
          </w:p>
        </w:tc>
      </w:tr>
    </w:tbl>
    <w:p w14:paraId="421BB175" w14:textId="77777777" w:rsidR="006E5532" w:rsidRPr="006E5532" w:rsidRDefault="006E5532" w:rsidP="006E5532">
      <w:pPr>
        <w:spacing w:after="0" w:line="480" w:lineRule="auto"/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</w:pPr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>¹Periods represent three-month quarters: Period 1 (April–June), Period 2 (July–September), Period 3 (October–December), and Period 4 (January–March of the following year), following the Japanese fiscal year.</w:t>
      </w:r>
    </w:p>
    <w:p w14:paraId="629B97CD" w14:textId="66E95891" w:rsidR="006E5532" w:rsidRPr="004E763D" w:rsidRDefault="006E5532" w:rsidP="006E5532">
      <w:pPr>
        <w:spacing w:after="0" w:line="480" w:lineRule="auto"/>
        <w:rPr>
          <w:rFonts w:ascii="Calibri" w:eastAsia="ＭＳ 明朝" w:hAnsi="Calibri" w:cs="Arial"/>
          <w:kern w:val="0"/>
          <w:szCs w:val="22"/>
          <w14:ligatures w14:val="none"/>
        </w:rPr>
        <w:sectPr w:rsidR="006E5532" w:rsidRPr="004E763D" w:rsidSect="006E5532">
          <w:pgSz w:w="23811" w:h="16838" w:orient="landscape" w:code="8"/>
          <w:pgMar w:top="1440" w:right="1440" w:bottom="1440" w:left="1440" w:header="720" w:footer="720" w:gutter="0"/>
          <w:lnNumType w:countBy="1" w:restart="continuous"/>
          <w:cols w:space="425"/>
          <w:docGrid w:type="lines" w:linePitch="360"/>
        </w:sectPr>
      </w:pPr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 xml:space="preserve">²OROS-MPH: Osmotic controlled-release oral delivery system-methylphenidate, ³LDX: </w:t>
      </w:r>
      <w:proofErr w:type="spellStart"/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>Lisdexamfetamine</w:t>
      </w:r>
      <w:proofErr w:type="spellEnd"/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>, ⁴ATX: Atomoxetine, ⁵GXR: Guanfacine</w:t>
      </w:r>
    </w:p>
    <w:p w14:paraId="0C11D755" w14:textId="26E8ACB9" w:rsidR="006E5532" w:rsidRPr="004835F8" w:rsidRDefault="004835F8" w:rsidP="006E5532">
      <w:pPr>
        <w:spacing w:after="0" w:line="480" w:lineRule="auto"/>
        <w:rPr>
          <w:rFonts w:ascii="Calibri" w:eastAsia="ＭＳ 明朝" w:hAnsi="Calibri" w:cs="Arial"/>
          <w:i/>
          <w:iCs/>
          <w:kern w:val="0"/>
          <w:szCs w:val="22"/>
          <w:lang w:eastAsia="en-US"/>
          <w14:ligatures w14:val="none"/>
        </w:rPr>
      </w:pPr>
      <w:r w:rsidRPr="004835F8">
        <w:rPr>
          <w:rFonts w:ascii="Calibri" w:eastAsia="ＭＳ 明朝" w:hAnsi="Calibri" w:cs="Arial"/>
          <w:b/>
          <w:bCs/>
          <w:kern w:val="0"/>
          <w:szCs w:val="22"/>
          <w:lang w:eastAsia="en-US"/>
          <w14:ligatures w14:val="none"/>
        </w:rPr>
        <w:lastRenderedPageBreak/>
        <w:t xml:space="preserve">Table S2. </w:t>
      </w:r>
      <w:bookmarkStart w:id="1" w:name="_Hlk216401605"/>
      <w:bookmarkStart w:id="2" w:name="_Hlk216401801"/>
      <w:r w:rsidR="008C58EA" w:rsidRPr="008C58EA">
        <w:rPr>
          <w:rFonts w:ascii="Calibri" w:eastAsia="ＭＳ 明朝" w:hAnsi="Calibri" w:cs="Arial"/>
          <w:i/>
          <w:iCs/>
          <w:kern w:val="0"/>
          <w:szCs w:val="22"/>
          <w:lang w:eastAsia="en-US"/>
          <w14:ligatures w14:val="none"/>
        </w:rPr>
        <w:t>Trends in the prescription of ADHD medications for new patients</w:t>
      </w:r>
      <w:bookmarkEnd w:id="1"/>
    </w:p>
    <w:tbl>
      <w:tblPr>
        <w:tblW w:w="186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6"/>
        <w:gridCol w:w="775"/>
        <w:gridCol w:w="776"/>
        <w:gridCol w:w="776"/>
        <w:gridCol w:w="776"/>
        <w:gridCol w:w="776"/>
        <w:gridCol w:w="776"/>
        <w:gridCol w:w="776"/>
        <w:gridCol w:w="776"/>
        <w:gridCol w:w="775"/>
        <w:gridCol w:w="776"/>
        <w:gridCol w:w="776"/>
        <w:gridCol w:w="776"/>
        <w:gridCol w:w="776"/>
        <w:gridCol w:w="776"/>
        <w:gridCol w:w="776"/>
        <w:gridCol w:w="776"/>
        <w:gridCol w:w="775"/>
        <w:gridCol w:w="775"/>
        <w:gridCol w:w="775"/>
        <w:gridCol w:w="775"/>
        <w:gridCol w:w="775"/>
        <w:gridCol w:w="775"/>
      </w:tblGrid>
      <w:tr w:rsidR="006E5532" w:rsidRPr="006E5532" w14:paraId="3B3E946C" w14:textId="77777777" w:rsidTr="00A33B27">
        <w:trPr>
          <w:trHeight w:val="636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bookmarkEnd w:id="2"/>
          <w:p w14:paraId="237E8A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Year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89C84D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7A0A24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2018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87D62B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D3FFA4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A71C8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2019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A255AE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61DDE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2F5B0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68D7E2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D2D36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80283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19340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92A310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2A7754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D4A93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108D7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2023</w:t>
            </w:r>
          </w:p>
        </w:tc>
      </w:tr>
      <w:tr w:rsidR="006E5532" w:rsidRPr="006E5532" w14:paraId="4AFDEAB1" w14:textId="77777777" w:rsidTr="00A33B27">
        <w:trPr>
          <w:trHeight w:val="636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AD0C2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 w:hint="eastAsia"/>
                <w:i/>
                <w:iCs/>
                <w:kern w:val="0"/>
                <w:szCs w:val="22"/>
                <w:lang w:eastAsia="en-US"/>
                <w14:ligatures w14:val="none"/>
              </w:rPr>
              <w:t>P</w:t>
            </w: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eriod¹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5CE554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7AAEC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34D09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D6188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1C045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83B81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DDC95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25C8B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355FE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51AB4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C8EB81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A39C6F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591CB0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5262C8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486E2E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5BA8F2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113AF7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B3EC38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1DF78A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52415A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4606F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2A18F2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</w:tr>
      <w:tr w:rsidR="006E5532" w:rsidRPr="006E5532" w14:paraId="3EDB3151" w14:textId="77777777" w:rsidTr="00A33B27">
        <w:trPr>
          <w:trHeight w:val="374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A2157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OROS-MPH²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C1843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9EC613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C5A387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C363E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815D51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89C87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7F60A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503E8C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206365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3609BC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C44DC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8D6ED6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85E4E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503D12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E7B4B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F9925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371300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84BB3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B2BD8B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C24A7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543C2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3819FC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6E5532" w:rsidRPr="006E5532" w14:paraId="59604C59" w14:textId="77777777" w:rsidTr="00A33B27">
        <w:trPr>
          <w:trHeight w:val="374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9FFC7B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Total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9DA8C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607F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1AA8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AD31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85743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B783A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41C99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DFD4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D74FB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19FA8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AC8E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DF768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D22D7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264E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A02C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D503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FCBDE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0E1D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98895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D8F3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04E74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29745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</w:t>
            </w:r>
          </w:p>
        </w:tc>
      </w:tr>
      <w:tr w:rsidR="006E5532" w:rsidRPr="006E5532" w14:paraId="0D8EBE13" w14:textId="77777777" w:rsidTr="00A33B27">
        <w:trPr>
          <w:trHeight w:val="374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E5DD50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Boys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C1B6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7F268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F5906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B0F82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2D20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4C4AC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DD36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6E182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A2B00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478DD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19BC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5FD3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47B7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A4D658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3C68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7A02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B723E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E85B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1506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A0B11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B67A6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8279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</w:tr>
      <w:tr w:rsidR="006E5532" w:rsidRPr="006E5532" w14:paraId="60DD5E04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81E863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10B9D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B715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CA1EA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068D1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605E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046A9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791AB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02907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6CB8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E5C1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3A395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B637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75C6B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5456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773F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BA53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2417C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B1C33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9A70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DA5A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BBB6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45BFD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0D7D7712" w14:textId="77777777" w:rsidTr="00A33B27">
        <w:trPr>
          <w:trHeight w:val="374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76CA1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72563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6220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7907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23CF3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D067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1654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BD1F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7A49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71E68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A4B68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FC61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3BAF2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BBDA9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BCAD4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4FD33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6679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4AA7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15F91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0299B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D0B7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0C8F2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DC7B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</w:tr>
      <w:tr w:rsidR="006E5532" w:rsidRPr="006E5532" w14:paraId="3EE1F380" w14:textId="77777777" w:rsidTr="00A33B27">
        <w:trPr>
          <w:trHeight w:val="374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14D97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BF98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4238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8557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7435D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424A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32EE1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E403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58D39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BB2AF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6B319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5A907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646B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86E5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1DE6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3258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72D2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137E9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ECE1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8DA9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9B98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3101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1828C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</w:tr>
      <w:tr w:rsidR="006E5532" w:rsidRPr="006E5532" w14:paraId="1BE0521F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D4743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Girls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FE025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ABF63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1110B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BC19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2DDA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13AAD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78D22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77AE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70F6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B02F9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1E3A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AC876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D36D7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1A0E3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9F69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B0B5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1D529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F53E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7216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D96A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EA0E0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2808A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</w:tr>
      <w:tr w:rsidR="006E5532" w:rsidRPr="006E5532" w14:paraId="25B1EFF2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7BB41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C5499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A41F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5F64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8CF4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8E8B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991B9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C45C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2062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79103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706E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A5ECB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1B7CD8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5400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A3BCC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8F45A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6F62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1E90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AA1AC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D21FD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1CED0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BED3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B396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42B1411C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64ED55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5ADD1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E1AD6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C70D2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509A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3EAB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4C76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A64E2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5D2A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35AAB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E37D3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4739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7DE4B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BB318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677F4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8A97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D1492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F033E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053EB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4341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45065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10873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1FA2B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</w:tr>
      <w:tr w:rsidR="006E5532" w:rsidRPr="006E5532" w14:paraId="09590765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51BA8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12EB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D0545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3FBE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81157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2103C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9B57D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86A04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C0ED8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657DC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963E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F85CC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60BA92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6581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28017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CE47F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ABBEF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CA34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3B5E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B143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6737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BE61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A38C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</w:tr>
      <w:tr w:rsidR="006E5532" w:rsidRPr="006E5532" w14:paraId="7A49CD31" w14:textId="77777777" w:rsidTr="00A33B27">
        <w:trPr>
          <w:trHeight w:val="362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77D74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LDX³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2F69E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A27F5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A14CE9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B455A7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EACF74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C981D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2C064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9E757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B14933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F610E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96618B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CCE08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730C9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5AADF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7534A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15F32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C10E79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F9203F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FAE1E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5C968B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AC2F45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423BE5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6E5532" w:rsidRPr="006E5532" w14:paraId="07D0D68C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C51DCD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Total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9210A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969E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44E2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B1DDC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960B9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4844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6E35C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119D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DC0C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C962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D356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A6B23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0ED6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497D0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4EF4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F658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9B74E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DFDD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3C1BC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02061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B0A30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6B3B5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</w:tr>
      <w:tr w:rsidR="006E5532" w:rsidRPr="006E5532" w14:paraId="169380F9" w14:textId="77777777" w:rsidTr="00A33B27">
        <w:trPr>
          <w:trHeight w:val="362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1C36D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Boys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3CAF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2A3D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7EAB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81A4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8F6F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B84E6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A433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47B3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BA07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C183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CF10C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C2783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8A56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2B36D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E468D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97E96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E2363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45AF8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6A6FB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4D35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10C02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D4E6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</w:tr>
      <w:tr w:rsidR="006E5532" w:rsidRPr="006E5532" w14:paraId="635B1F32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3C78D0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7909D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7BA34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346F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B1F97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BC3CF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7AED4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ED7CB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D6034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4859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9922D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D9AA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70E25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A960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D7CB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B971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55EE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AA2D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B305F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F8EAB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5220D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C38D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A20474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641E52B5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9C8A8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lastRenderedPageBreak/>
              <w:t>6–12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1E370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60F6A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E28DE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6AA3D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1D6A6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876A2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001C5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4BAB4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F6270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42CF9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21D0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5118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2DA6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67D8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E50E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77A6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3E26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459F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F58A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BC0F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9917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2DE7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6D509AB8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57C8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BAE7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14077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45DB1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F32E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520EC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0D66D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3041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4F44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10CFF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AACB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3B527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D6617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64DB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53360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4D743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70B7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34E3D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153A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7A849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A3DE70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D4E4A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542D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</w:tr>
      <w:tr w:rsidR="006E5532" w:rsidRPr="006E5532" w14:paraId="66A56804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84C66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Girls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609E39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6DCF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C06C6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0B81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82AC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250A5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0B20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EC6C6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06B7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A96A8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6994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7637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4A70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BB8C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0D02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2A8D8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83CF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AFE3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B6183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CB8A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7F35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2CF44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1E724393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9462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875AC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B3271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EF75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6EEE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B9ED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E0B6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B5229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FD875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3D4E0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6E711F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A9567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6731B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EAA6C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0BDD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4AE6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80B6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E20CF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185C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A0EB7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754B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E069F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4D16D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2858B685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0970F7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39BA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B6770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0156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6082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7E614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6792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6936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4BF52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09B8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00C1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12678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1A9EE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4EDD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8A0E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49FE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C6EEF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CA84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4CC52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3379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B5D2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487A3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8577F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44B81F2F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E5EDA2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7E472E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189BE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2299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6E86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A1B376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29982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BFD8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ED243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9403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69D3D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F16C5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D53E7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CA7E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60E6C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A8134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CFDF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B41F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17DA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3234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02E1E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A17A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EBAF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5BE1A38F" w14:textId="77777777" w:rsidTr="00A33B27">
        <w:trPr>
          <w:trHeight w:val="362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691209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ATX⁴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89B5A5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AE61C5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8D91F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C9298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EF423C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70E7E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22977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BCC566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91B7B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E57B53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5CFB52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C657F8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CD9EFF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FD726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BFD304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B32206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D1319D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0D32CF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06FD9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DEDE2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A091E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E5C5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6E5532" w:rsidRPr="006E5532" w14:paraId="1B202FEE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A4C82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Total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32D6D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69166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8C4F0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C04D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5AD9E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6740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13DC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EF88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43DDF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A785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BC5C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3E1CD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E64D9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3A49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2D47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1E305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31FE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0BE6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8AA1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57BCC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F129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BFE7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</w:tr>
      <w:tr w:rsidR="006E5532" w:rsidRPr="006E5532" w14:paraId="1505506D" w14:textId="77777777" w:rsidTr="00A33B27">
        <w:trPr>
          <w:trHeight w:val="362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CDB73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Boys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ED145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31E37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F0E76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E9848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8EE8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8A551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EF256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7AB64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AFEE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5D98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6AFD42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6A56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7302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23108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3D05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1804A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7721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54E8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6B6F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9108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09168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B1E0A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</w:tr>
      <w:tr w:rsidR="006E5532" w:rsidRPr="006E5532" w14:paraId="0F7F5F0C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7EB17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F4422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9AFDF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0E4C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A998D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58E5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6AC7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8300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B2ED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52B8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88EB6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BC12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0D871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05502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E1DD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EB6F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2D11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0033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CBE0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722D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3A43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3E35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9DA9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</w:tr>
      <w:tr w:rsidR="006E5532" w:rsidRPr="006E5532" w14:paraId="5C6C4F26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46DFF6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AEB63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4FBD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36107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22066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5DB7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52A8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05607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53D2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B817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745F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7B76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811F6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9D794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422C4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A95B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39C0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A3DA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FD1B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13A3D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81090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444C0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2667E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</w:tr>
      <w:tr w:rsidR="006E5532" w:rsidRPr="006E5532" w14:paraId="4B1730FA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2253C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9F02F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41F1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CB932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D9A3D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6FA3C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EA2C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B40C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4F7C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162BF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5FF2D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F3F54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1570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7A37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B4554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387D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30A95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DE752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4068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E6839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53F38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B265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F16E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</w:tr>
      <w:tr w:rsidR="006E5532" w:rsidRPr="006E5532" w14:paraId="3FACF99D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3BEBB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Girls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22EE6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1FCE6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3F784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F705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8B9C3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F41D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217F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33C53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2186B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3A6C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6CEF8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2D0B7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1CD74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7A8C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77F9E7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EF7C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8CB2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A806E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1DAD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D89685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74DF5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AA0C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</w:tr>
      <w:tr w:rsidR="006E5532" w:rsidRPr="006E5532" w14:paraId="2DA42C54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9F0C1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3627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9583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EA916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D987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2ED9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4840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EAC3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A6851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12E8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79600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65D3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77DD80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D41E2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95100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9421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C7B7E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E69BE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F844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56F9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C14E4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E3EA7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A651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7B048420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E456F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C22C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21B3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EBB8A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18AB4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6F81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D692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C677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D6E24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B2701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83F19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D7D4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F822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3F40A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9F86F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0A15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F682F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0B7E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075BC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5802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53D8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A6C6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71CE83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</w:tr>
      <w:tr w:rsidR="006E5532" w:rsidRPr="006E5532" w14:paraId="107845D5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74DC82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040B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3958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F214F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1B82F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7C879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6A6C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CC3B0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0237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1E5B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B11E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1F09A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72201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45422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08D14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5160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E7EC6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63CB2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75A4C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3F7D7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BE604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7F85D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63E56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</w:tr>
      <w:tr w:rsidR="006E5532" w:rsidRPr="006E5532" w14:paraId="34C58335" w14:textId="77777777" w:rsidTr="00A33B27">
        <w:trPr>
          <w:trHeight w:val="362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11BC1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GXR⁵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0E2577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641C0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38E532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61837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A0ECA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47DA94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3D35C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EA2193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BAF2B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A164F0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4E2A8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66D7BE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136B68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B04B3E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E7594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FE13DA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F06C2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159CCC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D1109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1B25A8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247274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EBAF13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6E5532" w:rsidRPr="006E5532" w14:paraId="45A59B76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8475E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lastRenderedPageBreak/>
              <w:t>Total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F2AB4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A05D8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304B5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C675C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A26B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F1BE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1E24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70F99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24681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BAA1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D89F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7243B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9C2F6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D3422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9ECE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6AC4B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0A92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9C6A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AA1E2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8174F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700B9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79184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</w:t>
            </w:r>
          </w:p>
        </w:tc>
      </w:tr>
      <w:tr w:rsidR="006E5532" w:rsidRPr="006E5532" w14:paraId="6C8B44B6" w14:textId="77777777" w:rsidTr="00A33B27">
        <w:trPr>
          <w:trHeight w:val="362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D49C9C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Boys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CE647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F19B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E0946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AAC1D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DAF6F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7418C3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AC16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EA2ED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148F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D6E7E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8C8A9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ACFF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D559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D899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9561E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D8AD3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7AAE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97F1B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217A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5C22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A0768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EFDA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</w:tr>
      <w:tr w:rsidR="006E5532" w:rsidRPr="006E5532" w14:paraId="72B8B0E6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5D7DD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5DFE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0C35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5F318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FC73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E3B1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2208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BF9ED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3E4C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710019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19733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765E6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52A24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2762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EDDB3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FEE34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6129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81FB1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8BDC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963D3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B73B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6CB36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2B49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4A98303C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2674E3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301B6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097F1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0DD1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18D1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300B3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2C5B5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B8B7D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71F6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FF9B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0C094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CC393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BBBF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B65C9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0B04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C7783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5BCA9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770EC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7F4DC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D872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BF17E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054F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D9763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</w:tr>
      <w:tr w:rsidR="006E5532" w:rsidRPr="006E5532" w14:paraId="77A61EF9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B7F402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CC96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C2C5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2AA59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1F1E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EB422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55B80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8085C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9922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D9C0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B55C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B3BE4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96F6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8E426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96DC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8704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D0F2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E505B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1A479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39C94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EB2C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0D07A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1EACC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</w:tr>
      <w:tr w:rsidR="006E5532" w:rsidRPr="006E5532" w14:paraId="2DD459EC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AFF22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Girls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DB86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8B0B7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84E2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E43FD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710C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F44B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EE9C6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F35EA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8420D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EC939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E736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73468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8CE33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F53A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DE90E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6B15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2FAE9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4A9AC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205A5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35E53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A7384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262E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</w:tr>
      <w:tr w:rsidR="006E5532" w:rsidRPr="006E5532" w14:paraId="7E176D6A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68A7AE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99539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A28D5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83E2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99AC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805F2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D00E4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C1685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CD30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C560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1A1D6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E76C8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3B955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DE09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21F86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42B95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CD34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62C5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4813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2BEE1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659F40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F353D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E401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4EFB19F0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3CD6B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B1421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40C5D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F2BB6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0B05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8DBFF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DB9C6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0CF69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5BBA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1044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166E3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8E10D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29B79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7401E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78E42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D5E76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1BA4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7CD84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80FAF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29EA1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D0766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FFA18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E3EC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</w:tr>
      <w:tr w:rsidR="006E5532" w:rsidRPr="006E5532" w14:paraId="727C040E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21EE07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96B5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C8B7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3302B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FCAA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716B66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60A3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6D38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23E9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CCB2E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F88E4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7625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9B19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13783E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CB6A9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C4F5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0B16C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74A9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89279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C1769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EF86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1526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79674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</w:tr>
      <w:tr w:rsidR="006E5532" w:rsidRPr="006E5532" w14:paraId="42089595" w14:textId="77777777" w:rsidTr="00A33B27">
        <w:trPr>
          <w:trHeight w:val="362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AB4713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Combination therapy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76732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CF800F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14A520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B38F2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2C7F8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C93EFF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268D8C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B51173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0F5944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845E06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BBD9D6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44BC8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A6A6CA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FD6F4D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47CDD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54318D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A1D7E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894428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AC8E0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748369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86390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EB1474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6E5532" w:rsidRPr="006E5532" w14:paraId="3805B423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E5F5BB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Total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4DFB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C0F7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D0C8E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B893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0E9EB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EAD8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8904C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C8827E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6F567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5581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617C8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F20AF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9BCF7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1720BD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3D6FF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FCC19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9C023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0EE17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EB422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55C2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1013B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D1C1D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</w:tr>
      <w:tr w:rsidR="006E5532" w:rsidRPr="006E5532" w14:paraId="5E64B613" w14:textId="77777777" w:rsidTr="00A33B27">
        <w:trPr>
          <w:trHeight w:val="362"/>
        </w:trPr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DDC7F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Boys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16201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D9B9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C122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54C76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7200C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95782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2FA5D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FB21D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4E406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0956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3DF2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955C3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FFFF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0082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8F4C5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6FBA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4B3E5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A381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9A83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ADCCF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9C0A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5344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</w:tr>
      <w:tr w:rsidR="006E5532" w:rsidRPr="006E5532" w14:paraId="7111B23A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8A9DD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0–5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79CC4F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3D35B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41616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4181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1DA52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56E4E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9829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88FD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80A1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BF2E5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60BC5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25D9B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1E8E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3BC4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ECD0D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157AA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0E9C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9C79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EFE9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E232A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BF26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3CE4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55DCA0C3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EEF513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0C2F8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87575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2F22B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52919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A8AE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43804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9D809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75B9F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0153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FE62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0A1E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52947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157B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1EB74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6A0DE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A48BC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93D7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ACA0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9065C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9C54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5F1BE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BF66E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</w:tr>
      <w:tr w:rsidR="006E5532" w:rsidRPr="006E5532" w14:paraId="486B9E71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C102CB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8F19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C7B63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A718C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6E633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E1BF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7F4E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01FDE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7683E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AEE7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F3BD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C99E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D1EB3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39739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1498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3DE4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7A6E4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E4904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80A7E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B5F8C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1686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356E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DA07D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</w:tr>
      <w:tr w:rsidR="006E5532" w:rsidRPr="006E5532" w14:paraId="462A0C04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3AA3F1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Girls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4296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6970A4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B71F1D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580A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9941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80FD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69849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4B66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958A9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F25BE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BBBA3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E3333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305B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3A23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808B9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7819E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86FBB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873E0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7CE34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2787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8D38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BFCD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6CB24B57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61BDA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lastRenderedPageBreak/>
              <w:t>0–5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92CEE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187BB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4DEDE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AB634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0B3C9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1F0E2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86F39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E07CC0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2AE8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21C82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083D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36212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A2C1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EC71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BF6E3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F439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40784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53656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670FC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D5A8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B2DF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3D1DF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165BE159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F01299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6–12 years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A454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D5BCD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F08ED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A5D83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65136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9A5D9D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A3DA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0C3EC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D083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4242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EFC2F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17EC9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DCAC7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D1D1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5004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CE45B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55644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F5001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11356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3B132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5A8B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A18AE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6E5532" w:rsidRPr="006E5532" w14:paraId="191B4F33" w14:textId="77777777" w:rsidTr="00A33B27">
        <w:trPr>
          <w:trHeight w:val="362"/>
        </w:trPr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DE0C3C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13–17 years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C4CA0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87ECC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934D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123FE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2B92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9B9C4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C758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998CB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DB75CB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6D6A7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9B53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CF0C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2557D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A849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20031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2434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EC7E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BA266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6060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6A11E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3DE6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C2469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</w:tbl>
    <w:p w14:paraId="77F4369E" w14:textId="77777777" w:rsidR="004835F8" w:rsidRDefault="006E5532" w:rsidP="006E5532">
      <w:pPr>
        <w:spacing w:after="0" w:line="480" w:lineRule="auto"/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</w:pPr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>¹Periods represent three-month quarters: Period 1 (April–June), Period 2 (July–September), Period 3 (October–December), and Period 4 (January–March of the following year), following the Japanese fiscal year.</w:t>
      </w:r>
      <w:r w:rsidRPr="006E5532" w:rsidDel="00EE2FBF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 xml:space="preserve"> </w:t>
      </w:r>
    </w:p>
    <w:p w14:paraId="47BA156B" w14:textId="4EA05546" w:rsidR="006E5532" w:rsidRPr="006E5532" w:rsidRDefault="006E5532" w:rsidP="006E5532">
      <w:pPr>
        <w:spacing w:after="0" w:line="480" w:lineRule="auto"/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</w:pPr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 xml:space="preserve">²OROS-MPH: Osmotic controlled-release oral delivery system-methylphenidate, ³LDX: </w:t>
      </w:r>
      <w:proofErr w:type="spellStart"/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>Lisdexamfetamine</w:t>
      </w:r>
      <w:proofErr w:type="spellEnd"/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>, ⁴ATX: Atomoxetine, ⁵GXR: Guanfacine</w:t>
      </w:r>
    </w:p>
    <w:p w14:paraId="48D4850F" w14:textId="77777777" w:rsidR="006E5532" w:rsidRPr="006E5532" w:rsidRDefault="006E5532" w:rsidP="006E5532">
      <w:pPr>
        <w:spacing w:after="0" w:line="480" w:lineRule="auto"/>
        <w:rPr>
          <w:rFonts w:ascii="Calibri" w:eastAsia="ＭＳ 明朝" w:hAnsi="Calibri" w:cs="Arial"/>
          <w:b/>
          <w:bCs/>
          <w:kern w:val="0"/>
          <w:szCs w:val="22"/>
          <w:lang w:eastAsia="en-US"/>
          <w14:ligatures w14:val="none"/>
        </w:rPr>
        <w:sectPr w:rsidR="006E5532" w:rsidRPr="006E5532" w:rsidSect="006E5532">
          <w:pgSz w:w="23811" w:h="16838" w:orient="landscape" w:code="8"/>
          <w:pgMar w:top="1440" w:right="1440" w:bottom="1440" w:left="1440" w:header="720" w:footer="720" w:gutter="0"/>
          <w:lnNumType w:countBy="1" w:restart="continuous"/>
          <w:cols w:space="425"/>
          <w:docGrid w:type="lines" w:linePitch="360"/>
        </w:sectPr>
      </w:pPr>
    </w:p>
    <w:p w14:paraId="1C016C77" w14:textId="332B6029" w:rsidR="006E5532" w:rsidRPr="004835F8" w:rsidRDefault="004835F8" w:rsidP="006E5532">
      <w:pPr>
        <w:spacing w:after="0" w:line="480" w:lineRule="auto"/>
        <w:rPr>
          <w:rFonts w:ascii="Calibri" w:eastAsia="ＭＳ 明朝" w:hAnsi="Calibri" w:cs="Arial"/>
          <w:i/>
          <w:iCs/>
          <w:kern w:val="0"/>
          <w:szCs w:val="22"/>
          <w:lang w:eastAsia="en-US"/>
          <w14:ligatures w14:val="none"/>
        </w:rPr>
      </w:pPr>
      <w:r w:rsidRPr="004835F8">
        <w:rPr>
          <w:rFonts w:ascii="Calibri" w:eastAsia="ＭＳ 明朝" w:hAnsi="Calibri" w:cs="Arial"/>
          <w:b/>
          <w:bCs/>
          <w:kern w:val="0"/>
          <w:szCs w:val="22"/>
          <w:lang w:eastAsia="en-US"/>
          <w14:ligatures w14:val="none"/>
        </w:rPr>
        <w:lastRenderedPageBreak/>
        <w:t xml:space="preserve">Table S3. </w:t>
      </w:r>
      <w:bookmarkStart w:id="3" w:name="_Hlk216401635"/>
      <w:r w:rsidR="008C58EA" w:rsidRPr="008C58EA">
        <w:rPr>
          <w:rFonts w:ascii="Calibri" w:eastAsia="ＭＳ 明朝" w:hAnsi="Calibri" w:cs="Arial"/>
          <w:i/>
          <w:iCs/>
          <w:kern w:val="0"/>
          <w:szCs w:val="22"/>
          <w:lang w:eastAsia="en-US"/>
          <w14:ligatures w14:val="none"/>
        </w:rPr>
        <w:t>Trends in prescription patterns of ADHD</w:t>
      </w:r>
      <w:r w:rsidR="008C58EA" w:rsidRPr="00D43969">
        <w:rPr>
          <w:rFonts w:ascii="Calibri" w:eastAsia="ＭＳ 明朝" w:hAnsi="Calibri" w:cs="Arial"/>
          <w:i/>
          <w:iCs/>
          <w:kern w:val="0"/>
          <w:szCs w:val="22"/>
          <w:lang w:eastAsia="en-US"/>
          <w14:ligatures w14:val="none"/>
        </w:rPr>
        <w:t xml:space="preserve"> medications: monotherapy and combinatio</w:t>
      </w:r>
      <w:r w:rsidR="008C58EA" w:rsidRPr="008C58EA">
        <w:rPr>
          <w:rFonts w:ascii="Calibri" w:eastAsia="ＭＳ 明朝" w:hAnsi="Calibri" w:cs="Arial"/>
          <w:i/>
          <w:iCs/>
          <w:kern w:val="0"/>
          <w:szCs w:val="22"/>
          <w:lang w:eastAsia="en-US"/>
          <w14:ligatures w14:val="none"/>
        </w:rPr>
        <w:t>n therapy</w:t>
      </w:r>
    </w:p>
    <w:tbl>
      <w:tblPr>
        <w:tblW w:w="186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5"/>
        <w:gridCol w:w="775"/>
        <w:gridCol w:w="775"/>
        <w:gridCol w:w="775"/>
        <w:gridCol w:w="775"/>
        <w:gridCol w:w="775"/>
        <w:gridCol w:w="775"/>
        <w:gridCol w:w="775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6E5532" w:rsidRPr="006E5532" w14:paraId="3ADF3308" w14:textId="77777777" w:rsidTr="00A33B27">
        <w:trPr>
          <w:trHeight w:val="636"/>
        </w:trPr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bookmarkEnd w:id="3"/>
          <w:p w14:paraId="7DAAC6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Year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B99A1C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FE1351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2018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DBE008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D281BB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6BCAE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2019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F6FD4E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047FB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47757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167762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92D61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CF1459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F0723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FE5B1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9D1DD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337EBD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35EE76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2023</w:t>
            </w:r>
          </w:p>
        </w:tc>
      </w:tr>
      <w:tr w:rsidR="006E5532" w:rsidRPr="006E5532" w14:paraId="5E20FE96" w14:textId="77777777" w:rsidTr="00A33B27">
        <w:trPr>
          <w:trHeight w:val="636"/>
        </w:trPr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FB58C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 w:hint="eastAsia"/>
                <w:i/>
                <w:iCs/>
                <w:kern w:val="0"/>
                <w:szCs w:val="22"/>
                <w:lang w:eastAsia="en-US"/>
                <w14:ligatures w14:val="none"/>
              </w:rPr>
              <w:t>P</w:t>
            </w: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eriod¹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2E0C45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3D945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141931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BB3DA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DD52C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5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62157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5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81C11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7D390C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A64FFC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FB5299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4097DD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B2C8D6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073A41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60F1857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2C9A8F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40822C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CF401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17EF404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5080AB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32DBB8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C7F11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1DA48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</w:tr>
      <w:tr w:rsidR="006E5532" w:rsidRPr="006E5532" w14:paraId="0A97C993" w14:textId="77777777" w:rsidTr="00A33B27">
        <w:trPr>
          <w:trHeight w:val="374"/>
        </w:trPr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32D3A0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Total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AEF6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2874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3BEA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3013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9876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3128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10510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3096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009F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F2FE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3448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253B5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3525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6235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3457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4B1E2C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3524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7549C5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3737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FF99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3889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C26E1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3893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05A4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3849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837A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3927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EEEBC4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4069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BA1BC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4014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9C78FD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3328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E6AF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3323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D883E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3313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48769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3059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F9E0C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1542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3245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1297</w:t>
            </w:r>
          </w:p>
        </w:tc>
      </w:tr>
      <w:tr w:rsidR="006E5532" w:rsidRPr="006E5532" w14:paraId="25951076" w14:textId="77777777" w:rsidTr="00A33B27">
        <w:trPr>
          <w:trHeight w:val="374"/>
        </w:trPr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50" w:type="dxa"/>
              <w:right w:w="8" w:type="dxa"/>
            </w:tcMar>
            <w:vAlign w:val="center"/>
            <w:hideMark/>
          </w:tcPr>
          <w:p w14:paraId="7C1CC2A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 w:hint="eastAsia"/>
                <w:b/>
                <w:bCs/>
                <w:kern w:val="0"/>
                <w:szCs w:val="22"/>
                <w:lang w:eastAsia="en-US"/>
                <w14:ligatures w14:val="none"/>
              </w:rPr>
              <w:t>T</w:t>
            </w: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 xml:space="preserve">otal </w:t>
            </w:r>
            <w:r w:rsidRPr="006E5532">
              <w:rPr>
                <w:rFonts w:ascii="Calibri" w:eastAsia="ＭＳ 明朝" w:hAnsi="Calibri" w:cs="Arial" w:hint="eastAsia"/>
                <w:b/>
                <w:bCs/>
                <w:kern w:val="0"/>
                <w:szCs w:val="22"/>
                <w:lang w:eastAsia="en-US"/>
                <w14:ligatures w14:val="none"/>
              </w:rPr>
              <w:t>for</w:t>
            </w: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 xml:space="preserve"> monotherapy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64479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2366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1C9F9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2439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223A7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2527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28E6C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2490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52B485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2655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8269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2744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1FBD2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2822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A913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2736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B576F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2783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54067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2957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89457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3080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39F9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3117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149BB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3086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A607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3174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376F1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3264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17E75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3204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12D6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2647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AECFC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2608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65691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2610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7EA4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2389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6D2A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1214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17012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1033</w:t>
            </w:r>
          </w:p>
        </w:tc>
      </w:tr>
      <w:tr w:rsidR="006E5532" w:rsidRPr="006E5532" w14:paraId="78AEFE48" w14:textId="77777777" w:rsidTr="00A33B27">
        <w:trPr>
          <w:trHeight w:val="374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A555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OROS-MPH²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BEEFA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1398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FBF93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1376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95557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1434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FD0B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B3DEF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1451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7D0A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1456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10BA5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C872D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EB866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8F78C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194B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16012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A4338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58F2E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6C026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A50BE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C55DE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B126D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2CB6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74E56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922E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6FED14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416</w:t>
            </w:r>
          </w:p>
        </w:tc>
      </w:tr>
      <w:tr w:rsidR="006E5532" w:rsidRPr="006E5532" w14:paraId="2D132AE8" w14:textId="77777777" w:rsidTr="00A33B27">
        <w:trPr>
          <w:trHeight w:val="374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5E158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LDX³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6CC22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61DBA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33EB5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D804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1F6C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9E53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F4B5E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F419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8A77E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2712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0F68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193C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444D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5D6D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44972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688E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36BAA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7A33B6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2BF5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87694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EDFC34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5280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</w:t>
            </w:r>
          </w:p>
        </w:tc>
      </w:tr>
      <w:tr w:rsidR="006E5532" w:rsidRPr="006E5532" w14:paraId="22B3968A" w14:textId="77777777" w:rsidTr="00A33B27">
        <w:trPr>
          <w:trHeight w:val="362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61C5D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ATX⁴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EEE45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BA389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19DD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41767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625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6B79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654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22A52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638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25E8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6136C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7F212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277E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23D5A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C7AD7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55E97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E99E2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64C23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7B8A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7C43A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3B8B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6270E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19246D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B4F97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0D3A6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211</w:t>
            </w:r>
          </w:p>
        </w:tc>
      </w:tr>
      <w:tr w:rsidR="006E5532" w:rsidRPr="006E5532" w14:paraId="67779BA6" w14:textId="77777777" w:rsidTr="00A33B27">
        <w:trPr>
          <w:trHeight w:val="374"/>
        </w:trPr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EA2F43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GXR⁵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7FB1C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D40A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9BA16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451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8BFB8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43D67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C009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274B0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A7529C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D064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AE43F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727D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942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4A38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6AE8E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75C82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8C38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66A9F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92A1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3B23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CA39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4FE737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A16D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FA96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376</w:t>
            </w:r>
          </w:p>
        </w:tc>
      </w:tr>
      <w:tr w:rsidR="006E5532" w:rsidRPr="006E5532" w14:paraId="1099499A" w14:textId="77777777" w:rsidTr="00A33B27">
        <w:trPr>
          <w:trHeight w:val="374"/>
        </w:trPr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9B138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Total for combination therapy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4A30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508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258A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574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4ABD6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601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850031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606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933C7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649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8329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1E37FA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703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A542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721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FE76B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741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A1E63A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AE2485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FE65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7AAB4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763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09D28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753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DD878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A5897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810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971C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681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2F3F4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715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09AD8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703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78A31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670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216B0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7A5EF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264</w:t>
            </w:r>
          </w:p>
        </w:tc>
      </w:tr>
      <w:tr w:rsidR="006E5532" w:rsidRPr="006E5532" w14:paraId="3F41B921" w14:textId="77777777" w:rsidTr="00A33B27">
        <w:trPr>
          <w:trHeight w:val="374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3A94A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OROS-MPH</w:t>
            </w:r>
          </w:p>
          <w:p w14:paraId="70A37F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ＭＳ ゴシック" w:eastAsia="ＭＳ ゴシック" w:hAnsi="ＭＳ ゴシック" w:cs="ＭＳ ゴシック" w:hint="eastAsia"/>
                <w:i/>
                <w:iCs/>
                <w:kern w:val="0"/>
                <w:szCs w:val="22"/>
                <w:lang w:eastAsia="en-US"/>
                <w14:ligatures w14:val="none"/>
              </w:rPr>
              <w:t>＋</w:t>
            </w: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LDX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6DC62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D58E53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5D8D1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FBD5E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4A9BA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41EBC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FED4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36E6C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4081E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C4C0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0B8ED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773108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4D65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84D1ED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A5698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CE8C8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F1F62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7C16B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807C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3B6E3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5FFC9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D039A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</w:tr>
      <w:tr w:rsidR="006E5532" w:rsidRPr="006E5532" w14:paraId="0D550CFE" w14:textId="77777777" w:rsidTr="00A33B27">
        <w:trPr>
          <w:trHeight w:val="374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67F69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OROS-MPH</w:t>
            </w:r>
          </w:p>
          <w:p w14:paraId="4A6AC8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+ATX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970C4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6BFF3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193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FF064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EA17AF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F6F1A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A2708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189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C406D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04671F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8EFC1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6A567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834DE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512FF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AA4A2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ECC8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C2EEB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E4DB1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8D81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9DE22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3FA2F7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FAAEC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10195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7A984B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</w:t>
            </w:r>
          </w:p>
        </w:tc>
      </w:tr>
      <w:tr w:rsidR="006E5532" w:rsidRPr="006E5532" w14:paraId="100F8FCD" w14:textId="77777777" w:rsidTr="00A33B27">
        <w:trPr>
          <w:trHeight w:val="374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E01BB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OROS-MPH</w:t>
            </w:r>
          </w:p>
          <w:p w14:paraId="3A93A16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+GXR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A3E48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82EF6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270C8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324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D183CC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E199A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384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D08E6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418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DF322F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911DA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2B1A7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A2DA5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9EFB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D1B55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A131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F660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D012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57551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B8CA8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C3F3F7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172939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94171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4699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669B34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153</w:t>
            </w:r>
          </w:p>
        </w:tc>
      </w:tr>
      <w:tr w:rsidR="006E5532" w:rsidRPr="006E5532" w14:paraId="77C7B60C" w14:textId="77777777" w:rsidTr="00A33B27">
        <w:trPr>
          <w:trHeight w:val="362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0C594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LDX+ATX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4C8EBC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0A10F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C3A1EE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C1A80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C58732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4692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6008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285A8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26F07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E51C1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07384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A2D32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8B04A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3DC5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BC288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6CC45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B47DF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524AF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11FF4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7C219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205D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49F212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</w:tr>
      <w:tr w:rsidR="006E5532" w:rsidRPr="006E5532" w14:paraId="7E58B76A" w14:textId="77777777" w:rsidTr="00A33B27">
        <w:trPr>
          <w:trHeight w:val="362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9FE53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LDX+GXR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82A512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A78A9B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1312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A703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22D4D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F14A56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1AC5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19773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7FFF77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C457D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46A5F8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E0372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B1B7D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E60AD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3BD22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FAAEA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00A76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60FFC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419B0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E57A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186CB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B45C3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</w:t>
            </w:r>
          </w:p>
        </w:tc>
      </w:tr>
      <w:tr w:rsidR="006E5532" w:rsidRPr="006E5532" w14:paraId="5D920370" w14:textId="77777777" w:rsidTr="00A33B27">
        <w:trPr>
          <w:trHeight w:val="362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815AB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ATX+GXR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81E6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762D30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54622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E96737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CD8958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60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EDABE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E8451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AF2F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FB2283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0BEAA4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96C11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79F5F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DD7BD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BE3C32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BC2EB9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FD5B94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31D1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33C2D5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6A5692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BF0C1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64017B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D9976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36</w:t>
            </w:r>
          </w:p>
        </w:tc>
      </w:tr>
      <w:tr w:rsidR="006E5532" w:rsidRPr="006E5532" w14:paraId="76D7FFE4" w14:textId="77777777" w:rsidTr="00A33B27">
        <w:trPr>
          <w:trHeight w:val="362"/>
        </w:trPr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9AC2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i/>
                <w:iCs/>
                <w:kern w:val="0"/>
                <w:szCs w:val="22"/>
                <w:lang w:eastAsia="en-US"/>
                <w14:ligatures w14:val="none"/>
              </w:rPr>
              <w:t>Triple or more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1C929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30481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349FAF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2D851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576F0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4BA88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8C16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4760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954873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AD435E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A25A2F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EA67E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B9FDD6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FDC13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EB0E8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F9A762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3B3160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860C1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D9925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FCEFB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29061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8051A8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14</w:t>
            </w:r>
          </w:p>
        </w:tc>
      </w:tr>
      <w:tr w:rsidR="006E5532" w:rsidRPr="006E5532" w14:paraId="01FE46A3" w14:textId="77777777" w:rsidTr="00A33B27">
        <w:trPr>
          <w:trHeight w:val="362"/>
        </w:trPr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780C3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lastRenderedPageBreak/>
              <w:t>monotherapy</w:t>
            </w:r>
            <w:r w:rsidRPr="006E5532">
              <w:rPr>
                <w:rFonts w:ascii="Calibri" w:eastAsia="ＭＳ 明朝" w:hAnsi="Calibri" w:cs="Arial" w:hint="eastAsia"/>
                <w:b/>
                <w:bCs/>
                <w:kern w:val="0"/>
                <w:szCs w:val="22"/>
                <w14:ligatures w14:val="none"/>
              </w:rPr>
              <w:t xml:space="preserve"> </w:t>
            </w:r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proportion (</w:t>
            </w:r>
            <w:proofErr w:type="gramStart"/>
            <w:r w:rsidRPr="006E5532">
              <w:rPr>
                <w:rFonts w:ascii="Calibri" w:eastAsia="ＭＳ 明朝" w:hAnsi="Calibri" w:cs="Arial"/>
                <w:b/>
                <w:bCs/>
                <w:kern w:val="0"/>
                <w:szCs w:val="22"/>
                <w:lang w:eastAsia="en-US"/>
                <w14:ligatures w14:val="none"/>
              </w:rPr>
              <w:t>%)⁶</w:t>
            </w:r>
            <w:proofErr w:type="gramEnd"/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1EBAB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82.3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31ABA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193F07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37D66F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E4DC9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2F051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879F6C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9FCC1C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A1C8F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A7093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8185A6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9509401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4AD6D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921905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7ABFC7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C01B31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840E41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C7BBCB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78.5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203C1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78.8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529D3B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78.1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00AC644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78.7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90E71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79.6</w:t>
            </w:r>
          </w:p>
        </w:tc>
      </w:tr>
      <w:tr w:rsidR="006E5532" w:rsidRPr="006E5532" w14:paraId="7D3C8875" w14:textId="77777777" w:rsidTr="00A33B27">
        <w:trPr>
          <w:trHeight w:val="362"/>
        </w:trPr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E87B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Psychiatry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BE28E9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85.6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D841D6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84.9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068D24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81.8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056FF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85.3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49A5CB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84.2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0E2E6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77.9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C0849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3AB142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83.4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32109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83.6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CB234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87.4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B9D002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88.7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11B064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84.4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4CC70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81.3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210BD0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84.4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3134E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83.2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5C73698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81.0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686334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6AA86D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77.8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7CC31D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84.0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9FFF0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82.4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808BE04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82.8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26E519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79.6</w:t>
            </w:r>
          </w:p>
        </w:tc>
      </w:tr>
      <w:tr w:rsidR="006E5532" w:rsidRPr="006E5532" w14:paraId="3D95463E" w14:textId="77777777" w:rsidTr="00A33B27">
        <w:trPr>
          <w:trHeight w:val="362"/>
        </w:trPr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64BEDB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proofErr w:type="spellStart"/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Nonpsychiatry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EB26A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82.2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D37803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53F391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57D0E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9A7EF7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A9A770E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79.9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2D63139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2B291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78.9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8D3C825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FB21226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78.8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6D6F2C6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78.8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D08055F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17C2FB22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2E29173A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96CD7AB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80.0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5F9AC5E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79.8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FA67E9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1533AA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78.5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30FCE8D0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78.5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17C417C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77.9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46E92EA7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78.4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  <w:hideMark/>
          </w:tcPr>
          <w:p w14:paraId="7AAF9933" w14:textId="77777777" w:rsidR="006E5532" w:rsidRPr="006E5532" w:rsidRDefault="006E5532" w:rsidP="006E5532">
            <w:pPr>
              <w:spacing w:after="0" w:line="480" w:lineRule="auto"/>
              <w:jc w:val="center"/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</w:pPr>
            <w:r w:rsidRPr="006E5532">
              <w:rPr>
                <w:rFonts w:ascii="Calibri" w:eastAsia="ＭＳ 明朝" w:hAnsi="Calibri" w:cs="Arial"/>
                <w:kern w:val="0"/>
                <w:szCs w:val="22"/>
                <w:lang w:eastAsia="en-US"/>
                <w14:ligatures w14:val="none"/>
              </w:rPr>
              <w:t>79.7</w:t>
            </w:r>
          </w:p>
        </w:tc>
      </w:tr>
    </w:tbl>
    <w:p w14:paraId="301BBECB" w14:textId="77777777" w:rsidR="004835F8" w:rsidRDefault="006E5532" w:rsidP="006E5532">
      <w:pPr>
        <w:spacing w:after="0" w:line="480" w:lineRule="auto"/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</w:pPr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>¹Periods represent three-month quarters: Period 1 (April–June), Period 2 (July–September), Period 3 (October–December), and Period 4 (January–March of the following year), following the Japanese fiscal year.</w:t>
      </w:r>
      <w:r w:rsidRPr="006E5532" w:rsidDel="00EE2FBF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 xml:space="preserve"> </w:t>
      </w:r>
    </w:p>
    <w:p w14:paraId="2C298307" w14:textId="25565CC7" w:rsidR="002941FB" w:rsidRPr="004835F8" w:rsidRDefault="006E5532" w:rsidP="004835F8">
      <w:pPr>
        <w:spacing w:after="0" w:line="480" w:lineRule="auto"/>
        <w:rPr>
          <w:rFonts w:ascii="Calibri" w:eastAsia="ＭＳ 明朝" w:hAnsi="Calibri" w:cs="Arial"/>
          <w:kern w:val="0"/>
          <w:szCs w:val="22"/>
          <w14:ligatures w14:val="none"/>
        </w:rPr>
      </w:pPr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 xml:space="preserve">²OROS-MPH: Osmotic controlled-release oral delivery system-methylphenidate, ³LDX: </w:t>
      </w:r>
      <w:proofErr w:type="spellStart"/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>Lisdexamfetamine</w:t>
      </w:r>
      <w:proofErr w:type="spellEnd"/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>, ⁴ATX: Atomoxetine, ⁵GXR: Guanfacine</w:t>
      </w:r>
      <w:r w:rsidRPr="006E5532">
        <w:rPr>
          <w:rFonts w:ascii="Calibri" w:eastAsia="ＭＳ 明朝" w:hAnsi="Calibri" w:cs="Arial" w:hint="eastAsia"/>
          <w:kern w:val="0"/>
          <w:szCs w:val="22"/>
          <w:lang w:eastAsia="en-US"/>
          <w14:ligatures w14:val="none"/>
        </w:rPr>
        <w:t xml:space="preserve">, </w:t>
      </w:r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 xml:space="preserve">⁶Monotherapy proportion (%): Total </w:t>
      </w:r>
      <w:r w:rsidRPr="006E5532">
        <w:rPr>
          <w:rFonts w:ascii="Calibri" w:eastAsia="ＭＳ 明朝" w:hAnsi="Calibri" w:cs="Arial" w:hint="eastAsia"/>
          <w:kern w:val="0"/>
          <w:szCs w:val="22"/>
          <w:lang w:eastAsia="en-US"/>
          <w14:ligatures w14:val="none"/>
        </w:rPr>
        <w:t>for</w:t>
      </w:r>
      <w:r w:rsidRPr="006E5532">
        <w:rPr>
          <w:rFonts w:ascii="Calibri" w:eastAsia="ＭＳ 明朝" w:hAnsi="Calibri" w:cs="Arial"/>
          <w:kern w:val="0"/>
          <w:szCs w:val="22"/>
          <w:lang w:eastAsia="en-US"/>
          <w14:ligatures w14:val="none"/>
        </w:rPr>
        <w:t xml:space="preserve"> monotherapy/Total</w:t>
      </w:r>
    </w:p>
    <w:sectPr w:rsidR="002941FB" w:rsidRPr="004835F8" w:rsidSect="006E5532">
      <w:pgSz w:w="23811" w:h="16838" w:orient="landscape" w:code="8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DA5C" w14:textId="77777777" w:rsidR="00A046EB" w:rsidRDefault="00A046EB" w:rsidP="004E763D">
      <w:pPr>
        <w:spacing w:after="0" w:line="240" w:lineRule="auto"/>
      </w:pPr>
      <w:r>
        <w:separator/>
      </w:r>
    </w:p>
  </w:endnote>
  <w:endnote w:type="continuationSeparator" w:id="0">
    <w:p w14:paraId="497A8E03" w14:textId="77777777" w:rsidR="00A046EB" w:rsidRDefault="00A046EB" w:rsidP="004E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C482" w14:textId="77777777" w:rsidR="00A046EB" w:rsidRDefault="00A046EB" w:rsidP="004E763D">
      <w:pPr>
        <w:spacing w:after="0" w:line="240" w:lineRule="auto"/>
      </w:pPr>
      <w:r>
        <w:separator/>
      </w:r>
    </w:p>
  </w:footnote>
  <w:footnote w:type="continuationSeparator" w:id="0">
    <w:p w14:paraId="48CBBA50" w14:textId="77777777" w:rsidR="00A046EB" w:rsidRDefault="00A046EB" w:rsidP="004E7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20E26"/>
    <w:multiLevelType w:val="hybridMultilevel"/>
    <w:tmpl w:val="09A4304E"/>
    <w:lvl w:ilvl="0" w:tplc="1CF2B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34A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8E2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906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A64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FAC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C5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EA1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B45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7771053"/>
    <w:multiLevelType w:val="hybridMultilevel"/>
    <w:tmpl w:val="C9347EEC"/>
    <w:lvl w:ilvl="0" w:tplc="319EE028">
      <w:start w:val="1"/>
      <w:numFmt w:val="decimal"/>
      <w:lvlText w:val="%1)"/>
      <w:lvlJc w:val="left"/>
      <w:pPr>
        <w:ind w:left="1080" w:hanging="360"/>
      </w:pPr>
    </w:lvl>
    <w:lvl w:ilvl="1" w:tplc="2326F22C">
      <w:start w:val="1"/>
      <w:numFmt w:val="decimal"/>
      <w:lvlText w:val="%2)"/>
      <w:lvlJc w:val="left"/>
      <w:pPr>
        <w:ind w:left="1080" w:hanging="360"/>
      </w:pPr>
    </w:lvl>
    <w:lvl w:ilvl="2" w:tplc="056E938A">
      <w:start w:val="1"/>
      <w:numFmt w:val="decimal"/>
      <w:lvlText w:val="%3)"/>
      <w:lvlJc w:val="left"/>
      <w:pPr>
        <w:ind w:left="1080" w:hanging="360"/>
      </w:pPr>
    </w:lvl>
    <w:lvl w:ilvl="3" w:tplc="BF62B240">
      <w:start w:val="1"/>
      <w:numFmt w:val="decimal"/>
      <w:lvlText w:val="%4)"/>
      <w:lvlJc w:val="left"/>
      <w:pPr>
        <w:ind w:left="1080" w:hanging="360"/>
      </w:pPr>
    </w:lvl>
    <w:lvl w:ilvl="4" w:tplc="CA4682E6">
      <w:start w:val="1"/>
      <w:numFmt w:val="decimal"/>
      <w:lvlText w:val="%5)"/>
      <w:lvlJc w:val="left"/>
      <w:pPr>
        <w:ind w:left="1080" w:hanging="360"/>
      </w:pPr>
    </w:lvl>
    <w:lvl w:ilvl="5" w:tplc="55FE515C">
      <w:start w:val="1"/>
      <w:numFmt w:val="decimal"/>
      <w:lvlText w:val="%6)"/>
      <w:lvlJc w:val="left"/>
      <w:pPr>
        <w:ind w:left="1080" w:hanging="360"/>
      </w:pPr>
    </w:lvl>
    <w:lvl w:ilvl="6" w:tplc="C78A9DD2">
      <w:start w:val="1"/>
      <w:numFmt w:val="decimal"/>
      <w:lvlText w:val="%7)"/>
      <w:lvlJc w:val="left"/>
      <w:pPr>
        <w:ind w:left="1080" w:hanging="360"/>
      </w:pPr>
    </w:lvl>
    <w:lvl w:ilvl="7" w:tplc="F3328F3A">
      <w:start w:val="1"/>
      <w:numFmt w:val="decimal"/>
      <w:lvlText w:val="%8)"/>
      <w:lvlJc w:val="left"/>
      <w:pPr>
        <w:ind w:left="1080" w:hanging="360"/>
      </w:pPr>
    </w:lvl>
    <w:lvl w:ilvl="8" w:tplc="29F89714">
      <w:start w:val="1"/>
      <w:numFmt w:val="decimal"/>
      <w:lvlText w:val="%9)"/>
      <w:lvlJc w:val="left"/>
      <w:pPr>
        <w:ind w:left="1080" w:hanging="360"/>
      </w:pPr>
    </w:lvl>
  </w:abstractNum>
  <w:abstractNum w:abstractNumId="2" w15:restartNumberingAfterBreak="0">
    <w:nsid w:val="4B386D4A"/>
    <w:multiLevelType w:val="hybridMultilevel"/>
    <w:tmpl w:val="04C43CA6"/>
    <w:lvl w:ilvl="0" w:tplc="33B04D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22F6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A50C7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ADCA1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B9615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B4C7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C58DC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880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ADADD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85661643">
    <w:abstractNumId w:val="0"/>
  </w:num>
  <w:num w:numId="2" w16cid:durableId="1225874602">
    <w:abstractNumId w:val="1"/>
  </w:num>
  <w:num w:numId="3" w16cid:durableId="186575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32"/>
    <w:rsid w:val="00092078"/>
    <w:rsid w:val="001867FE"/>
    <w:rsid w:val="002941FB"/>
    <w:rsid w:val="004835F8"/>
    <w:rsid w:val="004E763D"/>
    <w:rsid w:val="006E5532"/>
    <w:rsid w:val="008C58EA"/>
    <w:rsid w:val="00A046EB"/>
    <w:rsid w:val="00A9068D"/>
    <w:rsid w:val="00AB7C58"/>
    <w:rsid w:val="00D43969"/>
    <w:rsid w:val="00EA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DD2B4"/>
  <w15:chartTrackingRefBased/>
  <w15:docId w15:val="{CB28F373-DD3D-4B08-9DFE-3183AD31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5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5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55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E55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55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55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55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55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55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55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55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5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5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5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5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55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5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55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5532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6E5532"/>
  </w:style>
  <w:style w:type="paragraph" w:styleId="aa">
    <w:name w:val="Revision"/>
    <w:hidden/>
    <w:uiPriority w:val="99"/>
    <w:semiHidden/>
    <w:rsid w:val="006E5532"/>
    <w:pPr>
      <w:spacing w:after="0" w:line="240" w:lineRule="auto"/>
    </w:pPr>
    <w:rPr>
      <w:rFonts w:eastAsia="ＭＳ 明朝"/>
      <w:kern w:val="0"/>
      <w:szCs w:val="22"/>
      <w:lang w:val="en-GB" w:eastAsia="en-US"/>
      <w14:ligatures w14:val="none"/>
    </w:rPr>
  </w:style>
  <w:style w:type="character" w:styleId="ab">
    <w:name w:val="annotation reference"/>
    <w:basedOn w:val="a0"/>
    <w:uiPriority w:val="99"/>
    <w:rsid w:val="006E5532"/>
    <w:rPr>
      <w:sz w:val="16"/>
      <w:szCs w:val="16"/>
    </w:rPr>
  </w:style>
  <w:style w:type="paragraph" w:customStyle="1" w:styleId="12">
    <w:name w:val="字元1"/>
    <w:basedOn w:val="a"/>
    <w:next w:val="ac"/>
    <w:link w:val="ad"/>
    <w:uiPriority w:val="99"/>
    <w:unhideWhenUsed/>
    <w:qFormat/>
    <w:rsid w:val="006E5532"/>
    <w:pPr>
      <w:spacing w:line="240" w:lineRule="auto"/>
    </w:pPr>
    <w:rPr>
      <w:rFonts w:eastAsia="PMingLiU"/>
      <w:sz w:val="20"/>
      <w:szCs w:val="20"/>
    </w:rPr>
  </w:style>
  <w:style w:type="character" w:customStyle="1" w:styleId="ad">
    <w:name w:val="コメント文字列 (文字)"/>
    <w:aliases w:val="Char11 (文字),字元 (文字)"/>
    <w:basedOn w:val="a0"/>
    <w:link w:val="12"/>
    <w:uiPriority w:val="99"/>
    <w:qFormat/>
    <w:rsid w:val="006E5532"/>
    <w:rPr>
      <w:rFonts w:eastAsia="PMingLiU"/>
      <w:kern w:val="2"/>
      <w:sz w:val="20"/>
      <w:szCs w:val="20"/>
      <w:lang w:val="en-US" w:eastAsia="ja-JP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6E5532"/>
    <w:pPr>
      <w:tabs>
        <w:tab w:val="center" w:pos="4513"/>
        <w:tab w:val="right" w:pos="9026"/>
      </w:tabs>
      <w:spacing w:after="0" w:line="240" w:lineRule="auto"/>
    </w:pPr>
    <w:rPr>
      <w:rFonts w:eastAsia="ＭＳ 明朝"/>
      <w:kern w:val="0"/>
      <w:szCs w:val="22"/>
      <w:lang w:eastAsia="en-US"/>
      <w14:ligatures w14:val="none"/>
    </w:rPr>
  </w:style>
  <w:style w:type="character" w:customStyle="1" w:styleId="af">
    <w:name w:val="ヘッダー (文字)"/>
    <w:basedOn w:val="a0"/>
    <w:link w:val="ae"/>
    <w:uiPriority w:val="99"/>
    <w:rsid w:val="006E5532"/>
    <w:rPr>
      <w:rFonts w:eastAsia="ＭＳ 明朝"/>
      <w:kern w:val="0"/>
      <w:szCs w:val="22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6E5532"/>
    <w:pPr>
      <w:tabs>
        <w:tab w:val="center" w:pos="4513"/>
        <w:tab w:val="right" w:pos="9026"/>
      </w:tabs>
      <w:spacing w:after="0" w:line="240" w:lineRule="auto"/>
    </w:pPr>
    <w:rPr>
      <w:rFonts w:eastAsia="ＭＳ 明朝"/>
      <w:kern w:val="0"/>
      <w:szCs w:val="22"/>
      <w:lang w:eastAsia="en-US"/>
      <w14:ligatures w14:val="none"/>
    </w:rPr>
  </w:style>
  <w:style w:type="character" w:customStyle="1" w:styleId="af1">
    <w:name w:val="フッター (文字)"/>
    <w:basedOn w:val="a0"/>
    <w:link w:val="af0"/>
    <w:uiPriority w:val="99"/>
    <w:rsid w:val="006E5532"/>
    <w:rPr>
      <w:rFonts w:eastAsia="ＭＳ 明朝"/>
      <w:kern w:val="0"/>
      <w:szCs w:val="22"/>
      <w:lang w:eastAsia="en-US"/>
      <w14:ligatures w14:val="none"/>
    </w:rPr>
  </w:style>
  <w:style w:type="character" w:styleId="af2">
    <w:name w:val="line number"/>
    <w:basedOn w:val="a0"/>
    <w:uiPriority w:val="99"/>
    <w:semiHidden/>
    <w:unhideWhenUsed/>
    <w:rsid w:val="006E5532"/>
  </w:style>
  <w:style w:type="paragraph" w:customStyle="1" w:styleId="13">
    <w:name w:val="コメント内容1"/>
    <w:basedOn w:val="ac"/>
    <w:next w:val="ac"/>
    <w:uiPriority w:val="99"/>
    <w:semiHidden/>
    <w:unhideWhenUsed/>
    <w:rsid w:val="006E5532"/>
    <w:pPr>
      <w:spacing w:line="240" w:lineRule="auto"/>
    </w:pPr>
    <w:rPr>
      <w:rFonts w:eastAsia="Calibri"/>
      <w:b/>
      <w:bCs/>
      <w:kern w:val="0"/>
      <w:sz w:val="20"/>
      <w:szCs w:val="20"/>
      <w:lang w:val="en-GB" w:eastAsia="en-US"/>
      <w14:ligatures w14:val="none"/>
    </w:rPr>
  </w:style>
  <w:style w:type="character" w:customStyle="1" w:styleId="af3">
    <w:name w:val="コメント内容 (文字)"/>
    <w:basedOn w:val="ad"/>
    <w:link w:val="af4"/>
    <w:uiPriority w:val="99"/>
    <w:semiHidden/>
    <w:rsid w:val="006E5532"/>
    <w:rPr>
      <w:rFonts w:eastAsia="PMingLiU"/>
      <w:b/>
      <w:bCs/>
      <w:kern w:val="2"/>
      <w:sz w:val="20"/>
      <w:szCs w:val="20"/>
      <w:lang w:val="en-US" w:eastAsia="ja-JP"/>
      <w14:ligatures w14:val="standardContextual"/>
    </w:rPr>
  </w:style>
  <w:style w:type="character" w:customStyle="1" w:styleId="14">
    <w:name w:val="ハイパーリンク1"/>
    <w:basedOn w:val="a0"/>
    <w:uiPriority w:val="99"/>
    <w:unhideWhenUsed/>
    <w:rsid w:val="006E5532"/>
    <w:rPr>
      <w:color w:val="0563C1"/>
      <w:u w:val="single"/>
    </w:rPr>
  </w:style>
  <w:style w:type="character" w:styleId="af5">
    <w:name w:val="Unresolved Mention"/>
    <w:basedOn w:val="a0"/>
    <w:uiPriority w:val="99"/>
    <w:semiHidden/>
    <w:unhideWhenUsed/>
    <w:rsid w:val="006E553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6E5532"/>
    <w:pPr>
      <w:spacing w:after="0"/>
      <w:jc w:val="center"/>
    </w:pPr>
    <w:rPr>
      <w:rFonts w:ascii="游明朝" w:eastAsia="游明朝" w:hAnsi="游明朝"/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6E5532"/>
    <w:rPr>
      <w:rFonts w:ascii="游明朝" w:eastAsia="游明朝" w:hAnsi="游明朝"/>
      <w:noProof/>
    </w:rPr>
  </w:style>
  <w:style w:type="paragraph" w:customStyle="1" w:styleId="EndNoteBibliography">
    <w:name w:val="EndNote Bibliography"/>
    <w:basedOn w:val="a"/>
    <w:link w:val="EndNoteBibliography0"/>
    <w:rsid w:val="006E5532"/>
    <w:rPr>
      <w:rFonts w:ascii="游明朝" w:eastAsia="游明朝" w:hAnsi="游明朝"/>
      <w:noProof/>
    </w:rPr>
  </w:style>
  <w:style w:type="character" w:customStyle="1" w:styleId="EndNoteBibliography0">
    <w:name w:val="EndNote Bibliography (文字)"/>
    <w:basedOn w:val="a0"/>
    <w:link w:val="EndNoteBibliography"/>
    <w:rsid w:val="006E5532"/>
    <w:rPr>
      <w:rFonts w:ascii="游明朝" w:eastAsia="游明朝" w:hAnsi="游明朝"/>
      <w:noProof/>
    </w:rPr>
  </w:style>
  <w:style w:type="paragraph" w:customStyle="1" w:styleId="Using">
    <w:name w:val="Using"/>
    <w:rsid w:val="006E55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Malgun Gothic" w:eastAsia="Malgun Gothic" w:hAnsi="Malgun Gothic" w:cs="Malgun Gothic"/>
      <w:color w:val="000000"/>
      <w:sz w:val="20"/>
      <w:szCs w:val="20"/>
      <w:u w:color="000000"/>
      <w:lang w:eastAsia="en-US"/>
      <w14:ligatures w14:val="none"/>
    </w:rPr>
  </w:style>
  <w:style w:type="paragraph" w:customStyle="1" w:styleId="15">
    <w:name w:val="吹き出し1"/>
    <w:basedOn w:val="a"/>
    <w:next w:val="af6"/>
    <w:link w:val="af7"/>
    <w:uiPriority w:val="99"/>
    <w:semiHidden/>
    <w:unhideWhenUsed/>
    <w:rsid w:val="006E5532"/>
    <w:pPr>
      <w:spacing w:after="0" w:line="240" w:lineRule="auto"/>
    </w:pPr>
    <w:rPr>
      <w:rFonts w:ascii="Calibri Light" w:eastAsia="PMingLiU" w:hAnsi="Calibri Light" w:cs="Times New Roman"/>
      <w:sz w:val="18"/>
      <w:szCs w:val="18"/>
    </w:rPr>
  </w:style>
  <w:style w:type="character" w:customStyle="1" w:styleId="af7">
    <w:name w:val="吹き出し (文字)"/>
    <w:basedOn w:val="a0"/>
    <w:link w:val="15"/>
    <w:uiPriority w:val="99"/>
    <w:semiHidden/>
    <w:rsid w:val="006E5532"/>
    <w:rPr>
      <w:rFonts w:ascii="Calibri Light" w:eastAsia="PMingLiU" w:hAnsi="Calibri Light" w:cs="Times New Roman"/>
      <w:kern w:val="2"/>
      <w:sz w:val="18"/>
      <w:szCs w:val="18"/>
      <w:lang w:val="en-US" w:eastAsia="ja-JP"/>
      <w14:ligatures w14:val="standardContextual"/>
    </w:rPr>
  </w:style>
  <w:style w:type="character" w:customStyle="1" w:styleId="16">
    <w:name w:val="表示したハイパーリンク1"/>
    <w:basedOn w:val="a0"/>
    <w:uiPriority w:val="99"/>
    <w:semiHidden/>
    <w:unhideWhenUsed/>
    <w:rsid w:val="006E5532"/>
    <w:rPr>
      <w:color w:val="954F72"/>
      <w:u w:val="single"/>
    </w:rPr>
  </w:style>
  <w:style w:type="paragraph" w:customStyle="1" w:styleId="msonormal0">
    <w:name w:val="msonormal"/>
    <w:basedOn w:val="a"/>
    <w:rsid w:val="006E553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1">
    <w:name w:val="oa1"/>
    <w:basedOn w:val="a"/>
    <w:rsid w:val="006E553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2">
    <w:name w:val="oa2"/>
    <w:basedOn w:val="a"/>
    <w:rsid w:val="006E5532"/>
    <w:pPr>
      <w:pBdr>
        <w:top w:val="single" w:sz="4" w:space="0" w:color="000000"/>
        <w:bottom w:val="single" w:sz="4" w:space="3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3">
    <w:name w:val="oa3"/>
    <w:basedOn w:val="a"/>
    <w:rsid w:val="006E5532"/>
    <w:pPr>
      <w:pBdr>
        <w:bottom w:val="single" w:sz="8" w:space="3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4">
    <w:name w:val="oa4"/>
    <w:basedOn w:val="a"/>
    <w:rsid w:val="006E5532"/>
    <w:pPr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5">
    <w:name w:val="oa5"/>
    <w:basedOn w:val="a"/>
    <w:rsid w:val="006E5532"/>
    <w:pPr>
      <w:spacing w:before="100" w:beforeAutospacing="1" w:after="100" w:afterAutospacing="1" w:line="240" w:lineRule="auto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6">
    <w:name w:val="oa6"/>
    <w:basedOn w:val="a"/>
    <w:rsid w:val="006E5532"/>
    <w:pPr>
      <w:pBdr>
        <w:bottom w:val="single" w:sz="4" w:space="3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7">
    <w:name w:val="oa7"/>
    <w:basedOn w:val="a"/>
    <w:rsid w:val="006E553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8">
    <w:name w:val="oa8"/>
    <w:basedOn w:val="a"/>
    <w:rsid w:val="006E5532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9">
    <w:name w:val="oa9"/>
    <w:basedOn w:val="a"/>
    <w:rsid w:val="006E5532"/>
    <w:pPr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10">
    <w:name w:val="oa10"/>
    <w:basedOn w:val="a"/>
    <w:rsid w:val="006E5532"/>
    <w:pPr>
      <w:pBdr>
        <w:bottom w:val="single" w:sz="4" w:space="3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11">
    <w:name w:val="oa11"/>
    <w:basedOn w:val="a"/>
    <w:rsid w:val="006E5532"/>
    <w:pPr>
      <w:pBdr>
        <w:bottom w:val="single" w:sz="4" w:space="4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12">
    <w:name w:val="oa12"/>
    <w:basedOn w:val="a"/>
    <w:rsid w:val="006E5532"/>
    <w:pPr>
      <w:pBdr>
        <w:top w:val="single" w:sz="4" w:space="1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oa13">
    <w:name w:val="oa13"/>
    <w:basedOn w:val="a"/>
    <w:rsid w:val="006E5532"/>
    <w:pPr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6E553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6E5532"/>
    <w:pPr>
      <w:spacing w:line="259" w:lineRule="auto"/>
    </w:pPr>
    <w:rPr>
      <w:rFonts w:ascii="Courier New" w:eastAsia="ＭＳ 明朝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TML0">
    <w:name w:val="HTML 書式付き (文字)"/>
    <w:basedOn w:val="a0"/>
    <w:link w:val="HTML"/>
    <w:uiPriority w:val="99"/>
    <w:semiHidden/>
    <w:rsid w:val="006E5532"/>
    <w:rPr>
      <w:rFonts w:ascii="Courier New" w:eastAsia="ＭＳ 明朝" w:hAnsi="Courier New" w:cs="Courier New"/>
      <w:kern w:val="0"/>
      <w:sz w:val="20"/>
      <w:szCs w:val="20"/>
      <w:lang w:eastAsia="en-US"/>
      <w14:ligatures w14:val="none"/>
    </w:rPr>
  </w:style>
  <w:style w:type="paragraph" w:styleId="ac">
    <w:name w:val="annotation text"/>
    <w:basedOn w:val="a"/>
    <w:link w:val="17"/>
    <w:uiPriority w:val="99"/>
    <w:semiHidden/>
    <w:unhideWhenUsed/>
    <w:rsid w:val="006E5532"/>
  </w:style>
  <w:style w:type="character" w:customStyle="1" w:styleId="17">
    <w:name w:val="コメント文字列 (文字)1"/>
    <w:basedOn w:val="a0"/>
    <w:link w:val="ac"/>
    <w:uiPriority w:val="99"/>
    <w:semiHidden/>
    <w:rsid w:val="006E5532"/>
  </w:style>
  <w:style w:type="paragraph" w:styleId="af4">
    <w:name w:val="annotation subject"/>
    <w:basedOn w:val="ac"/>
    <w:next w:val="ac"/>
    <w:link w:val="af3"/>
    <w:uiPriority w:val="99"/>
    <w:semiHidden/>
    <w:unhideWhenUsed/>
    <w:rsid w:val="006E5532"/>
    <w:rPr>
      <w:rFonts w:eastAsia="PMingLiU"/>
      <w:b/>
      <w:bCs/>
      <w:sz w:val="20"/>
      <w:szCs w:val="20"/>
    </w:rPr>
  </w:style>
  <w:style w:type="character" w:customStyle="1" w:styleId="18">
    <w:name w:val="コメント内容 (文字)1"/>
    <w:basedOn w:val="17"/>
    <w:uiPriority w:val="99"/>
    <w:semiHidden/>
    <w:rsid w:val="006E5532"/>
    <w:rPr>
      <w:b/>
      <w:bCs/>
    </w:rPr>
  </w:style>
  <w:style w:type="character" w:styleId="af8">
    <w:name w:val="Hyperlink"/>
    <w:basedOn w:val="a0"/>
    <w:uiPriority w:val="99"/>
    <w:semiHidden/>
    <w:unhideWhenUsed/>
    <w:rsid w:val="006E5532"/>
    <w:rPr>
      <w:color w:val="467886" w:themeColor="hyperlink"/>
      <w:u w:val="single"/>
    </w:rPr>
  </w:style>
  <w:style w:type="paragraph" w:styleId="af6">
    <w:name w:val="Balloon Text"/>
    <w:basedOn w:val="a"/>
    <w:link w:val="19"/>
    <w:uiPriority w:val="99"/>
    <w:semiHidden/>
    <w:unhideWhenUsed/>
    <w:rsid w:val="006E55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19">
    <w:name w:val="吹き出し (文字)1"/>
    <w:basedOn w:val="a0"/>
    <w:link w:val="af6"/>
    <w:uiPriority w:val="99"/>
    <w:semiHidden/>
    <w:rsid w:val="006E5532"/>
    <w:rPr>
      <w:rFonts w:asciiTheme="majorHAnsi" w:eastAsiaTheme="majorEastAsia" w:hAnsiTheme="majorHAnsi" w:cstheme="majorBidi"/>
      <w:sz w:val="18"/>
      <w:szCs w:val="18"/>
    </w:rPr>
  </w:style>
  <w:style w:type="character" w:styleId="af9">
    <w:name w:val="FollowedHyperlink"/>
    <w:basedOn w:val="a0"/>
    <w:uiPriority w:val="99"/>
    <w:semiHidden/>
    <w:unhideWhenUsed/>
    <w:rsid w:val="006E55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龍太郎 鈴木</dc:creator>
  <cp:keywords/>
  <dc:description/>
  <cp:lastModifiedBy>龍太郎 鈴木</cp:lastModifiedBy>
  <cp:revision>4</cp:revision>
  <dcterms:created xsi:type="dcterms:W3CDTF">2025-12-08T17:19:00Z</dcterms:created>
  <dcterms:modified xsi:type="dcterms:W3CDTF">2025-12-11T18:17:00Z</dcterms:modified>
</cp:coreProperties>
</file>