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71" w:rsidRPr="00676A71" w:rsidRDefault="00676A71">
      <w:pPr>
        <w:rPr>
          <w:rFonts w:ascii="Times New Roman" w:eastAsia="Malgun Gothic" w:hAnsi="Times New Roman" w:cs="Times New Roman"/>
          <w:bCs/>
          <w:kern w:val="0"/>
          <w:sz w:val="24"/>
          <w:szCs w:val="24"/>
        </w:rPr>
      </w:pPr>
      <w:bookmarkStart w:id="0" w:name="_GoBack"/>
      <w:bookmarkEnd w:id="0"/>
      <w:r w:rsidRPr="00202A9A">
        <w:rPr>
          <w:rFonts w:ascii="Times New Roman" w:eastAsia="Malgun Gothic" w:hAnsi="Times New Roman" w:cs="Times New Roman"/>
          <w:bCs/>
          <w:kern w:val="0"/>
          <w:sz w:val="24"/>
          <w:szCs w:val="24"/>
        </w:rPr>
        <w:t xml:space="preserve">Table 2. Antimicrobial resistance in </w:t>
      </w:r>
      <w:r w:rsidRPr="00202A9A">
        <w:rPr>
          <w:rFonts w:ascii="Times New Roman" w:eastAsia="Malgun Gothic" w:hAnsi="Times New Roman" w:cs="Times New Roman" w:hint="eastAsia"/>
          <w:bCs/>
          <w:i/>
          <w:kern w:val="0"/>
          <w:sz w:val="24"/>
          <w:szCs w:val="24"/>
        </w:rPr>
        <w:t>Klebsiella pneumoniae</w:t>
      </w:r>
      <w:r w:rsidRPr="00202A9A">
        <w:rPr>
          <w:rFonts w:ascii="Times New Roman" w:eastAsia="Malgun Gothic" w:hAnsi="Times New Roman" w:cs="Times New Roman"/>
          <w:bCs/>
          <w:i/>
          <w:kern w:val="0"/>
          <w:sz w:val="24"/>
          <w:szCs w:val="24"/>
        </w:rPr>
        <w:t xml:space="preserve"> </w:t>
      </w:r>
      <w:r w:rsidRPr="00202A9A">
        <w:rPr>
          <w:rFonts w:ascii="Times New Roman" w:eastAsia="Malgun Gothic" w:hAnsi="Times New Roman" w:cs="Times New Roman"/>
          <w:bCs/>
          <w:kern w:val="0"/>
          <w:sz w:val="24"/>
          <w:szCs w:val="24"/>
        </w:rPr>
        <w:t>isolates</w:t>
      </w:r>
      <w:r w:rsidRPr="00202A9A">
        <w:rPr>
          <w:rFonts w:ascii="Times New Roman" w:eastAsia="Malgun Gothic" w:hAnsi="Times New Roman" w:cs="Times New Roman"/>
          <w:bCs/>
          <w:i/>
          <w:kern w:val="0"/>
          <w:sz w:val="24"/>
          <w:szCs w:val="24"/>
        </w:rPr>
        <w:t xml:space="preserve"> </w:t>
      </w:r>
      <w:r w:rsidRPr="00202A9A">
        <w:rPr>
          <w:rFonts w:ascii="Times New Roman" w:eastAsia="Malgun Gothic" w:hAnsi="Times New Roman" w:cs="Times New Roman"/>
          <w:bCs/>
          <w:kern w:val="0"/>
          <w:sz w:val="24"/>
          <w:szCs w:val="24"/>
        </w:rPr>
        <w:t>obtained from diseased dogs and cats during 2018–2021 in South Korea</w:t>
      </w:r>
    </w:p>
    <w:tbl>
      <w:tblPr>
        <w:tblW w:w="15031" w:type="dxa"/>
        <w:tblInd w:w="-14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4"/>
        <w:gridCol w:w="946"/>
        <w:gridCol w:w="770"/>
        <w:gridCol w:w="857"/>
        <w:gridCol w:w="978"/>
        <w:gridCol w:w="706"/>
        <w:gridCol w:w="706"/>
        <w:gridCol w:w="1022"/>
        <w:gridCol w:w="661"/>
        <w:gridCol w:w="706"/>
        <w:gridCol w:w="706"/>
        <w:gridCol w:w="1051"/>
        <w:gridCol w:w="708"/>
        <w:gridCol w:w="709"/>
        <w:gridCol w:w="992"/>
        <w:gridCol w:w="709"/>
      </w:tblGrid>
      <w:tr w:rsidR="00676A71" w:rsidRPr="00202A9A" w:rsidTr="00D1149E">
        <w:trPr>
          <w:trHeight w:val="58"/>
        </w:trPr>
        <w:tc>
          <w:tcPr>
            <w:tcW w:w="2804" w:type="dxa"/>
            <w:vMerge w:val="restart"/>
            <w:shd w:val="clear" w:color="000000" w:fill="FFFFFF"/>
            <w:noWrap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Antimicrobials</w:t>
            </w:r>
            <w:r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 agents</w:t>
            </w: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46" w:type="dxa"/>
            <w:vMerge w:val="restart"/>
            <w:shd w:val="clear" w:color="000000" w:fill="FFFFFF"/>
            <w:noWrap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Break-</w:t>
            </w:r>
          </w:p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points</w:t>
            </w:r>
          </w:p>
          <w:p w:rsidR="00676A71" w:rsidRPr="00202A9A" w:rsidRDefault="00676A71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bCs/>
                <w:kern w:val="0"/>
                <w:szCs w:val="20"/>
              </w:rPr>
              <w:t>(µg/mL)</w:t>
            </w:r>
          </w:p>
        </w:tc>
        <w:tc>
          <w:tcPr>
            <w:tcW w:w="57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Dogs (n = 130)</w:t>
            </w:r>
          </w:p>
        </w:tc>
        <w:tc>
          <w:tcPr>
            <w:tcW w:w="558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Cats (n = 30)</w:t>
            </w:r>
          </w:p>
        </w:tc>
      </w:tr>
      <w:tr w:rsidR="00676A71" w:rsidRPr="00202A9A" w:rsidTr="00C52954">
        <w:trPr>
          <w:trHeight w:val="61"/>
        </w:trPr>
        <w:tc>
          <w:tcPr>
            <w:tcW w:w="2804" w:type="dxa"/>
            <w:vMerge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46" w:type="dxa"/>
            <w:vMerge/>
            <w:shd w:val="clear" w:color="000000" w:fill="FFFFFF"/>
            <w:noWrap/>
            <w:vAlign w:val="center"/>
            <w:hideMark/>
          </w:tcPr>
          <w:p w:rsidR="00676A71" w:rsidRPr="00202A9A" w:rsidRDefault="00676A71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Digestive (n = 79)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Other samples (n = 51)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p</w:t>
            </w: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-value 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Digestive (n = 14)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Other samples (n = 16)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  <w:t>p</w:t>
            </w: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-value </w:t>
            </w:r>
          </w:p>
          <w:p w:rsidR="00676A71" w:rsidRPr="00202A9A" w:rsidRDefault="00676A71" w:rsidP="00C52954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 w:hint="eastAsia"/>
                <w:i/>
                <w:iCs/>
                <w:kern w:val="0"/>
                <w:szCs w:val="20"/>
              </w:rPr>
              <w:t xml:space="preserve"> </w:t>
            </w:r>
          </w:p>
        </w:tc>
      </w:tr>
      <w:tr w:rsidR="00676A71" w:rsidRPr="00202A9A" w:rsidTr="00C52954">
        <w:trPr>
          <w:trHeight w:val="61"/>
        </w:trPr>
        <w:tc>
          <w:tcPr>
            <w:tcW w:w="2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MIC</w:t>
            </w: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  <w:vertAlign w:val="subscript"/>
              </w:rPr>
              <w:t>50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MIC</w:t>
            </w: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  <w:vertAlign w:val="subscript"/>
              </w:rPr>
              <w:t>90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76A71" w:rsidRPr="00202A9A" w:rsidRDefault="00676A71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% Resist. (n)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MIC</w:t>
            </w: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  <w:vertAlign w:val="subscript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MIC</w:t>
            </w: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  <w:vertAlign w:val="subscript"/>
              </w:rPr>
              <w:t>90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% Resist. (n)</w:t>
            </w:r>
          </w:p>
        </w:tc>
        <w:tc>
          <w:tcPr>
            <w:tcW w:w="66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MIC</w:t>
            </w: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  <w:vertAlign w:val="subscript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MIC</w:t>
            </w: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  <w:vertAlign w:val="subscript"/>
              </w:rPr>
              <w:t>90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% Resist. (n)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MIC</w:t>
            </w: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  <w:vertAlign w:val="subscript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MIC</w:t>
            </w: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  <w:vertAlign w:val="subscript"/>
              </w:rPr>
              <w:t>90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kern w:val="0"/>
                <w:szCs w:val="20"/>
              </w:rPr>
              <w:t>% Resist. (n)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76A71" w:rsidRPr="00202A9A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</w:tr>
      <w:tr w:rsidR="00676A71" w:rsidRPr="00202A9A" w:rsidTr="00C52954">
        <w:trPr>
          <w:trHeight w:val="56"/>
        </w:trPr>
        <w:tc>
          <w:tcPr>
            <w:tcW w:w="2804" w:type="dxa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Aminoglycosides</w:t>
            </w:r>
          </w:p>
        </w:tc>
        <w:tc>
          <w:tcPr>
            <w:tcW w:w="946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</w:tr>
      <w:tr w:rsidR="00676A71" w:rsidRPr="00202A9A" w:rsidTr="00C52954">
        <w:trPr>
          <w:trHeight w:val="61"/>
        </w:trPr>
        <w:tc>
          <w:tcPr>
            <w:tcW w:w="2804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ind w:firstLineChars="50" w:firstLine="100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Amikacin</w:t>
            </w:r>
          </w:p>
        </w:tc>
        <w:tc>
          <w:tcPr>
            <w:tcW w:w="94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≥64</w:t>
            </w:r>
          </w:p>
        </w:tc>
        <w:tc>
          <w:tcPr>
            <w:tcW w:w="770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857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6.3 (5)</w:t>
            </w:r>
          </w:p>
        </w:tc>
        <w:tc>
          <w:tcPr>
            <w:tcW w:w="70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70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64</w:t>
            </w:r>
          </w:p>
        </w:tc>
        <w:tc>
          <w:tcPr>
            <w:tcW w:w="1022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13.7 (7)</w:t>
            </w:r>
          </w:p>
        </w:tc>
        <w:tc>
          <w:tcPr>
            <w:tcW w:w="66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0.15</w:t>
            </w:r>
          </w:p>
        </w:tc>
        <w:tc>
          <w:tcPr>
            <w:tcW w:w="70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706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1051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14.3 (2)</w:t>
            </w:r>
          </w:p>
        </w:tc>
        <w:tc>
          <w:tcPr>
            <w:tcW w:w="708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12.5 (2)</w:t>
            </w:r>
          </w:p>
        </w:tc>
        <w:tc>
          <w:tcPr>
            <w:tcW w:w="709" w:type="dxa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0.88</w:t>
            </w:r>
          </w:p>
        </w:tc>
      </w:tr>
      <w:tr w:rsidR="00676A71" w:rsidRPr="00202A9A" w:rsidTr="00C52954">
        <w:trPr>
          <w:trHeight w:val="66"/>
        </w:trPr>
        <w:tc>
          <w:tcPr>
            <w:tcW w:w="2804" w:type="dxa"/>
            <w:shd w:val="clear" w:color="000000" w:fill="FFFFFF"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ind w:firstLineChars="50" w:firstLine="100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Gentamicin</w:t>
            </w:r>
          </w:p>
        </w:tc>
        <w:tc>
          <w:tcPr>
            <w:tcW w:w="94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≥8</w:t>
            </w:r>
          </w:p>
        </w:tc>
        <w:tc>
          <w:tcPr>
            <w:tcW w:w="770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0.25</w:t>
            </w:r>
          </w:p>
        </w:tc>
        <w:tc>
          <w:tcPr>
            <w:tcW w:w="857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0.5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8.9 (7)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0.25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102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27.5 (14)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&lt;0.01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0.25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0.5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21.4 (3)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0.25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50.0 (8)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0.1</w:t>
            </w:r>
          </w:p>
        </w:tc>
      </w:tr>
      <w:tr w:rsidR="00676A71" w:rsidRPr="00202A9A" w:rsidTr="00C52954">
        <w:trPr>
          <w:trHeight w:val="66"/>
        </w:trPr>
        <w:tc>
          <w:tcPr>
            <w:tcW w:w="2804" w:type="dxa"/>
            <w:shd w:val="clear" w:color="000000" w:fill="FFFFFF"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β-lactam/β-lactamase inhibitors</w:t>
            </w:r>
          </w:p>
        </w:tc>
        <w:tc>
          <w:tcPr>
            <w:tcW w:w="94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70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2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5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</w:tr>
      <w:tr w:rsidR="00676A71" w:rsidRPr="00202A9A" w:rsidTr="00C52954">
        <w:trPr>
          <w:trHeight w:val="61"/>
        </w:trPr>
        <w:tc>
          <w:tcPr>
            <w:tcW w:w="2804" w:type="dxa"/>
            <w:shd w:val="clear" w:color="000000" w:fill="FFFFFF"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ind w:firstLineChars="50" w:firstLine="100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Amoxicillin/clavulanic acid</w:t>
            </w:r>
          </w:p>
        </w:tc>
        <w:tc>
          <w:tcPr>
            <w:tcW w:w="94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≥32</w:t>
            </w:r>
          </w:p>
        </w:tc>
        <w:tc>
          <w:tcPr>
            <w:tcW w:w="770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857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3.8 (3)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128</w:t>
            </w:r>
          </w:p>
        </w:tc>
        <w:tc>
          <w:tcPr>
            <w:tcW w:w="102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25.5 (13)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&lt;0.01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128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35.7 (5)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128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43.8 (7)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0.65</w:t>
            </w:r>
          </w:p>
        </w:tc>
      </w:tr>
      <w:tr w:rsidR="00676A71" w:rsidRPr="00202A9A" w:rsidTr="00C52954">
        <w:trPr>
          <w:trHeight w:val="61"/>
        </w:trPr>
        <w:tc>
          <w:tcPr>
            <w:tcW w:w="2804" w:type="dxa"/>
            <w:shd w:val="clear" w:color="000000" w:fill="FFFFFF"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ind w:firstLineChars="50" w:firstLine="100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Piperacillin/tazobactam</w:t>
            </w:r>
          </w:p>
        </w:tc>
        <w:tc>
          <w:tcPr>
            <w:tcW w:w="94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≥32</w:t>
            </w:r>
          </w:p>
        </w:tc>
        <w:tc>
          <w:tcPr>
            <w:tcW w:w="770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857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2.5 (2)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32</w:t>
            </w:r>
          </w:p>
        </w:tc>
        <w:tc>
          <w:tcPr>
            <w:tcW w:w="102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17.6 (9)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&lt;0.01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64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21.4 (3)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64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31.3 (5)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0.54</w:t>
            </w:r>
          </w:p>
        </w:tc>
      </w:tr>
      <w:tr w:rsidR="00676A71" w:rsidRPr="00202A9A" w:rsidTr="00C52954">
        <w:trPr>
          <w:trHeight w:val="61"/>
        </w:trPr>
        <w:tc>
          <w:tcPr>
            <w:tcW w:w="2804" w:type="dxa"/>
            <w:shd w:val="clear" w:color="000000" w:fill="FFFFFF"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Cephalosporin I</w:t>
            </w:r>
          </w:p>
        </w:tc>
        <w:tc>
          <w:tcPr>
            <w:tcW w:w="94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70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2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5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</w:tr>
      <w:tr w:rsidR="00676A71" w:rsidRPr="00202A9A" w:rsidTr="00C52954">
        <w:trPr>
          <w:trHeight w:val="61"/>
        </w:trPr>
        <w:tc>
          <w:tcPr>
            <w:tcW w:w="2804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ind w:firstLineChars="50" w:firstLine="100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Cefazolin</w:t>
            </w:r>
          </w:p>
        </w:tc>
        <w:tc>
          <w:tcPr>
            <w:tcW w:w="94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≥32</w:t>
            </w:r>
          </w:p>
        </w:tc>
        <w:tc>
          <w:tcPr>
            <w:tcW w:w="770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857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64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16.5 (13)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64</w:t>
            </w:r>
          </w:p>
        </w:tc>
        <w:tc>
          <w:tcPr>
            <w:tcW w:w="102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41.2 (21)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&lt;0.01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64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42.9 (6)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64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50</w:t>
            </w:r>
            <w:r w:rsidR="00FD5C1F">
              <w:rPr>
                <w:rFonts w:ascii="Times New Roman" w:eastAsia="Malgun Gothic" w:hAnsi="Times New Roman" w:cs="Times New Roman"/>
                <w:kern w:val="0"/>
                <w:szCs w:val="20"/>
              </w:rPr>
              <w:t>.0</w:t>
            </w: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 (8)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0.7</w:t>
            </w:r>
          </w:p>
        </w:tc>
      </w:tr>
      <w:tr w:rsidR="00676A71" w:rsidRPr="00202A9A" w:rsidTr="00C52954">
        <w:trPr>
          <w:trHeight w:val="61"/>
        </w:trPr>
        <w:tc>
          <w:tcPr>
            <w:tcW w:w="2804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Cephalosporin Ⅲ</w:t>
            </w:r>
          </w:p>
        </w:tc>
        <w:tc>
          <w:tcPr>
            <w:tcW w:w="94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70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2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5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</w:tr>
      <w:tr w:rsidR="00676A71" w:rsidRPr="00202A9A" w:rsidTr="00C52954">
        <w:trPr>
          <w:trHeight w:val="68"/>
        </w:trPr>
        <w:tc>
          <w:tcPr>
            <w:tcW w:w="2804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ind w:firstLineChars="50" w:firstLine="100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Cefovecin</w:t>
            </w:r>
          </w:p>
        </w:tc>
        <w:tc>
          <w:tcPr>
            <w:tcW w:w="94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≥8</w:t>
            </w:r>
          </w:p>
        </w:tc>
        <w:tc>
          <w:tcPr>
            <w:tcW w:w="770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857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12.7 (10)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102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41.2 (21)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&lt;0.01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35.7 (5)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43.8 (7)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0.65</w:t>
            </w:r>
          </w:p>
        </w:tc>
      </w:tr>
      <w:tr w:rsidR="00676A71" w:rsidRPr="00202A9A" w:rsidTr="00C52954">
        <w:trPr>
          <w:trHeight w:val="66"/>
        </w:trPr>
        <w:tc>
          <w:tcPr>
            <w:tcW w:w="2804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Cephamycin</w:t>
            </w:r>
          </w:p>
        </w:tc>
        <w:tc>
          <w:tcPr>
            <w:tcW w:w="94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70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2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5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</w:tr>
      <w:tr w:rsidR="00676A71" w:rsidRPr="00202A9A" w:rsidTr="00C52954">
        <w:trPr>
          <w:trHeight w:val="66"/>
        </w:trPr>
        <w:tc>
          <w:tcPr>
            <w:tcW w:w="2804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ind w:firstLineChars="50" w:firstLine="100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Cefoxitin</w:t>
            </w:r>
          </w:p>
        </w:tc>
        <w:tc>
          <w:tcPr>
            <w:tcW w:w="94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≥32</w:t>
            </w:r>
          </w:p>
        </w:tc>
        <w:tc>
          <w:tcPr>
            <w:tcW w:w="770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857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11.4 (9)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128</w:t>
            </w:r>
          </w:p>
        </w:tc>
        <w:tc>
          <w:tcPr>
            <w:tcW w:w="102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21.6 (11)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0.11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256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35.7 (5)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256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37.5 (6)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0.91</w:t>
            </w:r>
          </w:p>
        </w:tc>
      </w:tr>
      <w:tr w:rsidR="00676A71" w:rsidRPr="00202A9A" w:rsidTr="00C52954">
        <w:trPr>
          <w:trHeight w:val="66"/>
        </w:trPr>
        <w:tc>
          <w:tcPr>
            <w:tcW w:w="2804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Fluoroquinolones</w:t>
            </w:r>
          </w:p>
        </w:tc>
        <w:tc>
          <w:tcPr>
            <w:tcW w:w="94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70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2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5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</w:tr>
      <w:tr w:rsidR="00676A71" w:rsidRPr="00202A9A" w:rsidTr="00C52954">
        <w:trPr>
          <w:trHeight w:val="66"/>
        </w:trPr>
        <w:tc>
          <w:tcPr>
            <w:tcW w:w="2804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ind w:firstLineChars="50" w:firstLine="100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Enrofloxacin</w:t>
            </w:r>
          </w:p>
        </w:tc>
        <w:tc>
          <w:tcPr>
            <w:tcW w:w="94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≥4</w:t>
            </w:r>
          </w:p>
        </w:tc>
        <w:tc>
          <w:tcPr>
            <w:tcW w:w="770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0.12</w:t>
            </w:r>
          </w:p>
        </w:tc>
        <w:tc>
          <w:tcPr>
            <w:tcW w:w="857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10.1 (8)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102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43.1 (22)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&lt;0.01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0.12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35.7 (5)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50.0 (8)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0.43</w:t>
            </w:r>
          </w:p>
        </w:tc>
      </w:tr>
      <w:tr w:rsidR="00676A71" w:rsidRPr="00202A9A" w:rsidTr="00C52954">
        <w:trPr>
          <w:trHeight w:val="66"/>
        </w:trPr>
        <w:tc>
          <w:tcPr>
            <w:tcW w:w="2804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ind w:firstLineChars="50" w:firstLine="100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Marbofloxacin</w:t>
            </w:r>
          </w:p>
        </w:tc>
        <w:tc>
          <w:tcPr>
            <w:tcW w:w="94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≥4</w:t>
            </w:r>
          </w:p>
        </w:tc>
        <w:tc>
          <w:tcPr>
            <w:tcW w:w="770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0.12</w:t>
            </w:r>
          </w:p>
        </w:tc>
        <w:tc>
          <w:tcPr>
            <w:tcW w:w="857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7.6 (6)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0.25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102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35.3 (18)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&lt;0.01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0.12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28.6 (4)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50.0 (8)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0.23</w:t>
            </w:r>
          </w:p>
        </w:tc>
      </w:tr>
      <w:tr w:rsidR="00676A71" w:rsidRPr="00202A9A" w:rsidTr="00C52954">
        <w:trPr>
          <w:trHeight w:val="243"/>
        </w:trPr>
        <w:tc>
          <w:tcPr>
            <w:tcW w:w="2804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proofErr w:type="spellStart"/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Phenicols</w:t>
            </w:r>
            <w:proofErr w:type="spellEnd"/>
          </w:p>
        </w:tc>
        <w:tc>
          <w:tcPr>
            <w:tcW w:w="94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70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2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5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</w:tr>
      <w:tr w:rsidR="00676A71" w:rsidRPr="00202A9A" w:rsidTr="00C52954">
        <w:trPr>
          <w:trHeight w:val="66"/>
        </w:trPr>
        <w:tc>
          <w:tcPr>
            <w:tcW w:w="2804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ind w:firstLineChars="50" w:firstLine="100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Chloramphenicol</w:t>
            </w:r>
          </w:p>
        </w:tc>
        <w:tc>
          <w:tcPr>
            <w:tcW w:w="94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≥32</w:t>
            </w:r>
          </w:p>
        </w:tc>
        <w:tc>
          <w:tcPr>
            <w:tcW w:w="770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857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64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13.9 (11)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64</w:t>
            </w:r>
          </w:p>
        </w:tc>
        <w:tc>
          <w:tcPr>
            <w:tcW w:w="102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39.2 (20)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&lt;0.01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64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28.6 (4)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64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31.3 (5)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0.87</w:t>
            </w:r>
          </w:p>
        </w:tc>
      </w:tr>
      <w:tr w:rsidR="00676A71" w:rsidRPr="00202A9A" w:rsidTr="00C52954">
        <w:trPr>
          <w:trHeight w:val="243"/>
        </w:trPr>
        <w:tc>
          <w:tcPr>
            <w:tcW w:w="2804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Tetracyclines</w:t>
            </w:r>
          </w:p>
        </w:tc>
        <w:tc>
          <w:tcPr>
            <w:tcW w:w="94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70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2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5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</w:tr>
      <w:tr w:rsidR="00676A71" w:rsidRPr="00202A9A" w:rsidTr="00C52954">
        <w:trPr>
          <w:trHeight w:val="61"/>
        </w:trPr>
        <w:tc>
          <w:tcPr>
            <w:tcW w:w="2804" w:type="dxa"/>
            <w:shd w:val="clear" w:color="000000" w:fill="FFFFFF"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ind w:firstLineChars="50" w:firstLine="100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Doxycycline</w:t>
            </w:r>
          </w:p>
        </w:tc>
        <w:tc>
          <w:tcPr>
            <w:tcW w:w="94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≥16</w:t>
            </w:r>
          </w:p>
        </w:tc>
        <w:tc>
          <w:tcPr>
            <w:tcW w:w="770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857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19.0 (15)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102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51.0 (26)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&lt;0.01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42.9 (6)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37.5 (6)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0.76</w:t>
            </w:r>
          </w:p>
        </w:tc>
      </w:tr>
      <w:tr w:rsidR="00676A71" w:rsidRPr="00202A9A" w:rsidTr="00C52954">
        <w:trPr>
          <w:trHeight w:val="66"/>
        </w:trPr>
        <w:tc>
          <w:tcPr>
            <w:tcW w:w="2804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ind w:firstLineChars="50" w:firstLine="100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Tetracycline</w:t>
            </w:r>
          </w:p>
        </w:tc>
        <w:tc>
          <w:tcPr>
            <w:tcW w:w="94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≥16</w:t>
            </w:r>
          </w:p>
        </w:tc>
        <w:tc>
          <w:tcPr>
            <w:tcW w:w="770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857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32</w:t>
            </w:r>
          </w:p>
        </w:tc>
        <w:tc>
          <w:tcPr>
            <w:tcW w:w="97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24.1 (19)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32</w:t>
            </w:r>
          </w:p>
        </w:tc>
        <w:tc>
          <w:tcPr>
            <w:tcW w:w="102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56.9 (29)</w:t>
            </w:r>
          </w:p>
        </w:tc>
        <w:tc>
          <w:tcPr>
            <w:tcW w:w="66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&lt;0.01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32</w:t>
            </w:r>
          </w:p>
        </w:tc>
        <w:tc>
          <w:tcPr>
            <w:tcW w:w="1051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42.9 (6)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37.5 (6)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0.91</w:t>
            </w:r>
          </w:p>
        </w:tc>
      </w:tr>
      <w:tr w:rsidR="00676A71" w:rsidRPr="00202A9A" w:rsidTr="00C52954">
        <w:trPr>
          <w:trHeight w:val="243"/>
        </w:trPr>
        <w:tc>
          <w:tcPr>
            <w:tcW w:w="2804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Folate pathway inhibitors</w:t>
            </w:r>
          </w:p>
        </w:tc>
        <w:tc>
          <w:tcPr>
            <w:tcW w:w="94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70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857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7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2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66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51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</w:tr>
      <w:tr w:rsidR="00676A71" w:rsidRPr="00202A9A" w:rsidTr="00C52954">
        <w:trPr>
          <w:trHeight w:val="61"/>
        </w:trPr>
        <w:tc>
          <w:tcPr>
            <w:tcW w:w="280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1F4581" w:rsidRDefault="00676A71" w:rsidP="00C52954">
            <w:pPr>
              <w:widowControl/>
              <w:wordWrap/>
              <w:autoSpaceDE/>
              <w:autoSpaceDN/>
              <w:spacing w:after="0" w:line="240" w:lineRule="auto"/>
              <w:ind w:firstLineChars="50" w:firstLine="88"/>
              <w:rPr>
                <w:rFonts w:ascii="Times New Roman" w:eastAsia="Malgun Gothic" w:hAnsi="Times New Roman" w:cs="Times New Roman"/>
                <w:spacing w:val="-12"/>
                <w:kern w:val="0"/>
                <w:szCs w:val="20"/>
              </w:rPr>
            </w:pPr>
            <w:r w:rsidRPr="001F4581">
              <w:rPr>
                <w:rFonts w:ascii="Times New Roman" w:eastAsia="Malgun Gothic" w:hAnsi="Times New Roman" w:cs="Times New Roman"/>
                <w:spacing w:val="-12"/>
                <w:kern w:val="0"/>
                <w:szCs w:val="20"/>
              </w:rPr>
              <w:t>Trimethoprim/sulfamethoxazole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≥4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0.5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21.5 (17)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0.5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43.1 (22)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&lt;0.01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0.5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21.4 (3)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56.3 (9)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0.05</w:t>
            </w:r>
          </w:p>
        </w:tc>
      </w:tr>
      <w:tr w:rsidR="00676A71" w:rsidRPr="00202A9A" w:rsidTr="00C52954">
        <w:trPr>
          <w:trHeight w:val="61"/>
        </w:trPr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MDR 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25.3 (20)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52.9 (27)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&lt;0.01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76A71" w:rsidRPr="000E2FFE" w:rsidRDefault="00676A71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76A71" w:rsidRPr="000E2FFE" w:rsidRDefault="00676A71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42.9 (6)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76A71" w:rsidRPr="000E2FFE" w:rsidRDefault="00676A71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76A71" w:rsidRPr="000E2FFE" w:rsidRDefault="00676A71" w:rsidP="00C52954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50.0 (8)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76A71" w:rsidRPr="000E2FFE" w:rsidRDefault="00676A71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0E2FFE">
              <w:rPr>
                <w:rFonts w:ascii="Times New Roman" w:eastAsia="Malgun Gothic" w:hAnsi="Times New Roman" w:cs="Times New Roman"/>
                <w:kern w:val="0"/>
                <w:szCs w:val="20"/>
              </w:rPr>
              <w:t>0.69</w:t>
            </w:r>
          </w:p>
        </w:tc>
      </w:tr>
    </w:tbl>
    <w:p w:rsidR="00676A71" w:rsidRDefault="00676A71">
      <w:pPr>
        <w:rPr>
          <w:rFonts w:ascii="Times New Roman" w:eastAsia="Malgun Gothic" w:hAnsi="Times New Roman" w:cs="Times New Roman"/>
          <w:bCs/>
          <w:kern w:val="0"/>
          <w:sz w:val="24"/>
          <w:szCs w:val="24"/>
        </w:rPr>
      </w:pPr>
      <w:r w:rsidRPr="00202A9A">
        <w:rPr>
          <w:rFonts w:ascii="Times New Roman" w:hAnsi="Times New Roman" w:cs="Times New Roman"/>
          <w:szCs w:val="20"/>
        </w:rPr>
        <w:t xml:space="preserve">Minimum inhibition concentration (MIC). </w:t>
      </w:r>
      <w:r w:rsidRPr="00202A9A">
        <w:rPr>
          <w:rFonts w:ascii="Times New Roman" w:hAnsi="Times New Roman" w:cs="Times New Roman" w:hint="eastAsia"/>
          <w:szCs w:val="20"/>
        </w:rPr>
        <w:t>M</w:t>
      </w:r>
      <w:r w:rsidRPr="00202A9A">
        <w:rPr>
          <w:rFonts w:ascii="Times New Roman" w:hAnsi="Times New Roman" w:cs="Times New Roman"/>
          <w:szCs w:val="20"/>
        </w:rPr>
        <w:t>IC</w:t>
      </w:r>
      <w:r w:rsidRPr="00202A9A">
        <w:rPr>
          <w:rFonts w:ascii="Times New Roman" w:hAnsi="Times New Roman" w:cs="Times New Roman"/>
          <w:szCs w:val="20"/>
          <w:vertAlign w:val="subscript"/>
        </w:rPr>
        <w:t>50</w:t>
      </w:r>
      <w:r w:rsidRPr="00202A9A">
        <w:rPr>
          <w:rFonts w:ascii="Times New Roman" w:hAnsi="Times New Roman" w:cs="Times New Roman"/>
          <w:szCs w:val="20"/>
        </w:rPr>
        <w:t xml:space="preserve"> and MIC</w:t>
      </w:r>
      <w:r w:rsidRPr="00202A9A">
        <w:rPr>
          <w:rFonts w:ascii="Times New Roman" w:hAnsi="Times New Roman" w:cs="Times New Roman"/>
          <w:szCs w:val="20"/>
          <w:vertAlign w:val="subscript"/>
        </w:rPr>
        <w:t>90</w:t>
      </w:r>
      <w:r w:rsidRPr="00202A9A">
        <w:rPr>
          <w:rFonts w:ascii="Times New Roman" w:hAnsi="Times New Roman" w:cs="Times New Roman"/>
          <w:szCs w:val="20"/>
        </w:rPr>
        <w:t xml:space="preserve"> are the concentrations (</w:t>
      </w:r>
      <w:r w:rsidRPr="00202A9A">
        <w:rPr>
          <w:rFonts w:ascii="Times New Roman" w:eastAsia="Malgun Gothic" w:hAnsi="Times New Roman" w:cs="Times New Roman"/>
          <w:szCs w:val="20"/>
        </w:rPr>
        <w:t>µ</w:t>
      </w:r>
      <w:r w:rsidRPr="00202A9A">
        <w:rPr>
          <w:rFonts w:ascii="Times New Roman" w:hAnsi="Times New Roman" w:cs="Times New Roman"/>
          <w:szCs w:val="20"/>
        </w:rPr>
        <w:t>g/mL) of antimicrobials at which 50% and 90% of the isolates were inhibited, respec</w:t>
      </w:r>
      <w:r>
        <w:rPr>
          <w:rFonts w:ascii="Times New Roman" w:hAnsi="Times New Roman" w:cs="Times New Roman"/>
          <w:szCs w:val="20"/>
        </w:rPr>
        <w:t>tively. MDR, multidrug resistance</w:t>
      </w:r>
      <w:r w:rsidRPr="00202A9A">
        <w:rPr>
          <w:rFonts w:ascii="Times New Roman" w:hAnsi="Times New Roman" w:cs="Times New Roman"/>
          <w:szCs w:val="20"/>
        </w:rPr>
        <w:t xml:space="preserve">. </w:t>
      </w:r>
      <w:r w:rsidRPr="00202A9A">
        <w:rPr>
          <w:rFonts w:ascii="Times New Roman" w:hAnsi="Times New Roman" w:cs="Times New Roman"/>
          <w:i/>
          <w:iCs/>
          <w:szCs w:val="20"/>
        </w:rPr>
        <w:t xml:space="preserve">p </w:t>
      </w:r>
      <w:r w:rsidRPr="00202A9A">
        <w:rPr>
          <w:rFonts w:ascii="Times New Roman" w:hAnsi="Times New Roman" w:cs="Times New Roman"/>
          <w:szCs w:val="20"/>
        </w:rPr>
        <w:t>&lt;0.05</w:t>
      </w:r>
      <w:r w:rsidRPr="00202A9A">
        <w:rPr>
          <w:rFonts w:ascii="Times New Roman" w:hAnsi="Times New Roman" w:cs="Times New Roman"/>
          <w:i/>
          <w:szCs w:val="20"/>
        </w:rPr>
        <w:t xml:space="preserve"> </w:t>
      </w:r>
      <w:r w:rsidRPr="00202A9A">
        <w:rPr>
          <w:rFonts w:ascii="Times New Roman" w:hAnsi="Times New Roman" w:cs="Times New Roman"/>
          <w:szCs w:val="20"/>
        </w:rPr>
        <w:t>indicates a statistically significant change in antimicrobial resistance rate</w:t>
      </w:r>
      <w:r w:rsidRPr="00202A9A">
        <w:rPr>
          <w:rFonts w:ascii="Times New Roman" w:eastAsia="Malgun Gothic" w:hAnsi="Times New Roman" w:cs="Times New Roman"/>
          <w:kern w:val="0"/>
          <w:szCs w:val="20"/>
        </w:rPr>
        <w:t>.</w:t>
      </w:r>
    </w:p>
    <w:p w:rsidR="007972F1" w:rsidRPr="000E15F4" w:rsidRDefault="007972F1"/>
    <w:sectPr w:rsidR="007972F1" w:rsidRPr="000E15F4" w:rsidSect="00676A71">
      <w:pgSz w:w="16838" w:h="11906" w:orient="landscape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42"/>
    <w:rsid w:val="000E15F4"/>
    <w:rsid w:val="004D4642"/>
    <w:rsid w:val="00676A71"/>
    <w:rsid w:val="007972F1"/>
    <w:rsid w:val="00D1149E"/>
    <w:rsid w:val="00F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B5B6E-7153-4A5F-9082-F6C83C3E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4D39-424C-4F6F-84F7-457BC233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Sekendar</dc:creator>
  <cp:keywords/>
  <dc:description/>
  <cp:lastModifiedBy>Sekendar</cp:lastModifiedBy>
  <cp:revision>3</cp:revision>
  <dcterms:created xsi:type="dcterms:W3CDTF">2025-05-30T10:27:00Z</dcterms:created>
  <dcterms:modified xsi:type="dcterms:W3CDTF">2025-06-02T04:47:00Z</dcterms:modified>
</cp:coreProperties>
</file>