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horzAnchor="margin" w:tblpY="430"/>
        <w:tblW w:w="131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8"/>
        <w:gridCol w:w="720"/>
        <w:gridCol w:w="8550"/>
        <w:gridCol w:w="1710"/>
      </w:tblGrid>
      <w:tr>
        <w:trPr>
          <w:trHeight w:val="251" w:hRule="atLeast"/>
        </w:trPr>
        <w:tc>
          <w:tcPr>
            <w:tcW w:w="2178" w:type="dxa"/>
            <w:shd w:val="clear" w:color="auto" w:fill="C00000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Topic</w:t>
            </w:r>
          </w:p>
        </w:tc>
        <w:tc>
          <w:tcPr>
            <w:tcW w:w="720" w:type="dxa"/>
            <w:shd w:val="clear" w:color="auto" w:fill="C00000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Item</w:t>
            </w:r>
          </w:p>
        </w:tc>
        <w:tc>
          <w:tcPr>
            <w:tcW w:w="8550" w:type="dxa"/>
            <w:shd w:val="clear" w:color="auto" w:fill="C00000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Checklist item description</w:t>
            </w:r>
          </w:p>
        </w:tc>
        <w:tc>
          <w:tcPr>
            <w:tcW w:w="1710" w:type="dxa"/>
            <w:shd w:val="clear" w:color="auto" w:fill="C00000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Reported on page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Title</w:t>
            </w: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words “case report” should be in the title along with what is of greatest interest in this case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eastAsia" w:eastAsiaTheme="minorHAnsi"/>
                <w:sz w:val="18"/>
                <w:szCs w:val="18"/>
                <w:lang w:val="en-US" w:eastAsia="zh-Hans"/>
              </w:rPr>
            </w:pPr>
            <w:r>
              <w:rPr>
                <w:rFonts w:hint="eastAsia"/>
                <w:sz w:val="18"/>
                <w:szCs w:val="18"/>
                <w:lang w:val="en-US" w:eastAsia="zh-Hans"/>
              </w:rPr>
              <w:t>Page</w:t>
            </w:r>
            <w:r>
              <w:rPr>
                <w:rFonts w:hint="default"/>
                <w:sz w:val="18"/>
                <w:szCs w:val="18"/>
                <w:lang w:eastAsia="zh-Hans"/>
              </w:rPr>
              <w:t xml:space="preserve">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Key Words</w:t>
            </w: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key elements of this case in 2 to 5 key words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eastAsia" w:eastAsiaTheme="minorHAnsi"/>
                <w:sz w:val="18"/>
                <w:szCs w:val="18"/>
                <w:lang w:val="en-US" w:eastAsia="zh-Hans"/>
              </w:rPr>
            </w:pPr>
            <w:r>
              <w:rPr>
                <w:rFonts w:hint="eastAsia"/>
                <w:sz w:val="18"/>
                <w:szCs w:val="18"/>
                <w:lang w:val="en-US" w:eastAsia="zh-Hans"/>
              </w:rPr>
              <w:t>Page</w:t>
            </w:r>
            <w:r>
              <w:rPr>
                <w:rFonts w:hint="default"/>
                <w:sz w:val="18"/>
                <w:szCs w:val="18"/>
                <w:lang w:eastAsia="zh-Hans"/>
              </w:rPr>
              <w:t xml:space="preserve"> </w:t>
            </w:r>
            <w:r>
              <w:rPr>
                <w:rFonts w:hint="default"/>
                <w:sz w:val="18"/>
                <w:szCs w:val="18"/>
                <w:lang w:eastAsia="zh-Hans"/>
              </w:rPr>
              <w:t>2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Abstract</w:t>
            </w: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3a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Introduction—What is unique about this case? What does it add to the medical literature?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rFonts w:hint="eastAsia" w:eastAsiaTheme="minorHAnsi"/>
                <w:sz w:val="18"/>
                <w:szCs w:val="18"/>
                <w:lang w:val="en-US" w:eastAsia="zh-Hans"/>
              </w:rPr>
            </w:pPr>
            <w:r>
              <w:rPr>
                <w:rFonts w:hint="eastAsia"/>
                <w:sz w:val="18"/>
                <w:szCs w:val="18"/>
                <w:lang w:val="en-US" w:eastAsia="zh-Hans"/>
              </w:rPr>
              <w:t>Page</w:t>
            </w:r>
            <w:r>
              <w:rPr>
                <w:rFonts w:hint="default"/>
                <w:sz w:val="18"/>
                <w:szCs w:val="18"/>
                <w:lang w:eastAsia="zh-Hans"/>
              </w:rPr>
              <w:t xml:space="preserve"> </w:t>
            </w:r>
            <w:r>
              <w:rPr>
                <w:rFonts w:hint="default"/>
                <w:sz w:val="18"/>
                <w:szCs w:val="18"/>
                <w:lang w:eastAsia="zh-Hans"/>
              </w:rPr>
              <w:t>2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3b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main symptoms of the patient and the important clinical findings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Hans"/>
              </w:rPr>
              <w:t>Page</w:t>
            </w:r>
            <w:r>
              <w:rPr>
                <w:rFonts w:hint="default"/>
                <w:sz w:val="18"/>
                <w:szCs w:val="18"/>
                <w:lang w:eastAsia="zh-Hans"/>
              </w:rPr>
              <w:t xml:space="preserve"> </w:t>
            </w:r>
            <w:r>
              <w:rPr>
                <w:rFonts w:hint="default"/>
                <w:sz w:val="18"/>
                <w:szCs w:val="18"/>
                <w:lang w:eastAsia="zh-Hans"/>
              </w:rPr>
              <w:t>2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3c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main diagnoses, therapeutics interventions, and outcomes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Hans"/>
              </w:rPr>
              <w:t>Page</w:t>
            </w:r>
            <w:r>
              <w:rPr>
                <w:rFonts w:hint="default"/>
                <w:sz w:val="18"/>
                <w:szCs w:val="18"/>
                <w:lang w:eastAsia="zh-Hans"/>
              </w:rPr>
              <w:t xml:space="preserve"> </w:t>
            </w:r>
            <w:r>
              <w:rPr>
                <w:rFonts w:hint="default"/>
                <w:sz w:val="18"/>
                <w:szCs w:val="18"/>
                <w:lang w:eastAsia="zh-Hans"/>
              </w:rPr>
              <w:t>2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3d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Conclusion—What are the main “take-away” lessons from this case?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Hans"/>
              </w:rPr>
              <w:t>Page</w:t>
            </w:r>
            <w:r>
              <w:rPr>
                <w:rFonts w:hint="default"/>
                <w:sz w:val="18"/>
                <w:szCs w:val="18"/>
                <w:lang w:eastAsia="zh-Hans"/>
              </w:rPr>
              <w:t xml:space="preserve"> </w:t>
            </w:r>
            <w:r>
              <w:rPr>
                <w:rFonts w:hint="default"/>
                <w:sz w:val="18"/>
                <w:szCs w:val="18"/>
                <w:lang w:eastAsia="zh-Hans"/>
              </w:rPr>
              <w:t>2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Introduction</w:t>
            </w: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Brief background summary of this case referencing the relevant medical literature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Hans"/>
              </w:rPr>
              <w:t>Page</w:t>
            </w:r>
            <w:r>
              <w:rPr>
                <w:rFonts w:hint="default"/>
                <w:sz w:val="18"/>
                <w:szCs w:val="18"/>
                <w:lang w:eastAsia="zh-Hans"/>
              </w:rPr>
              <w:t xml:space="preserve"> </w:t>
            </w:r>
            <w:r>
              <w:rPr>
                <w:rFonts w:hint="default"/>
                <w:sz w:val="18"/>
                <w:szCs w:val="18"/>
                <w:lang w:eastAsia="zh-Hans"/>
              </w:rPr>
              <w:t>3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Patient Information</w:t>
            </w: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5a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Demographic information (such as age, gender, ethnicity, occupation)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Hans"/>
              </w:rPr>
              <w:t>Page</w:t>
            </w:r>
            <w:r>
              <w:rPr>
                <w:rFonts w:hint="default"/>
                <w:sz w:val="18"/>
                <w:szCs w:val="18"/>
                <w:lang w:eastAsia="zh-Hans"/>
              </w:rPr>
              <w:t xml:space="preserve"> </w:t>
            </w:r>
            <w:r>
              <w:rPr>
                <w:rFonts w:hint="default"/>
                <w:sz w:val="18"/>
                <w:szCs w:val="18"/>
                <w:lang w:eastAsia="zh-Hans"/>
              </w:rPr>
              <w:t>3-5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5b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Main symptoms of the patient (his or her chief complaints)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Hans"/>
              </w:rPr>
              <w:t>Page</w:t>
            </w:r>
            <w:r>
              <w:rPr>
                <w:rFonts w:hint="default"/>
                <w:sz w:val="18"/>
                <w:szCs w:val="18"/>
                <w:lang w:eastAsia="zh-Hans"/>
              </w:rPr>
              <w:t xml:space="preserve"> </w:t>
            </w:r>
            <w:r>
              <w:rPr>
                <w:rFonts w:hint="default"/>
                <w:sz w:val="18"/>
                <w:szCs w:val="18"/>
                <w:lang w:eastAsia="zh-Hans"/>
              </w:rPr>
              <w:t>3-5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5c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Medical, family, and psychosocial history including co-morbidities, and relevant genetic information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  <w:lang w:eastAsia="zh-Hans"/>
              </w:rPr>
              <w:t>N/A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5d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Relevant past interventions and their outcomes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  <w:lang w:eastAsia="zh-Hans"/>
              </w:rPr>
              <w:t>N/A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Clinical Findings</w:t>
            </w: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Describe the relevant physical examination (PE) findings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Hans"/>
              </w:rPr>
              <w:t>Page</w:t>
            </w:r>
            <w:r>
              <w:rPr>
                <w:rFonts w:hint="default"/>
                <w:sz w:val="18"/>
                <w:szCs w:val="18"/>
                <w:lang w:eastAsia="zh-Hans"/>
              </w:rPr>
              <w:t xml:space="preserve"> </w:t>
            </w:r>
            <w:r>
              <w:rPr>
                <w:rFonts w:hint="default"/>
                <w:sz w:val="18"/>
                <w:szCs w:val="18"/>
                <w:lang w:eastAsia="zh-Hans"/>
              </w:rPr>
              <w:t>3-5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Timeline</w:t>
            </w: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Depict important milestones related to your diagnoses and interventions (table or figure)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  <w:lang w:eastAsia="zh-Hans"/>
              </w:rPr>
              <w:t>Figure 1, 2 and 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Diagnostic Assessment</w:t>
            </w: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8a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Diagnostic methods (such as PE, laboratory testing, imaging, questionnaires)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Hans"/>
              </w:rPr>
              <w:t>Page</w:t>
            </w:r>
            <w:r>
              <w:rPr>
                <w:rFonts w:hint="default"/>
                <w:sz w:val="18"/>
                <w:szCs w:val="18"/>
                <w:lang w:eastAsia="zh-Hans"/>
              </w:rPr>
              <w:t xml:space="preserve"> </w:t>
            </w:r>
            <w:r>
              <w:rPr>
                <w:rFonts w:hint="default"/>
                <w:sz w:val="18"/>
                <w:szCs w:val="18"/>
                <w:lang w:eastAsia="zh-Hans"/>
              </w:rPr>
              <w:t>3-5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8b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Diagnostic challenges (such as financial, language, or cultural)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8c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Diagnostic reasoning including other diagnoses considered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Hans"/>
              </w:rPr>
              <w:t>Page</w:t>
            </w:r>
            <w:r>
              <w:rPr>
                <w:rFonts w:hint="default"/>
                <w:sz w:val="18"/>
                <w:szCs w:val="18"/>
                <w:lang w:eastAsia="zh-Hans"/>
              </w:rPr>
              <w:t xml:space="preserve"> 3-5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8d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Prognostic characteristics (such as staging in oncology) where applicable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Hans"/>
              </w:rPr>
              <w:t>Page</w:t>
            </w:r>
            <w:r>
              <w:rPr>
                <w:rFonts w:hint="default"/>
                <w:sz w:val="18"/>
                <w:szCs w:val="18"/>
                <w:lang w:eastAsia="zh-Hans"/>
              </w:rPr>
              <w:t xml:space="preserve"> 3-5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Therapeutic Intervention</w:t>
            </w: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9a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Types of intervention (such as pharmacologic, surgical, preventive, self-care)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Hans"/>
              </w:rPr>
              <w:t>Page</w:t>
            </w:r>
            <w:r>
              <w:rPr>
                <w:rFonts w:hint="default"/>
                <w:sz w:val="18"/>
                <w:szCs w:val="18"/>
                <w:lang w:eastAsia="zh-Hans"/>
              </w:rPr>
              <w:t xml:space="preserve"> 3-5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9b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Administration of intervention (such as dosage, strength, duration)</w:t>
            </w:r>
          </w:p>
        </w:tc>
        <w:tc>
          <w:tcPr>
            <w:tcW w:w="1710" w:type="dxa"/>
            <w:vAlign w:val="top"/>
          </w:tcPr>
          <w:p>
            <w:pPr>
              <w:spacing w:after="0" w:line="240" w:lineRule="auto"/>
              <w:jc w:val="center"/>
              <w:rPr>
                <w:rFonts w:asciiTheme="minorHAnsi" w:hAnsiTheme="minorHAnsi" w:eastAsiaTheme="minorHAnsi" w:cstheme="minorBidi"/>
                <w:sz w:val="18"/>
                <w:szCs w:val="18"/>
                <w:lang w:val="en-US" w:eastAsia="en-US" w:bidi="ar-SA"/>
              </w:rPr>
            </w:pPr>
            <w:r>
              <w:rPr>
                <w:rFonts w:hint="default"/>
                <w:sz w:val="18"/>
                <w:szCs w:val="18"/>
                <w:lang w:eastAsia="zh-Hans"/>
              </w:rPr>
              <w:t>Figure 1, 2 and 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9c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Changes in intervention (with rationale)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Hans"/>
              </w:rPr>
              <w:t>Page</w:t>
            </w:r>
            <w:r>
              <w:rPr>
                <w:rFonts w:hint="default"/>
                <w:sz w:val="18"/>
                <w:szCs w:val="18"/>
                <w:lang w:eastAsia="zh-Hans"/>
              </w:rPr>
              <w:t xml:space="preserve"> 3-5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Follow-up and Outcomes</w:t>
            </w: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10a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Clinician-assessed outcomes and when appropriate patient-assessed outcomes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Hans"/>
              </w:rPr>
              <w:t>Page</w:t>
            </w:r>
            <w:r>
              <w:rPr>
                <w:rFonts w:hint="default"/>
                <w:sz w:val="18"/>
                <w:szCs w:val="18"/>
                <w:lang w:eastAsia="zh-Hans"/>
              </w:rPr>
              <w:t xml:space="preserve"> 3-5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10b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Important follow-up test results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10c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Intervention adherence and tolerability (How was this assessed?)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10d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Adverse and unanticipated events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Discussion</w:t>
            </w: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11a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Discussion of the strengths and limitations in the management of this case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Page </w:t>
            </w:r>
            <w:r>
              <w:rPr>
                <w:sz w:val="18"/>
                <w:szCs w:val="18"/>
              </w:rPr>
              <w:t>6-8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bookmarkStart w:id="0" w:name="_GoBack" w:colFirst="3" w:colLast="3"/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11b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Discussion of the relevant medical literature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 6-8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11c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rationale for conclusions (including assessment of possible causes)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 6-8</w:t>
            </w:r>
          </w:p>
        </w:tc>
      </w:tr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11d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main “take-away” lessons of this case report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 6-8</w:t>
            </w:r>
          </w:p>
        </w:tc>
      </w:tr>
      <w:bookmarkEnd w:id="0"/>
      <w:tr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Patient Perspective</w:t>
            </w: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Did the patient share his or her perspective or experience? (Include when appropriate)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1" w:hRule="atLeast"/>
        </w:trPr>
        <w:tc>
          <w:tcPr>
            <w:tcW w:w="217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Informed Consent</w:t>
            </w:r>
          </w:p>
        </w:tc>
        <w:tc>
          <w:tcPr>
            <w:tcW w:w="72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8550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Did the patient give informed consent? Please provide if requested</w:t>
            </w:r>
          </w:p>
        </w:tc>
        <w:tc>
          <w:tcPr>
            <w:tcW w:w="1710" w:type="dxa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Yes </w:t>
            </w:r>
          </w:p>
        </w:tc>
      </w:tr>
    </w:tbl>
    <w:p>
      <w:pPr>
        <w:autoSpaceDE w:val="0"/>
        <w:autoSpaceDN w:val="0"/>
        <w:adjustRightInd w:val="0"/>
        <w:spacing w:after="0" w:line="240" w:lineRule="auto"/>
        <w:jc w:val="center"/>
      </w:pPr>
      <w:r>
        <w:rPr>
          <w:rFonts w:ascii="Calibri-Bold" w:hAnsi="Calibri-Bold" w:cs="Calibri-Bold"/>
          <w:b/>
          <w:bCs/>
          <w:sz w:val="28"/>
          <w:szCs w:val="28"/>
        </w:rPr>
        <w:t>CARE Checklist (2013) of information to include when writing a case report</w:t>
      </w:r>
    </w:p>
    <w:sectPr>
      <w:pgSz w:w="15840" w:h="12240" w:orient="landscape"/>
      <w:pgMar w:top="1157" w:right="1440" w:bottom="1157" w:left="1440" w:header="720" w:footer="720" w:gutter="0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Calibri">
    <w:altName w:val="Helvetica Neue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Calibri-Bold">
    <w:altName w:val="苹方-简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pple Color Emoji">
    <w:panose1 w:val="00000000000000000000"/>
    <w:charset w:val="00"/>
    <w:family w:val="auto"/>
    <w:pitch w:val="default"/>
    <w:sig w:usb0="00000003" w:usb1="18000000" w:usb2="14000000" w:usb3="00000000" w:csb0="00000001" w:csb1="00000000"/>
  </w:font>
  <w:font w:name="Times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Heiti SC Light">
    <w:panose1 w:val="02000000000000000000"/>
    <w:charset w:val="50"/>
    <w:family w:val="auto"/>
    <w:pitch w:val="default"/>
    <w:sig w:usb0="8000002F" w:usb1="0800004A" w:usb2="00000000" w:usb3="00000000" w:csb0="203E0000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Lucida Sans Unicode">
    <w:altName w:val="苹方-简"/>
    <w:panose1 w:val="020B0602030504020204"/>
    <w:charset w:val="00"/>
    <w:family w:val="auto"/>
    <w:pitch w:val="default"/>
    <w:sig w:usb0="00000000" w:usb1="00000000" w:usb2="00000000" w:usb3="00000000" w:csb0="000000BF" w:csb1="00000000"/>
  </w:font>
  <w:font w:name="PpkgjmAdvTT3713a231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OT82c4f4c4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JansonTextLT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AdvOT1ef757c0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imesNewRomanPSMT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HelveticaBlack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yriadPro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ystem-ui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elveticaNeueLTPro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兰亭黑-简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 Light">
    <w:altName w:val="Helvetica Neue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汉仪书宋二KW">
    <w:panose1 w:val="00020600040101010101"/>
    <w:charset w:val="50"/>
    <w:family w:val="auto"/>
    <w:pitch w:val="default"/>
    <w:sig w:usb0="A00002BF" w:usb1="18EF7CFA" w:usb2="00000016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HYb1gj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Yc1gj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HYa6gj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Math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erriweather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elvetica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16" w:usb3="00000000" w:csb0="0004000F" w:csb1="00000000"/>
  </w:font>
  <w:font w:name="PMingLiU">
    <w:altName w:val="宋体-繁"/>
    <w:panose1 w:val="00000000000000000000"/>
    <w:charset w:val="51"/>
    <w:family w:val="auto"/>
    <w:pitch w:val="default"/>
    <w:sig w:usb0="00000000" w:usb1="00000000" w:usb2="00000016" w:usb3="00000000" w:csb0="00100001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苹方-简">
    <w:panose1 w:val="020B0400000000000000"/>
    <w:charset w:val="51"/>
    <w:family w:val="auto"/>
    <w:pitch w:val="default"/>
    <w:sig w:usb0="A00002FF" w:usb1="7ACFFDFB" w:usb2="00000017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Heiti TC Medium">
    <w:panose1 w:val="02000000000000000000"/>
    <w:charset w:val="51"/>
    <w:family w:val="auto"/>
    <w:pitch w:val="default"/>
    <w:sig w:usb0="8000002F" w:usb1="0800004A" w:usb2="00000000" w:usb3="00000000" w:csb0="203E0000" w:csb1="00000000"/>
  </w:font>
  <w:font w:name="SymbolM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863180f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5843c571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ecili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io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San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兰亭黑-繁">
    <w:panose1 w:val="03000509000000000000"/>
    <w:charset w:val="88"/>
    <w:family w:val="auto"/>
    <w:pitch w:val="default"/>
    <w:sig w:usb0="00000001" w:usb1="080E0000" w:usb2="00000000" w:usb3="00000000" w:csb0="001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圆体-繁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楷体-繁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PT Sans">
    <w:panose1 w:val="020B0503020203020204"/>
    <w:charset w:val="00"/>
    <w:family w:val="auto"/>
    <w:pitch w:val="default"/>
    <w:sig w:usb0="A00002EF" w:usb1="5000204B" w:usb2="00000000" w:usb3="00000000" w:csb0="20000097" w:csb1="00000000"/>
  </w:font>
  <w:font w:name="AdvOT143277ab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OTf3919c9c.B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-webkit-standard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OT40514f85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OTc999d02f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KpwjhbAdvTT3713a231+20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OT82c4f4c4+20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OT1ef757c0+20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ncswmAdvTT3713a231+01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wxkbsAdvTTb8864ccf.B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YxjjhcAdvTT5843c571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Noto Serif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BftthxAdvTT3713a231+03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RdvtkwAdvTT50a2f13e.I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Open Sans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OT05d4dae9.I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OTc999d02f+fb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Goudy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ans-serif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KhpyvxAdvTTb5929f4c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E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YwwkfdAdvTT86d47313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PS8C2A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PSOPT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MicrosoftYaHei">
    <w:altName w:val="苹方-简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AdvP5D8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l Nile">
    <w:panose1 w:val="00000400000000000000"/>
    <w:charset w:val="00"/>
    <w:family w:val="auto"/>
    <w:pitch w:val="default"/>
    <w:sig w:usb0="00000003" w:usb1="00000000" w:usb2="00000000" w:usb3="00000000" w:csb0="00000001" w:csb1="00000000"/>
  </w:font>
  <w:font w:name="標楷體">
    <w:panose1 w:val="02010601000101010101"/>
    <w:charset w:val="00"/>
    <w:family w:val="auto"/>
    <w:pitch w:val="default"/>
    <w:sig w:usb0="00000000" w:usb1="00000000" w:usb2="00000000" w:usb3="00000000" w:csb0="00000000" w:csb1="00000000"/>
  </w:font>
  <w:font w:name="Hiragino Sans CNS">
    <w:panose1 w:val="020B0300000000000000"/>
    <w:charset w:val="88"/>
    <w:family w:val="auto"/>
    <w:pitch w:val="default"/>
    <w:sig w:usb0="A00002FF" w:usb1="28CFFDFA" w:usb2="00000016" w:usb3="00000000" w:csb0="00120005" w:csb1="00000000"/>
  </w:font>
  <w:font w:name="ArialMT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AdvOT863180fb+f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b0c9bf5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zuoyeFont_mathFon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儷宋 Pro">
    <w:panose1 w:val="02020300000000000000"/>
    <w:charset w:val="88"/>
    <w:family w:val="auto"/>
    <w:pitch w:val="default"/>
    <w:sig w:usb0="80000001" w:usb1="28091800" w:usb2="00000016" w:usb3="00000000" w:csb0="0010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蘋果儷中黑">
    <w:panose1 w:val="00000000000000000000"/>
    <w:charset w:val="00"/>
    <w:family w:val="auto"/>
    <w:pitch w:val="default"/>
    <w:sig w:usb0="800000E3" w:usb1="30C97878" w:usb2="00000016" w:usb3="00000000" w:csb0="00000001" w:csb1="00000000"/>
  </w:font>
  <w:font w:name="Al Tarikh">
    <w:panose1 w:val="00000400000000000000"/>
    <w:charset w:val="00"/>
    <w:family w:val="auto"/>
    <w:pitch w:val="default"/>
    <w:sig w:usb0="00000003" w:usb1="00000000" w:usb2="00000000" w:usb3="00000000" w:csb0="00000001" w:csb1="00000000"/>
  </w:font>
  <w:font w:name="AdvOTb92eb7df.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娃娃体-简">
    <w:panose1 w:val="040B0500000000000000"/>
    <w:charset w:val="86"/>
    <w:family w:val="auto"/>
    <w:pitch w:val="default"/>
    <w:sig w:usb0="A00002FF" w:usb1="38CF7CFB" w:usb2="00000016" w:usb3="00000000" w:csb0="00040003" w:csb1="00000000"/>
  </w:font>
  <w:font w:name="KeplerSt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linkMacSystemFon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S44A44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ewAsterLTSt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weight : 40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SSJW--GB1-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208+ZCTC7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2+ZCTC7Y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1+ZCTC7Y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802050405020203"/>
    <w:charset w:val="00"/>
    <w:family w:val="auto"/>
    <w:pitch w:val="default"/>
    <w:sig w:usb0="00000287" w:usb1="00000000" w:usb2="00000000" w:usb3="00000000" w:csb0="2000009F" w:csb1="00000000"/>
  </w:font>
  <w:font w:name="AdvTime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symbol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al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PMingLiU">
    <w:altName w:val="宋体-繁"/>
    <w:panose1 w:val="00000000000000000000"/>
    <w:charset w:val="00"/>
    <w:family w:val="auto"/>
    <w:pitch w:val="default"/>
    <w:sig w:usb0="00000000" w:usb1="00000000" w:usb2="00000016" w:usb3="00000000" w:csb0="00100001" w:csb1="00000000"/>
  </w:font>
  <w:font w:name="AdvOTad998b01.I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OTfe3a9e77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OTad998b01.I+fb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OT8f1f8e56.B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儷黑 Pro">
    <w:panose1 w:val="020B0500000000000000"/>
    <w:charset w:val="88"/>
    <w:family w:val="auto"/>
    <w:pitch w:val="default"/>
    <w:sig w:usb0="80000001" w:usb1="28091800" w:usb2="00000016" w:usb3="00000000" w:csb0="00100000" w:csb1="00000000"/>
  </w:font>
  <w:font w:name="PMingLiU">
    <w:altName w:val="宋体-繁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苹方-简">
    <w:panose1 w:val="020B0400000000000000"/>
    <w:charset w:val="88"/>
    <w:family w:val="auto"/>
    <w:pitch w:val="default"/>
    <w:sig w:usb0="A00002FF" w:usb1="7ACFFDFB" w:usb2="00000017" w:usb3="00000000" w:csb0="00040001" w:csb1="00000000"/>
  </w:font>
  <w:font w:name="黑体">
    <w:altName w:val="汉仪中黑KW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AdvP4C4E51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XlfddhAdvTTe45e47d2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ZSSK--GBK1-0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AdvP4C4E74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BdsswrAdvTT3713a231+22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PSOP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T Extra">
    <w:altName w:val="Kingsoft Extra"/>
    <w:panose1 w:val="05050102010205020202"/>
    <w:charset w:val="00"/>
    <w:family w:val="auto"/>
    <w:pitch w:val="default"/>
    <w:sig w:usb0="00000000" w:usb1="00000000" w:usb2="00000000" w:usb3="00000000" w:csb0="00000000" w:csb1="00000000"/>
  </w:font>
  <w:font w:name="American Typewriter Light">
    <w:panose1 w:val="02090604020004020304"/>
    <w:charset w:val="00"/>
    <w:family w:val="auto"/>
    <w:pitch w:val="default"/>
    <w:sig w:usb0="A000006F" w:usb1="00000019" w:usb2="00000000" w:usb3="00000000" w:csb0="20000111" w:csb1="00000000"/>
  </w:font>
  <w:font w:name="DLF-32769-4-1167922854+ZLJBmB-328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LF-32769-4-195919625+ZLJBmD-349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LF-3-0-1444948430+ZLJBmD-348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LF-3-0-1929183324+ZLJBmW-454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LF-32769-4-1943677253+ZLJBmW-455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+ZLJBmW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LF-32770-0-2004370565+ZLJBmW-458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BZ+ZGZDUD-2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LF-3-0-1240102144+ZLJBmD-344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LF-32769-4-99552830+ZLJBmD-345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BZ+ZFTGci-2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5+CAJSymbol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4+CAJ FNT0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汉仪楷体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SJ--GB1-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DLF-32769-4-1943677253+ZLJBmW-4">
    <w:altName w:val="苹方-简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DLF-32770-0-2004370565+ZLJBmW-4">
    <w:altName w:val="苹方-简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KTJ+ZFPITq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+ZFPIT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+ZFPIT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+ZFPITv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+ZFPITu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LF-32769-4-1679369597+ZFPIU2-296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+ZFPIT4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+ZFPIT5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+ZFPIU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+ZFPIT1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+ZFPIU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+ZFPIU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+ZFPITz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LF-3-0-1173634116+ZFPIU2-295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+ZFPIUv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+ZFPIUo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Y4J0+ZKWGWG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Song-Light-GBK-EUC-H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4+SimSu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6+CAJ FNT0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910+ZLAGi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LF-1-136-1101927809+ZIcHMy-1021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LF-1-136-158604509+ZIcHMy-1027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LF-3-4-1068775171+ZIcHMy-1022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LF-1-139-495550396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LF-0-341-2104446843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LF-1-139-1765825741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LF-1-139-65674406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LF-0-341-77123415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LF-0-311-245916393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LF-1-106-661411376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KTK--GBK1-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XBSK--GBK1-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Te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heSan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翩翩体-繁">
    <w:panose1 w:val="03000300000000000000"/>
    <w:charset w:val="86"/>
    <w:family w:val="auto"/>
    <w:pitch w:val="default"/>
    <w:sig w:usb0="A00002FF" w:usb1="7ACF7CFB" w:usb2="00000016" w:usb3="00000000" w:csb0="00040001" w:csb1="00000000"/>
  </w:font>
  <w:font w:name="Euphemia UCAS">
    <w:panose1 w:val="020B0503040102020104"/>
    <w:charset w:val="00"/>
    <w:family w:val="auto"/>
    <w:pitch w:val="default"/>
    <w:sig w:usb0="80000063" w:usb1="00000000" w:usb2="00002000" w:usb3="00000000" w:csb0="200001F3" w:csb1="CDFC0000"/>
  </w:font>
  <w:font w:name="凌慧体-简">
    <w:panose1 w:val="03050602040302020204"/>
    <w:charset w:val="86"/>
    <w:family w:val="auto"/>
    <w:pitch w:val="default"/>
    <w:sig w:usb0="A00002FF" w:usb1="7ACF7CFB" w:usb2="0000001E" w:usb3="00000000" w:csb0="00040001" w:csb1="00000000"/>
  </w:font>
  <w:font w:name="楷体-简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隶变-繁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Ebrima">
    <w:altName w:val="苹方-简"/>
    <w:panose1 w:val="02000000000000000000"/>
    <w:charset w:val="00"/>
    <w:family w:val="auto"/>
    <w:pitch w:val="default"/>
    <w:sig w:usb0="00000000" w:usb1="00000000" w:usb2="00000800" w:usb3="00000404" w:csb0="00000093" w:csb1="00000000"/>
  </w:font>
  <w:font w:name="Baghdad">
    <w:panose1 w:val="01000500000000020004"/>
    <w:charset w:val="00"/>
    <w:family w:val="auto"/>
    <w:pitch w:val="default"/>
    <w:sig w:usb0="80002003" w:usb1="80000000" w:usb2="00000008" w:usb3="00000000" w:csb0="00000000" w:csb1="00000000"/>
  </w:font>
  <w:font w:name="Chalkboard SE">
    <w:panose1 w:val="03050602040202020205"/>
    <w:charset w:val="00"/>
    <w:family w:val="auto"/>
    <w:pitch w:val="default"/>
    <w:sig w:usb0="80000023" w:usb1="00000000" w:usb2="00000000" w:usb3="00000000" w:csb0="20000001" w:csb1="00000000"/>
  </w:font>
  <w:font w:name="PT Mono">
    <w:panose1 w:val="02060709020205020204"/>
    <w:charset w:val="00"/>
    <w:family w:val="auto"/>
    <w:pitch w:val="default"/>
    <w:sig w:usb0="A00002EF" w:usb1="500078EB" w:usb2="00000000" w:usb3="00000000" w:csb0="20000097" w:csb1="4F020000"/>
  </w:font>
  <w:font w:name="Sukhumvit Set">
    <w:panose1 w:val="02000506000000020004"/>
    <w:charset w:val="00"/>
    <w:family w:val="auto"/>
    <w:pitch w:val="default"/>
    <w:sig w:usb0="8100002F" w:usb1="5000004A" w:usb2="00000000" w:usb3="00000000" w:csb0="20010003" w:csb1="00000000"/>
  </w:font>
  <w:font w:name="Tamil MN">
    <w:panose1 w:val="00000500000000000000"/>
    <w:charset w:val="00"/>
    <w:family w:val="auto"/>
    <w:pitch w:val="default"/>
    <w:sig w:usb0="00100001" w:usb1="00000000" w:usb2="00000000" w:usb3="00000000" w:csb0="00000001" w:csb1="00000000"/>
  </w:font>
  <w:font w:name="华文楷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Extra">
    <w:panose1 w:val="05050102010205020202"/>
    <w:charset w:val="00"/>
    <w:family w:val="auto"/>
    <w:pitch w:val="default"/>
    <w:sig w:usb0="00000000" w:usb1="10000000" w:usb2="00000000" w:usb3="00000000" w:csb0="00000001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Times New Roman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Bold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Calibri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3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550"/>
    <w:rsid w:val="00007BA7"/>
    <w:rsid w:val="00023847"/>
    <w:rsid w:val="0003573A"/>
    <w:rsid w:val="000507F5"/>
    <w:rsid w:val="00052FDB"/>
    <w:rsid w:val="000A7B83"/>
    <w:rsid w:val="000B187E"/>
    <w:rsid w:val="000B1EFC"/>
    <w:rsid w:val="000D2E58"/>
    <w:rsid w:val="000D30EE"/>
    <w:rsid w:val="00102AEA"/>
    <w:rsid w:val="00123C11"/>
    <w:rsid w:val="00130E1C"/>
    <w:rsid w:val="00141988"/>
    <w:rsid w:val="001437D4"/>
    <w:rsid w:val="001458CA"/>
    <w:rsid w:val="0014690E"/>
    <w:rsid w:val="00151384"/>
    <w:rsid w:val="001530B5"/>
    <w:rsid w:val="00161761"/>
    <w:rsid w:val="00167618"/>
    <w:rsid w:val="00167D35"/>
    <w:rsid w:val="00195B4A"/>
    <w:rsid w:val="001966D4"/>
    <w:rsid w:val="001A7979"/>
    <w:rsid w:val="001B2323"/>
    <w:rsid w:val="001C0D69"/>
    <w:rsid w:val="001D1921"/>
    <w:rsid w:val="001D5A93"/>
    <w:rsid w:val="001E0F9D"/>
    <w:rsid w:val="0021092B"/>
    <w:rsid w:val="00211DD1"/>
    <w:rsid w:val="0021289C"/>
    <w:rsid w:val="002352B5"/>
    <w:rsid w:val="00241B7A"/>
    <w:rsid w:val="00251838"/>
    <w:rsid w:val="0029266F"/>
    <w:rsid w:val="002B0C67"/>
    <w:rsid w:val="002B1F91"/>
    <w:rsid w:val="002D4A88"/>
    <w:rsid w:val="002D7299"/>
    <w:rsid w:val="002E4672"/>
    <w:rsid w:val="0032118C"/>
    <w:rsid w:val="00347430"/>
    <w:rsid w:val="00374A71"/>
    <w:rsid w:val="0038375D"/>
    <w:rsid w:val="00391381"/>
    <w:rsid w:val="003B281E"/>
    <w:rsid w:val="003B3A37"/>
    <w:rsid w:val="003C4911"/>
    <w:rsid w:val="003F077F"/>
    <w:rsid w:val="004007C1"/>
    <w:rsid w:val="004153F8"/>
    <w:rsid w:val="00437E63"/>
    <w:rsid w:val="00472F79"/>
    <w:rsid w:val="004853B8"/>
    <w:rsid w:val="004A4ADD"/>
    <w:rsid w:val="004A732D"/>
    <w:rsid w:val="004B53F3"/>
    <w:rsid w:val="004F11E9"/>
    <w:rsid w:val="0052196B"/>
    <w:rsid w:val="00530AA1"/>
    <w:rsid w:val="00531470"/>
    <w:rsid w:val="00542550"/>
    <w:rsid w:val="005432D4"/>
    <w:rsid w:val="00556122"/>
    <w:rsid w:val="005749D6"/>
    <w:rsid w:val="0057717F"/>
    <w:rsid w:val="00596C7D"/>
    <w:rsid w:val="005A1CCC"/>
    <w:rsid w:val="005A5D74"/>
    <w:rsid w:val="005C18B2"/>
    <w:rsid w:val="005E5E28"/>
    <w:rsid w:val="00607E0E"/>
    <w:rsid w:val="006235A5"/>
    <w:rsid w:val="00636FB1"/>
    <w:rsid w:val="006B5B88"/>
    <w:rsid w:val="006D1945"/>
    <w:rsid w:val="006D1CC4"/>
    <w:rsid w:val="006D32A2"/>
    <w:rsid w:val="006F3160"/>
    <w:rsid w:val="00706387"/>
    <w:rsid w:val="00714213"/>
    <w:rsid w:val="00740161"/>
    <w:rsid w:val="00763577"/>
    <w:rsid w:val="00790BAE"/>
    <w:rsid w:val="007D4F2C"/>
    <w:rsid w:val="007E2C90"/>
    <w:rsid w:val="00801393"/>
    <w:rsid w:val="0081024C"/>
    <w:rsid w:val="00813830"/>
    <w:rsid w:val="00813DC9"/>
    <w:rsid w:val="008351C7"/>
    <w:rsid w:val="0084512E"/>
    <w:rsid w:val="00874469"/>
    <w:rsid w:val="00897412"/>
    <w:rsid w:val="008A1FE2"/>
    <w:rsid w:val="008A72BA"/>
    <w:rsid w:val="008D3796"/>
    <w:rsid w:val="008D5265"/>
    <w:rsid w:val="008E16FE"/>
    <w:rsid w:val="008E2275"/>
    <w:rsid w:val="008F3887"/>
    <w:rsid w:val="008F4180"/>
    <w:rsid w:val="008F44E4"/>
    <w:rsid w:val="009D58C5"/>
    <w:rsid w:val="009D6790"/>
    <w:rsid w:val="009E3881"/>
    <w:rsid w:val="00A10424"/>
    <w:rsid w:val="00A41D91"/>
    <w:rsid w:val="00A62F8A"/>
    <w:rsid w:val="00A76096"/>
    <w:rsid w:val="00A834E8"/>
    <w:rsid w:val="00A8463E"/>
    <w:rsid w:val="00A95CF3"/>
    <w:rsid w:val="00AD1623"/>
    <w:rsid w:val="00AD3226"/>
    <w:rsid w:val="00AE1B93"/>
    <w:rsid w:val="00B47726"/>
    <w:rsid w:val="00B71B15"/>
    <w:rsid w:val="00B77996"/>
    <w:rsid w:val="00B77DDA"/>
    <w:rsid w:val="00B92F06"/>
    <w:rsid w:val="00BC6915"/>
    <w:rsid w:val="00BD4C57"/>
    <w:rsid w:val="00BE67FD"/>
    <w:rsid w:val="00BE7BBD"/>
    <w:rsid w:val="00BE7DD2"/>
    <w:rsid w:val="00C04A3C"/>
    <w:rsid w:val="00C101BC"/>
    <w:rsid w:val="00C138E5"/>
    <w:rsid w:val="00C258AA"/>
    <w:rsid w:val="00C31848"/>
    <w:rsid w:val="00C32ADE"/>
    <w:rsid w:val="00C52954"/>
    <w:rsid w:val="00C929C5"/>
    <w:rsid w:val="00CB41A6"/>
    <w:rsid w:val="00CC5CE3"/>
    <w:rsid w:val="00CD5670"/>
    <w:rsid w:val="00CD7863"/>
    <w:rsid w:val="00CE5F94"/>
    <w:rsid w:val="00CF2A70"/>
    <w:rsid w:val="00CF722F"/>
    <w:rsid w:val="00D05478"/>
    <w:rsid w:val="00D13ACD"/>
    <w:rsid w:val="00D2270C"/>
    <w:rsid w:val="00D41CFC"/>
    <w:rsid w:val="00D744D4"/>
    <w:rsid w:val="00D8610C"/>
    <w:rsid w:val="00DA297E"/>
    <w:rsid w:val="00DA4739"/>
    <w:rsid w:val="00DA66EA"/>
    <w:rsid w:val="00DB36AA"/>
    <w:rsid w:val="00DC42A7"/>
    <w:rsid w:val="00DD22FB"/>
    <w:rsid w:val="00DD2A13"/>
    <w:rsid w:val="00DD2F76"/>
    <w:rsid w:val="00DD442A"/>
    <w:rsid w:val="00DD7FE4"/>
    <w:rsid w:val="00DF1628"/>
    <w:rsid w:val="00E01136"/>
    <w:rsid w:val="00E06685"/>
    <w:rsid w:val="00E15051"/>
    <w:rsid w:val="00E16C86"/>
    <w:rsid w:val="00E51273"/>
    <w:rsid w:val="00E972D0"/>
    <w:rsid w:val="00EA3A44"/>
    <w:rsid w:val="00EB3906"/>
    <w:rsid w:val="00EE6172"/>
    <w:rsid w:val="00F00696"/>
    <w:rsid w:val="00F12F98"/>
    <w:rsid w:val="00F32C24"/>
    <w:rsid w:val="00F55C99"/>
    <w:rsid w:val="00F830B1"/>
    <w:rsid w:val="00FC06D8"/>
    <w:rsid w:val="00FC6A3A"/>
    <w:rsid w:val="0F5B6732"/>
    <w:rsid w:val="2C8F17A4"/>
    <w:rsid w:val="3BF11296"/>
    <w:rsid w:val="3FCE8ED4"/>
    <w:rsid w:val="474E48DB"/>
    <w:rsid w:val="487F9395"/>
    <w:rsid w:val="55ED8659"/>
    <w:rsid w:val="59FEDB8A"/>
    <w:rsid w:val="5FF16F17"/>
    <w:rsid w:val="67B858DC"/>
    <w:rsid w:val="797BB067"/>
    <w:rsid w:val="7EFFC7E4"/>
    <w:rsid w:val="7F5F5114"/>
    <w:rsid w:val="7FD33767"/>
    <w:rsid w:val="7FFBD215"/>
    <w:rsid w:val="97DFF637"/>
    <w:rsid w:val="97FF4B7B"/>
    <w:rsid w:val="BCBDD8BE"/>
    <w:rsid w:val="BFDA005C"/>
    <w:rsid w:val="CBAF50DC"/>
    <w:rsid w:val="D5D71020"/>
    <w:rsid w:val="DBD84B3A"/>
    <w:rsid w:val="EFFF299C"/>
    <w:rsid w:val="F67F23D9"/>
    <w:rsid w:val="F7BF67B2"/>
    <w:rsid w:val="FAA95DC8"/>
    <w:rsid w:val="FAEAD2C6"/>
    <w:rsid w:val="FDFBFA30"/>
    <w:rsid w:val="FDFFD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Wolters Kluwer</Company>
  <Pages>1</Pages>
  <Words>376</Words>
  <Characters>2149</Characters>
  <Lines>17</Lines>
  <Paragraphs>5</Paragraphs>
  <ScaleCrop>false</ScaleCrop>
  <LinksUpToDate>false</LinksUpToDate>
  <CharactersWithSpaces>2520</CharactersWithSpaces>
  <Application>WPS Office_3.6.0.5672_F1E327BC-269C-435d-A152-05C5408002CA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2014-01-23T15:43:00Z</dcterms:created>
  <dc:creator>Macrae, Duncan</dc:creator>
  <cp:lastModifiedBy>xiaodou</cp:lastModifiedBy>
  <dcterms:modified xsi:type="dcterms:W3CDTF">2021-07-09T19:37:31Z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0x010100148C4CEC0D43F445A0D9B120F6D2BF57</vt:lpwstr>
  </property>
  <property fmtid="{D5CDD505-2E9C-101B-9397-08002B2CF9AE}" pid="3" name="KSOProductBuildVer">
    <vt:lpwstr>2052-3.6.0.5672</vt:lpwstr>
  </property>
</Properties>
</file>