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845EA">
      <w:pPr>
        <w:rPr>
          <w:rFonts w:ascii="Times New Roman" w:hAnsi="Times New Roman" w:eastAsiaTheme="minorEastAsia"/>
          <w:b/>
          <w:bCs/>
          <w:sz w:val="24"/>
          <w:szCs w:val="24"/>
        </w:rPr>
      </w:pPr>
    </w:p>
    <w:p w14:paraId="5C9F1B3E">
      <w:pPr>
        <w:rPr>
          <w:rFonts w:ascii="Times New Roman" w:hAnsi="Times New Roman" w:eastAsia="Helvetica"/>
          <w:b/>
          <w:bCs/>
          <w:i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iCs/>
          <w:color w:val="333333"/>
          <w:sz w:val="21"/>
          <w:szCs w:val="21"/>
        </w:rPr>
        <w:t>Supplementary Material</w:t>
      </w:r>
      <w:r>
        <w:rPr>
          <w:rFonts w:hint="eastAsia" w:ascii="Times New Roman" w:hAnsi="Times New Roman" w:eastAsia="Helvetica"/>
          <w:b/>
          <w:bCs/>
          <w:iCs/>
          <w:color w:val="333333"/>
          <w:sz w:val="21"/>
          <w:szCs w:val="21"/>
        </w:rPr>
        <w:t>s</w:t>
      </w:r>
    </w:p>
    <w:p w14:paraId="5EE4EF77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</w:p>
    <w:p w14:paraId="0FC38F2F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 xml:space="preserve">Table S1 Specific calculation of the indicators </w:t>
      </w:r>
    </w:p>
    <w:p w14:paraId="5C58C794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54ED59DF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Figure S</w:t>
      </w:r>
      <w:r>
        <w:rPr>
          <w:rFonts w:hint="eastAsia" w:ascii="Times New Roman" w:hAnsi="Times New Roman" w:eastAsia="宋体"/>
          <w:b/>
          <w:bCs/>
          <w:color w:val="333333"/>
          <w:sz w:val="21"/>
          <w:szCs w:val="21"/>
        </w:rPr>
        <w:t xml:space="preserve">1 </w:t>
      </w:r>
      <w:r>
        <w:rPr>
          <w:rFonts w:hint="eastAsia" w:ascii="Times New Roman" w:hAnsi="Times New Roman" w:eastAsia="Helvetica"/>
          <w:b/>
          <w:bCs/>
          <w:color w:val="333333"/>
          <w:sz w:val="21"/>
          <w:szCs w:val="21"/>
        </w:rPr>
        <w:t>Brief intervention for smoking cessation consultation process</w:t>
      </w:r>
    </w:p>
    <w:p w14:paraId="309DA970">
      <w:pPr>
        <w:rPr>
          <w:rFonts w:ascii="Times New Roman" w:hAnsi="Times New Roman" w:eastAsia="Helvetica"/>
          <w:color w:val="333333"/>
          <w:sz w:val="21"/>
          <w:szCs w:val="21"/>
        </w:rPr>
      </w:pPr>
    </w:p>
    <w:p w14:paraId="2B79F6F8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Figure S</w:t>
      </w:r>
      <w:r>
        <w:rPr>
          <w:rFonts w:hint="eastAsia" w:ascii="Times New Roman" w:hAnsi="Times New Roman" w:eastAsia="宋体"/>
          <w:b/>
          <w:bCs/>
          <w:color w:val="333333"/>
          <w:sz w:val="21"/>
          <w:szCs w:val="21"/>
        </w:rPr>
        <w:t>2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Clinical scenario: a typical middle-aged undiagnosed type 2 diabetes Unannounced Standardized Patient (USP)</w:t>
      </w:r>
    </w:p>
    <w:p w14:paraId="0104544D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</w:p>
    <w:p w14:paraId="1E22B709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Table S</w:t>
      </w: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>2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>Implementation of BISC for hypertensive USPs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</w:p>
    <w:p w14:paraId="34D49C6D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</w:p>
    <w:p w14:paraId="5B81E3DD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Table S</w:t>
      </w: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>3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Implementation of BISC for </w:t>
      </w:r>
      <w:r>
        <w:rPr>
          <w:rFonts w:hint="eastAsia" w:ascii="Times New Roman" w:hAnsi="Times New Roman" w:eastAsia="黑体"/>
          <w:b/>
          <w:bCs/>
          <w:color w:val="auto"/>
          <w:kern w:val="2"/>
          <w:sz w:val="21"/>
          <w:szCs w:val="21"/>
        </w:rPr>
        <w:t>angina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 USPs</w:t>
      </w:r>
    </w:p>
    <w:p w14:paraId="210F8AD0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hint="eastAsia"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</w:p>
    <w:p w14:paraId="6C4D108C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Table S</w:t>
      </w: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>4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Implementation of BISC for </w:t>
      </w:r>
      <w:r>
        <w:rPr>
          <w:rFonts w:hint="eastAsia" w:ascii="Times New Roman" w:hAnsi="Times New Roman" w:eastAsia="宋体"/>
          <w:b/>
          <w:bCs/>
        </w:rPr>
        <w:t>A</w:t>
      </w:r>
      <w:r>
        <w:rPr>
          <w:rFonts w:ascii="Times New Roman" w:hAnsi="Times New Roman" w:eastAsia="宋体" w:cs="宋体"/>
          <w:b/>
          <w:bCs/>
        </w:rPr>
        <w:t>sthma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 USPs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</w:p>
    <w:p w14:paraId="6380B388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</w:p>
    <w:p w14:paraId="5B745F2B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Table S</w:t>
      </w: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>5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The score of implementation degree of physician</w:t>
      </w:r>
    </w:p>
    <w:p w14:paraId="1A73CAA4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6731BD22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Supplementary Table S</w:t>
      </w: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>6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>Descriptive analysis of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the score of implementation degree of physician</w:t>
      </w:r>
    </w:p>
    <w:p w14:paraId="7A31AD18">
      <w:pPr>
        <w:widowControl/>
        <w:autoSpaceDE/>
        <w:autoSpaceDN/>
        <w:adjustRightInd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br w:type="page"/>
      </w:r>
    </w:p>
    <w:p w14:paraId="5ECA7990">
      <w:pPr>
        <w:widowControl/>
        <w:autoSpaceDE/>
        <w:autoSpaceDN/>
        <w:adjustRightInd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18A66F4B">
      <w:pPr>
        <w:widowControl/>
        <w:autoSpaceDE/>
        <w:autoSpaceDN/>
        <w:adjustRightInd/>
        <w:jc w:val="center"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</w:rPr>
        <w:t>Table S1 specific calculation of the indicators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4091"/>
        <w:gridCol w:w="3482"/>
        <w:gridCol w:w="4363"/>
      </w:tblGrid>
      <w:tr w14:paraId="700B2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F1D60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Indicator name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ab/>
            </w:r>
          </w:p>
        </w:tc>
        <w:tc>
          <w:tcPr>
            <w:tcW w:w="4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7D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>Basis of measurement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ab/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49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>Definition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BA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Calculation formula / Operational definition</w:t>
            </w:r>
          </w:p>
        </w:tc>
      </w:tr>
      <w:tr w14:paraId="7579A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4B901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Implementation rate</w:t>
            </w:r>
          </w:p>
          <w:p w14:paraId="24B03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40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84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Based on the "China Clinical Smoking Cessation Guidelines (2015 Edition)" (asking about tobacco use, assessing smoking severity, informing the patient of health risks,  evaluating readiness to quit,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and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offering cessation support, see Supplementary Figure S1 for details)</w:t>
            </w:r>
            <w:bookmarkStart w:id="0" w:name="_GoBack"/>
            <w:bookmarkEnd w:id="0"/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C5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"/>
              </w:rPr>
              <w:t>The implementation rate refers to the proportion of USP visits where the physician performed at least one step of a brief smoking cessation intervention among all scheduled visits.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2B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 xml:space="preserve">Formula: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he number of USP visits in which physicians implemented BISC / total number of USP visits.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Assigned value: If the physician performs any one of the five steps during a visit, that visit is assigned a value of 1, indicating "intervention implemented." If none of the steps are performed, it is assigned a value of 0, indicating "intervention not implemented.</w:t>
            </w:r>
          </w:p>
        </w:tc>
      </w:tr>
      <w:tr w14:paraId="1221A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03427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The degree of implementation</w:t>
            </w:r>
          </w:p>
          <w:p w14:paraId="057C8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40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39D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8D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The degree of implementation refers to the number of intervention steps completed by the physician during a single visit.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A7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Assigned Values: </w:t>
            </w:r>
          </w:p>
          <w:p w14:paraId="78CC6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Smoking patients: Each completed intervention step is assigned 1 point, with a total score ranging from 0 to 5 points.  </w:t>
            </w:r>
          </w:p>
          <w:p w14:paraId="538E1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Non-smoking patients: Completing the "Ask" step is assigned 1 point, while failure to perform this step is assigned 0 points.</w:t>
            </w:r>
          </w:p>
        </w:tc>
      </w:tr>
      <w:tr w14:paraId="29EF8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16643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The number of smokers that could be reduced</w:t>
            </w:r>
          </w:p>
          <w:p w14:paraId="7BFEB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4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D851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Cs/>
                <w:color w:val="00000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Based on the population of China1, the annual number of outpatient visits to secondary and lower-level facilities2, the adult smoking rate in China3, and the effectiveness of BISC4,5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1C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The number of smokers who, through physician intervention, successfully develop the willingness to quit, take action, and achieve smoking cessation across varying BISC implementation rates.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BE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The number of smokers that could be reduced = implementation rate of BISC * an annual resident visit rate * the number of smokers nationwide * increased self-help quit rates</w:t>
            </w:r>
          </w:p>
        </w:tc>
      </w:tr>
      <w:tr w14:paraId="6EC07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09EAD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The direct economic burden of diseases that could be decreased</w:t>
            </w:r>
          </w:p>
          <w:p w14:paraId="08329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4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DF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Cs/>
                <w:color w:val="00000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Considering the per capita economic burden of smoking-related diseases, incidence rates, population attributable fraction, per capita treatment costs</w:t>
            </w:r>
            <w:r>
              <w:rPr>
                <w:rFonts w:hint="default" w:ascii="Times New Roman" w:hAnsi="Times New Roman" w:eastAsia="宋体" w:cs="Times New Roman"/>
                <w:iCs/>
                <w:color w:val="000000"/>
                <w:kern w:val="2"/>
                <w:sz w:val="21"/>
                <w:szCs w:val="21"/>
                <w:shd w:val="clear" w:fill="FFFFFF"/>
                <w:vertAlign w:val="superscript"/>
                <w:lang w:val="en-US" w:eastAsia="zh-CN" w:bidi="ar"/>
              </w:rPr>
              <w:t>6,</w:t>
            </w:r>
            <w:r>
              <w:rPr>
                <w:rFonts w:hint="default" w:ascii="Times New Roman" w:hAnsi="Times New Roman" w:eastAsia="宋体" w:cs="Times New Roman"/>
                <w:iCs/>
                <w:color w:val="00000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 xml:space="preserve"> and the number of smokers that could be reduced at different implementation rates of BISC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29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The direct medical costs saved for the healthcare system and society by preventing smoking-related diseases through the reduction of smokers, under varying BISC implementation rates.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21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The direct economic burden of diseases that could be decreased= implementation rate of BISC * an annual resident visit rate * the number of smokers nationwide * increased self-help quit rates * the per capita economic burden of smoking-related diseases * incidence rates * population attributable fraction</w:t>
            </w:r>
          </w:p>
        </w:tc>
      </w:tr>
    </w:tbl>
    <w:p w14:paraId="7E6A542D">
      <w:pPr>
        <w:widowControl/>
        <w:autoSpaceDE/>
        <w:autoSpaceDN/>
        <w:adjustRightInd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502C453F">
      <w:pPr>
        <w:widowControl/>
        <w:autoSpaceDE/>
        <w:autoSpaceDN/>
        <w:adjustRightInd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sectPr>
          <w:type w:val="continuous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D696850">
      <w:pPr>
        <w:widowControl/>
        <w:autoSpaceDE/>
        <w:autoSpaceDN/>
        <w:adjustRightInd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5FD3AA84">
      <w:pPr>
        <w:widowControl/>
        <w:autoSpaceDE/>
        <w:autoSpaceDN/>
        <w:adjustRightInd/>
        <w:jc w:val="center"/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  <w:lang w:eastAsia="zh-CN"/>
        </w:rPr>
      </w:pPr>
      <w:r>
        <w:rPr>
          <w:rFonts w:hint="eastAsia" w:ascii="Times New Roman" w:hAnsi="Times New Roman" w:eastAsiaTheme="minorEastAsia"/>
          <w:b/>
          <w:bCs/>
          <w:color w:val="333333"/>
          <w:sz w:val="21"/>
          <w:szCs w:val="21"/>
          <w:lang w:eastAsia="zh-CN"/>
        </w:rPr>
        <w:drawing>
          <wp:inline distT="0" distB="0" distL="114300" distR="114300">
            <wp:extent cx="4001770" cy="4161790"/>
            <wp:effectExtent l="0" t="0" r="11430" b="3810"/>
            <wp:docPr id="3" name="图片 3" descr="吸烟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吸烟流程图"/>
                    <pic:cNvPicPr>
                      <a:picLocks noChangeAspect="1"/>
                    </pic:cNvPicPr>
                  </pic:nvPicPr>
                  <pic:blipFill>
                    <a:blip r:embed="rId4"/>
                    <a:srcRect l="26224" t="6687" r="26332" b="5615"/>
                    <a:stretch>
                      <a:fillRect/>
                    </a:stretch>
                  </pic:blipFill>
                  <pic:spPr>
                    <a:xfrm>
                      <a:off x="0" y="0"/>
                      <a:ext cx="4001770" cy="416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1618B">
      <w:pPr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t>Supplementary Figure S</w:t>
      </w:r>
      <w:r>
        <w:rPr>
          <w:rFonts w:hint="eastAsia" w:ascii="Times New Roman" w:hAnsi="Times New Roman" w:eastAsia="宋体"/>
          <w:b/>
          <w:bCs/>
          <w:sz w:val="24"/>
          <w:szCs w:val="24"/>
        </w:rPr>
        <w:t>1 Figure 1 Brief intervention for smoking cessation consultation process</w:t>
      </w:r>
    </w:p>
    <w:p w14:paraId="2547F84D">
      <w:pPr>
        <w:rPr>
          <w:rFonts w:ascii="Times New Roman" w:hAnsi="Times New Roman" w:eastAsia="宋体"/>
          <w:b/>
          <w:bCs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br w:type="page"/>
      </w:r>
    </w:p>
    <w:p w14:paraId="550D5D8A">
      <w:pPr>
        <w:autoSpaceDE/>
        <w:autoSpaceDN/>
        <w:adjustRightInd/>
        <w:spacing w:line="360" w:lineRule="auto"/>
        <w:ind w:firstLine="480" w:firstLineChars="200"/>
        <w:rPr>
          <w:rFonts w:ascii="Times New Roman" w:hAnsi="Times New Roman" w:eastAsia="宋体"/>
          <w:color w:val="auto"/>
          <w:kern w:val="2"/>
          <w:sz w:val="24"/>
          <w:szCs w:val="24"/>
        </w:rPr>
      </w:pPr>
      <w:r>
        <w:rPr>
          <w:rFonts w:ascii="Times New Roman" w:hAnsi="Times New Roman" w:eastAsia="宋体"/>
          <w:color w:val="auto"/>
          <w:kern w:val="2"/>
          <w:sz w:val="24"/>
          <w:szCs w:val="24"/>
        </w:rPr>
        <w:drawing>
          <wp:inline distT="0" distB="0" distL="0" distR="0">
            <wp:extent cx="4917440" cy="670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0888" cy="671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A607B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7AE4375B">
      <w:pPr>
        <w:keepNext/>
        <w:keepLines/>
        <w:autoSpaceDE/>
        <w:autoSpaceDN/>
        <w:adjustRightInd/>
        <w:outlineLvl w:val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t>Supplementary Figure S1 Clinical scenario: a typical middle-aged undiagnosed type 2 diabetes Unannounced Standardized Patient (USP)</w:t>
      </w:r>
    </w:p>
    <w:p w14:paraId="202C94D2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69561261">
      <w:pPr>
        <w:widowControl/>
        <w:autoSpaceDE/>
        <w:autoSpaceDN/>
        <w:adjustRightInd/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  <w: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br w:type="page"/>
      </w:r>
    </w:p>
    <w:p w14:paraId="260C0821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6A09B40">
      <w:pPr>
        <w:widowControl/>
        <w:autoSpaceDE/>
        <w:autoSpaceDN/>
        <w:adjustRightInd/>
        <w:jc w:val="center"/>
        <w:rPr>
          <w:rFonts w:ascii="Times New Roman" w:hAnsi="Times New Roman" w:eastAsia="宋体"/>
          <w:b/>
          <w:bCs/>
          <w:color w:val="auto"/>
          <w:sz w:val="21"/>
          <w:szCs w:val="21"/>
        </w:rPr>
      </w:pP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 xml:space="preserve">Supplementary Table 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>S</w:t>
      </w: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>2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>Implementation of BISC for hypertensive USPs [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N (</w:t>
      </w:r>
      <w:r>
        <w:rPr>
          <w:rFonts w:ascii="Times New Roman" w:hAnsi="Times New Roman"/>
          <w:b/>
          <w:bCs/>
          <w:color w:val="333333"/>
          <w:sz w:val="21"/>
          <w:szCs w:val="21"/>
        </w:rPr>
        <w:t>%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)]</w:t>
      </w:r>
    </w:p>
    <w:p w14:paraId="4A70C81B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0"/>
        <w:gridCol w:w="1003"/>
        <w:gridCol w:w="2601"/>
        <w:gridCol w:w="855"/>
        <w:gridCol w:w="587"/>
      </w:tblGrid>
      <w:tr w14:paraId="3E2EA5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63B9963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Variable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61C39C3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 xml:space="preserve">Total </w:t>
            </w:r>
            <w:r>
              <w:rPr>
                <w:rFonts w:hint="eastAsia" w:ascii="Times New Roman" w:hAnsi="Times New Roman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>visits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284D79B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Implementation of BISC for hypertensive USPs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F4466F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i/>
                <w:i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i/>
                <w:iCs/>
                <w:color w:val="auto"/>
                <w:sz w:val="16"/>
                <w:szCs w:val="16"/>
              </w:rPr>
              <w:t>P</w:t>
            </w:r>
          </w:p>
        </w:tc>
      </w:tr>
      <w:tr w14:paraId="1EA098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1E87CB0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A844F1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0DA074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7553EC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Yes</w:t>
            </w: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C561CE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</w:tr>
      <w:tr w14:paraId="3F269E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120BF48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Total</w:t>
            </w:r>
          </w:p>
        </w:tc>
        <w:tc>
          <w:tcPr>
            <w:tcW w:w="100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6FB01CE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211(100.0)</w:t>
            </w:r>
          </w:p>
        </w:tc>
        <w:tc>
          <w:tcPr>
            <w:tcW w:w="207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250D50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210(99.53)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02095FF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1(0.47)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CB321D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2D603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D0A0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66D0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1B87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F01B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21B8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0.65</w:t>
            </w:r>
          </w:p>
        </w:tc>
      </w:tr>
      <w:tr w14:paraId="722059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CAE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A017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60E8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795D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C930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9F9D8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17EB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66" w:leftChars="83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6EE5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AB3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175(99.43)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E4EF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9381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75058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2215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Ownership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616C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4495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DD31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8D0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0.13</w:t>
            </w:r>
          </w:p>
        </w:tc>
      </w:tr>
      <w:tr w14:paraId="6C07129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7F1B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CE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B4A4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E10C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5E9C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C50A3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1491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Private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E5C4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4CC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63(98.44)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D6C3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CD9E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D47689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6AA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Type of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0405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121D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D40C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BDBA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0.82</w:t>
            </w:r>
          </w:p>
        </w:tc>
      </w:tr>
      <w:tr w14:paraId="1A468D8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3720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Hospital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A008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25B2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F145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D655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64A6B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F7D4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66" w:leftChars="83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Community health Service center /station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610D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FFDB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51C8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3AEE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E7767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2955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90" w:leftChars="95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Township health service centers/Stations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6C50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1626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8E07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8D16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1973AC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6844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Outpatient department and clinic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CAE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B75D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4CB3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4DE7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84058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6729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Village health clinics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7727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DDA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83(98.81)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A1FC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182B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189DD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2E0C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621D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DE08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B21D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EE31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0.67</w:t>
            </w:r>
          </w:p>
        </w:tc>
      </w:tr>
      <w:tr w14:paraId="6B703E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1F35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Non-profit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1845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F8DE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177(99.44)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3672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A133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A59A54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8022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For-profit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7D70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021B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A805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9493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EAD4A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5A14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8110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3D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E18D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C426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0.80</w:t>
            </w:r>
          </w:p>
        </w:tc>
      </w:tr>
      <w:tr w14:paraId="307F989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4E61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Inner 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B036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D549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3E39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F593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0FF72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E608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Hunan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9FC4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0E6F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99F7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8981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EB7A99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181F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Guangdong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3E19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2E15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B6B8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9A26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61B1E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13EA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Sichuan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E374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52(100.00)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AB29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51(98.08)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2665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CA10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86B33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74B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Guizhou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8D94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397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4C51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9966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79AAF1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2408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Shaanxi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26D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C68B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9C9E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3C78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783C8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B8A1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Gansu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CE5C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6D17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12(100.00）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80F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3C54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516C2F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472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Physician 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FB81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5C79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683C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9812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0.49</w:t>
            </w:r>
          </w:p>
        </w:tc>
      </w:tr>
      <w:tr w14:paraId="1EB75B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475A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1FE4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5B52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133(99.25)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26EB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DE6A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1FDA1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5AA3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0787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96D2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E474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1C9F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B09C22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4FD3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Physician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35EA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2280C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71AD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E8D91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0.78</w:t>
            </w:r>
          </w:p>
        </w:tc>
      </w:tr>
      <w:tr w14:paraId="180542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9264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/>
                <w:bCs/>
                <w:sz w:val="16"/>
                <w:szCs w:val="16"/>
              </w:rPr>
              <w:t>&lt;30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E7E2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C05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535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C6E6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46199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0D8B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30-50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7A6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7B02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132(99.25)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E080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8084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5BAC408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F4BA9C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≥50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4BE34E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61(100.00)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0005F8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61(100.00)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95CACB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35980B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A8A42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7A34568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Physician title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4E870E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44125E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7258587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2470B5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0.99</w:t>
            </w:r>
          </w:p>
        </w:tc>
      </w:tr>
      <w:tr w14:paraId="0B922B0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C559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No title</w:t>
            </w:r>
          </w:p>
          <w:p w14:paraId="0B0C282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1" w:firstLineChars="100"/>
              <w:jc w:val="both"/>
              <w:rPr>
                <w:rFonts w:hint="default" w:ascii="Times New Roman" w:hAnsi="Times New Roman" w:eastAsia="宋体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CE64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C60D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C8AA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DB0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E0AE7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A829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Medical residency</w:t>
            </w:r>
          </w:p>
          <w:p w14:paraId="39BFBD4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1" w:firstLineChars="100"/>
              <w:jc w:val="both"/>
              <w:rPr>
                <w:rFonts w:hint="default" w:ascii="Times New Roman" w:hAnsi="Times New Roman" w:eastAsia="宋体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D4D6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E0F2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721C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6CED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E0885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9871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Attending Physician</w:t>
            </w:r>
          </w:p>
          <w:p w14:paraId="026F7A9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1" w:firstLineChars="100"/>
              <w:jc w:val="both"/>
              <w:rPr>
                <w:rFonts w:hint="default" w:ascii="Times New Roman" w:hAnsi="Times New Roman" w:eastAsia="宋体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F679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2F0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C1A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5FA8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4F2AE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426A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Deputy Chief Physician</w:t>
            </w:r>
          </w:p>
          <w:p w14:paraId="26AC791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253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3034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586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6EA9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B1E3C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347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Chief Physician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8860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AC1B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6570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5A7A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A0784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7DAF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Unavailable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76A2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130(100.00)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F435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129(99.23)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721C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843A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37562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D5D1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Physician department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A1B5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8CC5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36A9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BEB0F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0.47</w:t>
            </w:r>
          </w:p>
        </w:tc>
      </w:tr>
      <w:tr w14:paraId="380CFA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5C5EF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Internal medicine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7169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80(100.00)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9DA7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79(98.75)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E277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1(1.25)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D218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18F4078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FAAB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Surgical/Surgery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46F64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84(100.00)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22B6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84(100.00)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8646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1075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5D28ECE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174DF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D7D01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35(100.00)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18214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35(100.00)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16A1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8DE6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04FEC0E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66CA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/>
                <w:b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 xml:space="preserve">Physician </w:t>
            </w:r>
            <w:r>
              <w:rPr>
                <w:rFonts w:hint="eastAsia" w:ascii="Times New Roman" w:hAnsi="Times New Roman" w:eastAsia="宋体"/>
                <w:b/>
                <w:sz w:val="16"/>
                <w:szCs w:val="16"/>
                <w:lang w:eastAsia="zh-CN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34F1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DC19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91D2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D30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&lt;0.05</w:t>
            </w:r>
          </w:p>
        </w:tc>
      </w:tr>
      <w:tr w14:paraId="475D116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B3B34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111111"/>
                <w:sz w:val="16"/>
                <w:szCs w:val="16"/>
                <w:shd w:val="clear" w:color="auto" w:fill="FFFFFF"/>
              </w:rPr>
              <w:t xml:space="preserve">Han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B193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164(100.00)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2952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164(100.00)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14BB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2950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7E06D8E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0812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81AAC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4205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953C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0505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3FD5B7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7BC9BD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Unavailable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9B46E1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27(100.00)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9F0250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26(96.30)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CCA1C24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1(3.70)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0A688A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</w:tbl>
    <w:p w14:paraId="04F5350F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E012A8F">
      <w:pPr>
        <w:widowControl/>
        <w:autoSpaceDE/>
        <w:autoSpaceDN/>
        <w:adjustRightInd/>
        <w:jc w:val="center"/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 xml:space="preserve">Supplementary Table 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>S</w:t>
      </w: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>3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>Implementation of BISC for Asthma USPs [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N (</w:t>
      </w:r>
      <w:r>
        <w:rPr>
          <w:rFonts w:ascii="Times New Roman" w:hAnsi="Times New Roman"/>
          <w:b/>
          <w:bCs/>
          <w:color w:val="333333"/>
          <w:sz w:val="21"/>
          <w:szCs w:val="21"/>
        </w:rPr>
        <w:t>%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)]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0"/>
        <w:gridCol w:w="1003"/>
        <w:gridCol w:w="1651"/>
        <w:gridCol w:w="1465"/>
        <w:gridCol w:w="587"/>
      </w:tblGrid>
      <w:tr w14:paraId="14C547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1DCA8CF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Variable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7E8D969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Total)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18D83DE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黑体"/>
                <w:b/>
                <w:bCs/>
                <w:color w:val="auto"/>
                <w:kern w:val="2"/>
                <w:sz w:val="16"/>
                <w:szCs w:val="16"/>
                <w:highlight w:val="none"/>
              </w:rPr>
              <w:t xml:space="preserve">Implementation of BISC for </w:t>
            </w:r>
            <w:r>
              <w:rPr>
                <w:rFonts w:hint="default" w:ascii="Times New Roman" w:hAnsi="Times New Roman" w:eastAsia="宋体"/>
                <w:b/>
                <w:bCs/>
                <w:sz w:val="16"/>
                <w:szCs w:val="16"/>
                <w:highlight w:val="none"/>
              </w:rPr>
              <w:t>Asthma</w:t>
            </w:r>
            <w:r>
              <w:rPr>
                <w:rFonts w:hint="default" w:ascii="Times New Roman" w:hAnsi="Times New Roman" w:eastAsia="黑体"/>
                <w:b/>
                <w:bCs/>
                <w:color w:val="auto"/>
                <w:kern w:val="2"/>
                <w:sz w:val="16"/>
                <w:szCs w:val="16"/>
                <w:highlight w:val="none"/>
              </w:rPr>
              <w:t xml:space="preserve"> USPs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3ACAE52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i/>
                <w:i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i/>
                <w:iCs/>
                <w:color w:val="auto"/>
                <w:sz w:val="16"/>
                <w:szCs w:val="16"/>
              </w:rPr>
              <w:t>P</w:t>
            </w:r>
          </w:p>
        </w:tc>
      </w:tr>
      <w:tr w14:paraId="44ECD3D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6F6740F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673473A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6246071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No</w:t>
            </w:r>
          </w:p>
        </w:tc>
        <w:tc>
          <w:tcPr>
            <w:tcW w:w="146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338BD2E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Yes</w:t>
            </w: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1625D86F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</w:tr>
      <w:tr w14:paraId="073B7D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C88D8A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8ECFCF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211(100.0)</w:t>
            </w:r>
          </w:p>
        </w:tc>
        <w:tc>
          <w:tcPr>
            <w:tcW w:w="1651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6B1C90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175(82.98)</w:t>
            </w:r>
          </w:p>
        </w:tc>
        <w:tc>
          <w:tcPr>
            <w:tcW w:w="146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D79F2F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36(17.06)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6A6A333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0000FF"/>
                <w:sz w:val="16"/>
                <w:szCs w:val="16"/>
              </w:rPr>
            </w:pPr>
          </w:p>
        </w:tc>
      </w:tr>
      <w:tr w14:paraId="260B26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508F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Ownership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6DFF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B3C4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4746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2F3A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0.77</w:t>
            </w:r>
          </w:p>
        </w:tc>
      </w:tr>
      <w:tr w14:paraId="42BABBC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61F8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4F9A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154(100.00)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A539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127(82.47)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4715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27(17.53)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CC8A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DEF669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1DC7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Private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2A22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57(100.00)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3C0D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48(84.21)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97F3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9(15.79)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2915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65EFCD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F857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Type of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04BE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C815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A7E5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E592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0.24</w:t>
            </w:r>
          </w:p>
        </w:tc>
      </w:tr>
      <w:tr w14:paraId="0C783E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5D1F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Hospital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5BE9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64(100.00)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E4F7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53(82.81)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C996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11(17.19)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5A50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67AC5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A41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66" w:leftChars="83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Community health Service center /station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B31D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9(100.00)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4E2F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5(55.56)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33AD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4(44.44)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4937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DAAA0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7F2D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90" w:leftChars="95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Township health service centers/Stations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B82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37(100.00)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3D9C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32(86.49)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6709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5(13.51)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9839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DE89B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5147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Outpatient department clinics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E93E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D2F7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16(88.89)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5ED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2(11.11)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E297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5DEF8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985C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Village health clinics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EEF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83(100.00)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655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69(83.13)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8D4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14(16.87)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A021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F2FA7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DD4D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BB39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5A67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0BBD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2E3F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0.46</w:t>
            </w:r>
          </w:p>
        </w:tc>
      </w:tr>
      <w:tr w14:paraId="7A4934C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EE13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Non-profit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2120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179(100.00)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99E3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147(82.12)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73C0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32(17.88)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6E48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E11A1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9AEA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For-profit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DF5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9F04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28(87.50)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4BDE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4(12.50)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6DB8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0E563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76B09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/>
                <w:sz w:val="16"/>
                <w:szCs w:val="16"/>
              </w:rPr>
              <w:t>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2790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A2DB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9222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FBCA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&lt;0.05</w:t>
            </w:r>
          </w:p>
        </w:tc>
      </w:tr>
      <w:tr w14:paraId="3ED02C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216A3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Inner 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40E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7FEA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12(92.31)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0A4E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1(7.69)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23AA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A2ABDF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388D5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Hunan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3A07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FEF3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35(83.33)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8DFB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7(16.67)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BDF1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97B0B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C583C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Guangdong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CDF6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47(100.00)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34D2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43(91.49)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3D01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31D6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BD556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E370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Sichuan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128F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53(100.00)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E1C8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46(86.79)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9E7E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7(13.21)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22F8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ACCDD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6B43D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Guizhou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6D8B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9CB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18(81.82)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A1A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4(18.18)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30B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C4095B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479C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Shaanxi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8113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19(100.00)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A08A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11(57.89)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BEBE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8(42.11)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5DDF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B21BF1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BD1AD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Gansu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BD0A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1282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10(66.67）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E5FE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5(33.33)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2AF0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E03927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BBE0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Physician 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4E32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A871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D3AE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85BB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0.23</w:t>
            </w:r>
          </w:p>
        </w:tc>
      </w:tr>
      <w:tr w14:paraId="1705FD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692E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F9B2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133(100.00)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15B6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112(84.21)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C45A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21(15.79)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9CDB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E09581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6D29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471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61(100.00)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5515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47(77.05)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D206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14(22.95)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043E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52AE4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4870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Physician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BEA6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B943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1909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4DAC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0.79</w:t>
            </w:r>
          </w:p>
        </w:tc>
      </w:tr>
      <w:tr w14:paraId="16EBF6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E0B2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/>
                <w:bCs/>
                <w:sz w:val="16"/>
                <w:szCs w:val="16"/>
              </w:rPr>
              <w:t>&lt;30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D9CA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10(100.00)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0485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9(90.00)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484A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2D4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EB0DC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B6CE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30-50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DB7C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1243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116(81.69)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8202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26(18.31)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6A33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4F044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CCC1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≥50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DC12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8D81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34(80.95)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747D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8(19.05)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C009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6CE5A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E94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Physician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0BCE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C61C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00A6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BD59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0.88</w:t>
            </w:r>
          </w:p>
        </w:tc>
      </w:tr>
      <w:tr w14:paraId="6635C01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0734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No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3E4C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D082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2(100.00)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D9F7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AC0D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BE6739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6279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Medical residency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9966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C09B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8(72.73)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DADF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3(27.27)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69EC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8AFFC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2EE42C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Attending Physician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9847FC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17(100.00)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B267A3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14(82.35)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E2C668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3(17.65)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866BEB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17787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28126E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Deputy Chief Physician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FBE1FC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17(100.00)</w:t>
            </w:r>
          </w:p>
        </w:tc>
        <w:tc>
          <w:tcPr>
            <w:tcW w:w="165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7BD596B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13(76.47)</w:t>
            </w:r>
          </w:p>
        </w:tc>
        <w:tc>
          <w:tcPr>
            <w:tcW w:w="146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C03D5A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4(23.53)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A2751B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A83212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F53D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Chief Physician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F8A4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9(100.00)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FB0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8(88.89)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3BDC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31FA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D9354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B2E2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Unavailable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8FD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138(100.00)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BFB8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114(82.61)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C59F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24(17.39)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3DA8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8625F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405F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Physician department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62A5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39311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DBAE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7436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0.62</w:t>
            </w:r>
          </w:p>
        </w:tc>
      </w:tr>
      <w:tr w14:paraId="20B6D8D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58B9C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Internal medicine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9B3A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102(100.00)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E725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81(79.41)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A84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21(20.59)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4C35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3D4D7B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A849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Surgical/Surgery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D09F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79(100.00)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5222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67(84.81)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BF39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12(15.19)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C64A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544B766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94F6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8F83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13(100.00)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82EB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11(84.62)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56511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2(15.38)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332A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453FDD9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A34A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/>
                <w:b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 xml:space="preserve">Physician </w:t>
            </w:r>
            <w:r>
              <w:rPr>
                <w:rFonts w:hint="eastAsia" w:ascii="Times New Roman" w:hAnsi="Times New Roman" w:eastAsia="宋体"/>
                <w:b/>
                <w:sz w:val="16"/>
                <w:szCs w:val="16"/>
                <w:lang w:eastAsia="zh-CN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3698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3243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0840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6EA8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0.78</w:t>
            </w:r>
          </w:p>
        </w:tc>
      </w:tr>
      <w:tr w14:paraId="1E5B18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3B0B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111111"/>
                <w:sz w:val="16"/>
                <w:szCs w:val="16"/>
                <w:shd w:val="clear" w:color="auto" w:fill="FFFFFF"/>
              </w:rPr>
              <w:t xml:space="preserve">Han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EEFF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115(100.00)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892E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96(83.48)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8560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19(16.52)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80CA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2ED5D5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65DF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FFC9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4(100.00)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9EC3F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3(75.00)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8F9F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1(25.00)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B353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1372BC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C6C6AC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Unavailable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648AC3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75(100.00)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D03404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60(80.00)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0C5A12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15(20.00)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8C472B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</w:tbl>
    <w:p w14:paraId="33B5DC9B">
      <w:pPr>
        <w:widowControl/>
        <w:autoSpaceDE/>
        <w:autoSpaceDN/>
        <w:adjustRightInd/>
        <w:jc w:val="center"/>
        <w:rPr>
          <w:rFonts w:ascii="Times New Roman" w:hAnsi="Times New Roman" w:eastAsia="宋体"/>
          <w:b/>
          <w:bCs/>
          <w:color w:val="auto"/>
          <w:sz w:val="21"/>
          <w:szCs w:val="21"/>
        </w:rPr>
      </w:pPr>
    </w:p>
    <w:p w14:paraId="62DCEDF0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p w14:paraId="50A102E7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DC8A25">
      <w:pPr>
        <w:widowControl/>
        <w:autoSpaceDE/>
        <w:autoSpaceDN/>
        <w:adjustRightInd/>
        <w:jc w:val="center"/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 xml:space="preserve">Supplementary Table 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>S</w:t>
      </w: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>4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Implementation of BISC for </w:t>
      </w:r>
      <w:r>
        <w:rPr>
          <w:rFonts w:hint="default" w:ascii="Times New Roman" w:hAnsi="Times New Roman" w:eastAsia="黑体"/>
          <w:b/>
          <w:bCs/>
          <w:color w:val="auto"/>
          <w:kern w:val="2"/>
          <w:sz w:val="21"/>
          <w:szCs w:val="21"/>
          <w:lang w:val="en-US" w:eastAsia="zh-CN"/>
        </w:rPr>
        <w:t>Angina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 USPs [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N (</w:t>
      </w:r>
      <w:r>
        <w:rPr>
          <w:rFonts w:ascii="Times New Roman" w:hAnsi="Times New Roman"/>
          <w:b/>
          <w:bCs/>
          <w:color w:val="333333"/>
          <w:sz w:val="21"/>
          <w:szCs w:val="21"/>
        </w:rPr>
        <w:t>%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)]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0"/>
        <w:gridCol w:w="1003"/>
        <w:gridCol w:w="1633"/>
        <w:gridCol w:w="1450"/>
        <w:gridCol w:w="587"/>
      </w:tblGrid>
      <w:tr w14:paraId="1A2FCB7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1EE4490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Variable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36D37DE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Total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6A92866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sz w:val="16"/>
                <w:szCs w:val="16"/>
              </w:rPr>
              <w:t xml:space="preserve">Implementation of BISC for </w:t>
            </w:r>
            <w:r>
              <w:rPr>
                <w:rFonts w:hint="default" w:ascii="Times New Roman" w:hAnsi="Times New Roman" w:eastAsia="宋体"/>
                <w:b/>
                <w:bCs/>
                <w:sz w:val="16"/>
                <w:szCs w:val="16"/>
                <w:lang w:val="en-US" w:eastAsia="zh-CN"/>
              </w:rPr>
              <w:t>Angina</w:t>
            </w: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/>
                <w:b/>
                <w:bCs/>
                <w:sz w:val="16"/>
                <w:szCs w:val="16"/>
              </w:rPr>
              <w:t>USPs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123BC63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i/>
                <w:i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i/>
                <w:iCs/>
                <w:color w:val="auto"/>
                <w:sz w:val="16"/>
                <w:szCs w:val="16"/>
              </w:rPr>
              <w:t>P</w:t>
            </w:r>
          </w:p>
        </w:tc>
      </w:tr>
      <w:tr w14:paraId="1533818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69CDFB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B3EEFE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78875AB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7BB130B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Yes</w:t>
            </w: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57A5F84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kern w:val="2"/>
                <w:sz w:val="16"/>
                <w:szCs w:val="16"/>
              </w:rPr>
            </w:pPr>
          </w:p>
        </w:tc>
      </w:tr>
      <w:tr w14:paraId="32F87B9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3FC226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AC0C2E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216(100.0)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000F62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183(84.72)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FEFE36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33(15.28)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0F49B5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378756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A992D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Age of visit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7407A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570DB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B67F6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41417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0.67</w:t>
            </w:r>
          </w:p>
        </w:tc>
      </w:tr>
      <w:tr w14:paraId="7A999B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3CB2B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200" w:leftChars="10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/>
                <w:bCs/>
                <w:sz w:val="16"/>
                <w:szCs w:val="16"/>
              </w:rPr>
              <w:t>&lt;</w:t>
            </w: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A1804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C2330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2C5F3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4DD2B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57F908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EEB83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200" w:leftChars="10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/>
                <w:bCs/>
                <w:sz w:val="16"/>
                <w:szCs w:val="16"/>
              </w:rPr>
              <w:t>&gt;</w:t>
            </w: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1D090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F0AB5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182(84.65)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EAC37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33(15.35)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59540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59C082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BCC0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Ownership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FA28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A06E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7B62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458D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0.16</w:t>
            </w:r>
          </w:p>
        </w:tc>
      </w:tr>
      <w:tr w14:paraId="16B049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1A4C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BEDE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21E1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128(82.58)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A3A0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27(17.42)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0927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49424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3608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Private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A91C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65ED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55(90.16)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26EF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6(9.84)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817C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5C8DA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9BCE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Type of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EFD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1A8E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8B78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660B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&lt;0.05</w:t>
            </w:r>
          </w:p>
        </w:tc>
      </w:tr>
      <w:tr w14:paraId="280349A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2C9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Hospital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4C02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B5D9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46(70.77)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2857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19(29.23)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7A3C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3C33A9D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CB01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66" w:leftChars="83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Community health Service center /station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CD6F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0D0A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11(84.62)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14C3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2(15.38)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6BB7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0A602F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85C1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190" w:leftChars="95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Township health service centers/Stations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281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808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31(83.78)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BAA6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6(16.22)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46EA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5EE9B6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B9E3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Outpatient department clinics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13C1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BC46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99EA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FEE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58F651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C737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Village health clinics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6AA4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FE81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79(92.94)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6D8C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6(7.06)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F74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EA883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4A57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C5BA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53A6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F9E9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336C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0.22</w:t>
            </w:r>
          </w:p>
        </w:tc>
      </w:tr>
      <w:tr w14:paraId="288E4C2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F429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Non-profit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B233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189(100.00)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2552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158(83.60)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F1F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31(16.40)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83B7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05636F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C3AA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For-profit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3D5C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8EA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25(92.59)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7D5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2(7.41)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9BF2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9B6241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889E9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/>
                <w:sz w:val="16"/>
                <w:szCs w:val="16"/>
              </w:rPr>
              <w:t>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8EB6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BEBD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3890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B931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0.30</w:t>
            </w:r>
          </w:p>
        </w:tc>
      </w:tr>
      <w:tr w14:paraId="546B81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930DD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Inner 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71DF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684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EDDB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D62F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1E3BB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45237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Hunan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E04E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43(100.00)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E59F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38(88.37)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D7E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5(11.63)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6F2F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85E0D0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A8B20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Guangdong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217A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3019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35(76.09)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1E5F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11(23.91)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FE70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43B185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25613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Sichuan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0296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54(100.00)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0BF0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45(83.33)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EAB9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9(16.67)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8C31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F8F8D2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63FCC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Guizhou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5075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25(100.00)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7F63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22(88.00)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D72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3(12.00)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AD02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878D93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26109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Shaanxi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7566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19(100.00)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9CC2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15(78.95)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A23B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4(21.05)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9608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5BC70B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32A37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/>
                <w:bCs/>
                <w:sz w:val="16"/>
                <w:szCs w:val="16"/>
              </w:rPr>
              <w:t>Gansu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70AB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3D91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15(93.75）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B23F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1(6.25)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E81F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AC8A81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C043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Physician 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AFB5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8088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BDC1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6347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0.22</w:t>
            </w:r>
          </w:p>
        </w:tc>
      </w:tr>
      <w:tr w14:paraId="7E74D7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4ED1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885D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4487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131(85.06)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C437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23(14.94)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4DDF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AE887C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84F8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ECDA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32AB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34(77.27)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ACC8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10(22.73)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44DC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CA1A6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AD0DC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Physician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F70961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2F7F8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3CBEE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7481B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0.52</w:t>
            </w:r>
          </w:p>
        </w:tc>
      </w:tr>
      <w:tr w14:paraId="5CCDD7F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5706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 xml:space="preserve"> </w:t>
            </w:r>
            <w:r>
              <w:rPr>
                <w:rFonts w:hint="default" w:ascii="Times New Roman" w:hAnsi="Times New Roman" w:eastAsia="微软雅黑"/>
                <w:bCs/>
                <w:sz w:val="16"/>
                <w:szCs w:val="16"/>
              </w:rPr>
              <w:t>&lt;30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5DB4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A5E6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3(75.00)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3876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1(25.00)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F58C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2B6B5D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3A49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 xml:space="preserve"> 30-50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A1C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1367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128(82.05)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3780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28(17.95)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F931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8E5C6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E5260D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 xml:space="preserve"> ≥50</w:t>
            </w:r>
          </w:p>
          <w:p w14:paraId="030B2D8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1DA86D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37(100.00)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773480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33(89.19)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CA0478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4(10.81)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BE41AD2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FD785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20F32B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>Physician title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C1A9FA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146ABFF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E52ACA9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4B6B20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0.07</w:t>
            </w:r>
          </w:p>
        </w:tc>
      </w:tr>
      <w:tr w14:paraId="434F9B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1E3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No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A118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E0AD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3459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2212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19D79E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6D98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Medical residency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30A9A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9(100.00)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A562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7(77.78)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86724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2(22.22)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9D7C5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03517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A7A5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Attending Physician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44B2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4C2A8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13(61.90)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818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8(38.10)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29B86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57F0C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5C9C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Deputy Chief Physician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D013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619D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15(83.33)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68F6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3(16.67)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8A501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621FCF5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D9D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Chief Physician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DF45C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6(100.00)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42C6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4(66.67)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9955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2(33.33)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1E2A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0375F6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1434B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Unavailable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9187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142(100.00)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EB67F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124(87.32)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BE06E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18(12.68)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C1F0">
            <w:pPr>
              <w:keepNext w:val="0"/>
              <w:keepLines w:val="0"/>
              <w:suppressLineNumbers w:val="0"/>
              <w:autoSpaceDE/>
              <w:autoSpaceDN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</w:tr>
      <w:tr w14:paraId="7935C7C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72A61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auto"/>
                <w:sz w:val="16"/>
                <w:szCs w:val="16"/>
              </w:rPr>
              <w:t>Physician department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5BB174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B37FD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3C26A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A2F24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auto"/>
                <w:sz w:val="16"/>
                <w:szCs w:val="16"/>
              </w:rPr>
              <w:t>&lt;0.05</w:t>
            </w:r>
          </w:p>
        </w:tc>
      </w:tr>
      <w:tr w14:paraId="350A84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3D7D9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Internal medicine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0836D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99(100.00)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2DA5C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90(90.91)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3DE04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9(9.09)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D17F3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1BABA8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88FCD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Surgical/Surgery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58604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78(100.00)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26905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59(75.64)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33CDF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19(24.36)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706A5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6A0C0B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70DDF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160" w:firstLineChars="1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0100E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21(100.00)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8CC7DC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16(76.19)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DBF4E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5(23.81)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EFB5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11F0A7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1A3747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/>
                <w:b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/>
                <w:b/>
                <w:sz w:val="16"/>
                <w:szCs w:val="16"/>
              </w:rPr>
              <w:t xml:space="preserve">Physician </w:t>
            </w:r>
            <w:r>
              <w:rPr>
                <w:rFonts w:hint="eastAsia" w:ascii="Times New Roman" w:hAnsi="Times New Roman" w:eastAsia="宋体"/>
                <w:b/>
                <w:sz w:val="16"/>
                <w:szCs w:val="16"/>
                <w:lang w:eastAsia="zh-CN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C7825F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E15FC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2483B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DE4B03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0.50</w:t>
            </w:r>
          </w:p>
        </w:tc>
      </w:tr>
      <w:tr w14:paraId="2D5AF4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486C3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320" w:firstLineChars="2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color w:val="111111"/>
                <w:sz w:val="16"/>
                <w:szCs w:val="16"/>
                <w:shd w:val="clear" w:color="auto" w:fill="FFFFFF"/>
              </w:rPr>
              <w:t xml:space="preserve">Han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6B470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117(100.00)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1A0DA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99(84.62)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D4B10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18(15.38)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980740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4836C6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609D3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320" w:firstLineChars="2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Minority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7C451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732B5E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4(100.00)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538ED6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0(0.00)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9B91D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  <w:tr w14:paraId="2B781FB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8730E22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 w:firstLine="320" w:firstLineChars="200"/>
              <w:jc w:val="both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Unavailable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0F232F9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77(100.00)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69A67C8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62(80.52)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C8C17BB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  <w:r>
              <w:rPr>
                <w:rFonts w:hint="default" w:ascii="Times New Roman" w:hAnsi="Times New Roman" w:eastAsia="宋体"/>
                <w:bCs/>
                <w:sz w:val="16"/>
                <w:szCs w:val="16"/>
              </w:rPr>
              <w:t>15(19.48)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57743FD">
            <w:pPr>
              <w:keepNext w:val="0"/>
              <w:keepLines w:val="0"/>
              <w:suppressLineNumbers w:val="0"/>
              <w:autoSpaceDE/>
              <w:autoSpaceDN/>
              <w:adjustRightIn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Cs/>
                <w:sz w:val="16"/>
                <w:szCs w:val="16"/>
              </w:rPr>
            </w:pPr>
          </w:p>
        </w:tc>
      </w:tr>
    </w:tbl>
    <w:p w14:paraId="3A64C0E3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6489A68">
      <w:pPr>
        <w:rPr>
          <w:rFonts w:ascii="Times New Roman" w:hAnsi="Times New Roman" w:eastAsiaTheme="minorEastAsia"/>
          <w:b/>
          <w:bCs/>
          <w:color w:val="333333"/>
          <w:sz w:val="21"/>
          <w:szCs w:val="21"/>
        </w:rPr>
      </w:pPr>
    </w:p>
    <w:tbl>
      <w:tblPr>
        <w:tblStyle w:val="4"/>
        <w:tblpPr w:leftFromText="180" w:rightFromText="180" w:vertAnchor="page" w:horzAnchor="page" w:tblpXSpec="center" w:tblpY="2321"/>
        <w:tblW w:w="8364" w:type="dxa"/>
        <w:tblInd w:w="0" w:type="dxa"/>
        <w:tblBorders>
          <w:top w:val="outset" w:color="auto" w:sz="6" w:space="0"/>
          <w:left w:val="none" w:color="auto" w:sz="0" w:space="0"/>
          <w:bottom w:val="outset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8"/>
        <w:gridCol w:w="6096"/>
      </w:tblGrid>
      <w:tr w14:paraId="680EF894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586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</w:p>
        </w:tc>
        <w:tc>
          <w:tcPr>
            <w:tcW w:w="609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9CE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N (</w:t>
            </w:r>
            <w:r>
              <w:rPr>
                <w:rFonts w:hint="default" w:ascii="Times New Roman" w:hAnsi="Times New Roman"/>
                <w:color w:val="333333"/>
                <w:sz w:val="21"/>
                <w:szCs w:val="21"/>
              </w:rPr>
              <w:t>%</w:t>
            </w: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)</w:t>
            </w:r>
          </w:p>
        </w:tc>
      </w:tr>
      <w:tr w14:paraId="6FD8D5D4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632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21"/>
                <w:szCs w:val="21"/>
              </w:rPr>
              <w:t>Score</w:t>
            </w:r>
          </w:p>
        </w:tc>
        <w:tc>
          <w:tcPr>
            <w:tcW w:w="609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1634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</w:p>
        </w:tc>
      </w:tr>
      <w:tr w14:paraId="290FB1E1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901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8A5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2218 (96.35)</w:t>
            </w:r>
          </w:p>
        </w:tc>
      </w:tr>
      <w:tr w14:paraId="5E03F738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27C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1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458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67 (2.91)</w:t>
            </w:r>
          </w:p>
        </w:tc>
      </w:tr>
      <w:tr w14:paraId="52E0DD87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301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2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373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12 (0.52)</w:t>
            </w:r>
          </w:p>
        </w:tc>
      </w:tr>
      <w:tr w14:paraId="17AEB6F2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9F5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3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E48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2 (0.09)</w:t>
            </w:r>
          </w:p>
        </w:tc>
      </w:tr>
      <w:tr w14:paraId="134CD778">
        <w:tblPrEx>
          <w:tblBorders>
            <w:top w:val="outset" w:color="auto" w:sz="6" w:space="0"/>
            <w:left w:val="none" w:color="auto" w:sz="0" w:space="0"/>
            <w:bottom w:val="outset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AD0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both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4</w:t>
            </w:r>
          </w:p>
        </w:tc>
        <w:tc>
          <w:tcPr>
            <w:tcW w:w="60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2BD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Helvetica"/>
                <w:color w:val="333333"/>
                <w:sz w:val="21"/>
                <w:szCs w:val="21"/>
              </w:rPr>
              <w:t>3 (0.13)</w:t>
            </w:r>
          </w:p>
        </w:tc>
      </w:tr>
    </w:tbl>
    <w:p w14:paraId="05F2C5BA">
      <w:pPr>
        <w:jc w:val="center"/>
        <w:rPr>
          <w:rFonts w:ascii="Times New Roman" w:hAnsi="Times New Roman" w:eastAsia="Helvetica"/>
          <w:b/>
          <w:bCs/>
          <w:color w:val="333333"/>
          <w:sz w:val="21"/>
          <w:szCs w:val="21"/>
        </w:rPr>
      </w:pPr>
      <w:r>
        <w:rPr>
          <w:rFonts w:hint="eastAsia" w:ascii="Times New Roman" w:hAnsi="Times New Roman"/>
          <w:b/>
          <w:bCs/>
          <w:sz w:val="21"/>
          <w:szCs w:val="21"/>
        </w:rPr>
        <w:t xml:space="preserve">Supplementary Table </w:t>
      </w:r>
      <w:r>
        <w:rPr>
          <w:rFonts w:ascii="Times New Roman" w:hAnsi="Times New Roman"/>
          <w:b/>
          <w:bCs/>
          <w:sz w:val="21"/>
          <w:szCs w:val="21"/>
        </w:rPr>
        <w:t>S</w:t>
      </w:r>
      <w:r>
        <w:rPr>
          <w:rFonts w:hint="eastAsia" w:ascii="Times New Roman" w:hAnsi="Times New Roman" w:eastAsiaTheme="minorEastAsia"/>
          <w:b/>
          <w:bCs/>
          <w:sz w:val="21"/>
          <w:szCs w:val="21"/>
        </w:rPr>
        <w:t>5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The score of implementation degree of physician</w:t>
      </w:r>
    </w:p>
    <w:p w14:paraId="4D982DB6">
      <w:pPr>
        <w:rPr>
          <w:rFonts w:hint="eastAsia" w:eastAsiaTheme="minorEastAsia"/>
        </w:rPr>
      </w:pPr>
    </w:p>
    <w:p w14:paraId="621E8159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7551231">
      <w:pPr>
        <w:rPr>
          <w:rFonts w:ascii="Times New Roman" w:hAnsi="Times New Roman"/>
          <w:b/>
          <w:bCs/>
          <w:sz w:val="24"/>
          <w:szCs w:val="24"/>
        </w:rPr>
      </w:pPr>
    </w:p>
    <w:p w14:paraId="25A7B9FE">
      <w:pPr>
        <w:rPr>
          <w:rFonts w:ascii="Times New Roman" w:hAnsi="Times New Roman" w:eastAsia="宋体"/>
          <w:color w:val="auto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E971719">
      <w:pPr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Times New Roman" w:eastAsia="宋体"/>
          <w:color w:val="auto"/>
          <w:sz w:val="24"/>
          <w:szCs w:val="24"/>
        </w:rPr>
        <w:br w:type="page"/>
      </w:r>
    </w:p>
    <w:p w14:paraId="755DDB0B">
      <w:pPr>
        <w:widowControl/>
        <w:autoSpaceDE/>
        <w:autoSpaceDN/>
        <w:adjustRightInd/>
        <w:jc w:val="center"/>
        <w:rPr>
          <w:rFonts w:ascii="Times New Roman" w:hAnsi="Times New Roman" w:eastAsia="宋体"/>
          <w:b/>
          <w:bCs/>
          <w:color w:val="auto"/>
          <w:sz w:val="21"/>
          <w:szCs w:val="21"/>
        </w:rPr>
      </w:pP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 xml:space="preserve">Supplementary Table 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>S</w:t>
      </w:r>
      <w:r>
        <w:rPr>
          <w:rFonts w:hint="eastAsia" w:ascii="Times New Roman" w:hAnsi="Times New Roman" w:eastAsia="宋体"/>
          <w:b/>
          <w:bCs/>
          <w:color w:val="auto"/>
          <w:sz w:val="21"/>
          <w:szCs w:val="21"/>
        </w:rPr>
        <w:t>6</w:t>
      </w:r>
      <w:r>
        <w:rPr>
          <w:rFonts w:ascii="Times New Roman" w:hAnsi="Times New Roman" w:eastAsia="宋体"/>
          <w:b/>
          <w:bCs/>
          <w:color w:val="auto"/>
          <w:sz w:val="21"/>
          <w:szCs w:val="21"/>
        </w:rPr>
        <w:t xml:space="preserve"> 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>Descriptive analysis of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the score of implementation degree of physician</w:t>
      </w:r>
      <w:r>
        <w:rPr>
          <w:rFonts w:ascii="Times New Roman" w:hAnsi="Times New Roman" w:eastAsia="黑体"/>
          <w:b/>
          <w:bCs/>
          <w:color w:val="auto"/>
          <w:kern w:val="2"/>
          <w:sz w:val="21"/>
          <w:szCs w:val="21"/>
        </w:rPr>
        <w:t xml:space="preserve"> [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N (</w:t>
      </w:r>
      <w:r>
        <w:rPr>
          <w:rFonts w:ascii="Times New Roman" w:hAnsi="Times New Roman"/>
          <w:b/>
          <w:bCs/>
          <w:color w:val="333333"/>
          <w:sz w:val="21"/>
          <w:szCs w:val="21"/>
        </w:rPr>
        <w:t>%</w:t>
      </w:r>
      <w:r>
        <w:rPr>
          <w:rFonts w:ascii="Times New Roman" w:hAnsi="Times New Roman" w:eastAsia="Helvetica"/>
          <w:b/>
          <w:bCs/>
          <w:color w:val="333333"/>
          <w:sz w:val="21"/>
          <w:szCs w:val="21"/>
        </w:rPr>
        <w:t>)]</w:t>
      </w:r>
    </w:p>
    <w:p w14:paraId="2CA92158">
      <w:pPr>
        <w:widowControl/>
        <w:autoSpaceDE/>
        <w:autoSpaceDN/>
        <w:adjustRightInd/>
        <w:rPr>
          <w:rFonts w:ascii="Times New Roman" w:hAnsi="Times New Roman" w:eastAsia="宋体"/>
          <w:color w:val="auto"/>
          <w:sz w:val="24"/>
          <w:szCs w:val="24"/>
        </w:rPr>
      </w:pPr>
    </w:p>
    <w:tbl>
      <w:tblPr>
        <w:tblStyle w:val="4"/>
        <w:tblW w:w="8068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70"/>
        <w:gridCol w:w="1005"/>
        <w:gridCol w:w="906"/>
        <w:gridCol w:w="998"/>
        <w:gridCol w:w="872"/>
        <w:gridCol w:w="912"/>
        <w:gridCol w:w="905"/>
      </w:tblGrid>
      <w:tr w14:paraId="63D540C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70F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Score</w:t>
            </w:r>
          </w:p>
        </w:tc>
        <w:tc>
          <w:tcPr>
            <w:tcW w:w="100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251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</w:t>
            </w:r>
          </w:p>
        </w:tc>
        <w:tc>
          <w:tcPr>
            <w:tcW w:w="90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A1E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</w:t>
            </w:r>
          </w:p>
        </w:tc>
        <w:tc>
          <w:tcPr>
            <w:tcW w:w="99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DFB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</w:t>
            </w:r>
          </w:p>
        </w:tc>
        <w:tc>
          <w:tcPr>
            <w:tcW w:w="8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B0E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</w:t>
            </w:r>
          </w:p>
        </w:tc>
        <w:tc>
          <w:tcPr>
            <w:tcW w:w="91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FBE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</w:t>
            </w:r>
          </w:p>
        </w:tc>
        <w:tc>
          <w:tcPr>
            <w:tcW w:w="90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ED7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b/>
                <w:bCs/>
                <w:i/>
                <w:iCs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i/>
                <w:iCs/>
                <w:color w:val="333333"/>
                <w:sz w:val="18"/>
                <w:szCs w:val="18"/>
              </w:rPr>
              <w:t>P</w:t>
            </w:r>
          </w:p>
        </w:tc>
      </w:tr>
      <w:tr w14:paraId="1C07B11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241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Visit case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C7BF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167D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D7C4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A3CC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D6C6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8D6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&lt;0.05</w:t>
            </w:r>
          </w:p>
        </w:tc>
      </w:tr>
      <w:tr w14:paraId="303DF26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20D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G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astritis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B35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195 (8.79)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009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(5.97)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FFC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BBD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565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0072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B6A5FB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895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P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ostpartum depression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375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207 (9.33)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A41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084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02E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33F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23F4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6C2054D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E65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P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ediatric diarrhea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028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206 (9.29)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309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7D7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F69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345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8A6A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AEB80D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64C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ommon cold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4C5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210 (9.47)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098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(5.97)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FD6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4C4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A63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677B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4881B39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B9D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M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igraines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939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202 (9.11)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515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(4.48)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C22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9D4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3E5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0EB6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166B22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D31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A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sthma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BBB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175 (7.89)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997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36 (53.73)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D21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82B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C9E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EE70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4F11C4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CCA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A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ngina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681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183 (8.25)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F10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18 (26.87)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03B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12 (100.00)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15A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6D6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9A27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6171404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D57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L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ow back pain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FC3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212 (9.56)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156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255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26A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6DE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7C08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5F1240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BCBB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S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tress urinary incontinence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718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209 (9.42)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FC7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(1.49)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79E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CB7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2D5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5188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D2B974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007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ypertension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0B7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210 (9.47)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B48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(1.49)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98C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78B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030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BEDC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325582F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563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D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iabetes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61E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209 (9.42)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C84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562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B3E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388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BD90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E0F9A5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8DD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333333"/>
                <w:sz w:val="18"/>
                <w:szCs w:val="18"/>
              </w:rPr>
              <w:t>Age of visiting USP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BC7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AE64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4C97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517C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2DD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E9C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&lt;0.05</w:t>
            </w:r>
          </w:p>
        </w:tc>
      </w:tr>
      <w:tr w14:paraId="471603E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A10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&lt;43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253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1021(46.03)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D49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11 (16.42)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735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8EB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F3D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9960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7A18114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A187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&gt;43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D8C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1197(53.97)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352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56 (83.58)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6DB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12 (100.00)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04D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2CB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B0EA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D043D4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5B1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333333"/>
                <w:sz w:val="18"/>
                <w:szCs w:val="18"/>
              </w:rPr>
              <w:t>Ownership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021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CDAE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BDE3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C66C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5052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89E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0.489</w:t>
            </w:r>
          </w:p>
        </w:tc>
      </w:tr>
      <w:tr w14:paraId="3497E95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AEF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P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 xml:space="preserve">ublic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F02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1569(70.74)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22D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50 (74.63)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282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 (83.33)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643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(100.00)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B0F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(100.00)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50D8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A32292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E03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P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 xml:space="preserve">rivate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9D5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649 (29.26)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1B5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17 (25.37)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B63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(16.67)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A76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7E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69F0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CD3599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60B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333333"/>
                <w:sz w:val="18"/>
                <w:szCs w:val="18"/>
              </w:rPr>
              <w:t>I</w:t>
            </w:r>
            <w:r>
              <w:rPr>
                <w:rFonts w:hint="default" w:ascii="Times New Roman" w:hAnsi="Times New Roman" w:eastAsia="宋体"/>
                <w:b/>
                <w:bCs/>
                <w:color w:val="333333"/>
                <w:sz w:val="18"/>
                <w:szCs w:val="18"/>
              </w:rPr>
              <w:t>nstitution type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4FC7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B7C4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F72D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A18E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D4BC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450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0.202</w:t>
            </w:r>
          </w:p>
        </w:tc>
      </w:tr>
      <w:tr w14:paraId="610E04F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1FD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Hospital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DE4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622 (28.04)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906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23 (34.33)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DFD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7 (58.33)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6A6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FAA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E2E2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363933D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E16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ommunity health service centre/Station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C33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102 (4.60)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C28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7 (10.45)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348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358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C96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5963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A6E91C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86F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ownship health service centre/Stations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730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412 (18.58)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05A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12 (17.91)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1E5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2A7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B47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9515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47694C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DA5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utpatient department and clinic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C15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207 (9.33)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380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(2.99)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B34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BC4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EF5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1EE6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57491E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369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V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illage health office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63A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875 (39.45)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32D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23 (34.33)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6F3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(25.00)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56E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739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B6AF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6FE499F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0D6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/>
                <w:b/>
                <w:bCs/>
                <w:color w:val="333333"/>
                <w:sz w:val="18"/>
                <w:szCs w:val="18"/>
              </w:rPr>
              <w:t>Management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61DD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8184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C0F5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84DB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E181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204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0.270</w:t>
            </w:r>
          </w:p>
        </w:tc>
      </w:tr>
      <w:tr w14:paraId="0242F0E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F35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N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on-profit organization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A52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1884(84.94)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256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63 (94.03)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871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 (83.33)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ED0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(100.00)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189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(100.00)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C63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3A3DFF0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20D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F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or-profit organization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D7D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334 (15.06)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BA5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(5.97)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5C8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(16.67)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66D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C6D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6477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D055DB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6E7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86A4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59A3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E5C9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73C2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E96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4AB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0.397</w:t>
            </w:r>
          </w:p>
        </w:tc>
      </w:tr>
      <w:tr w14:paraId="5E444D2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E98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Inner Mongolia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F77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124 (5.59)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262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(2.99)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120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D19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310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9EAC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F656C9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519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Hunan 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0D5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453 (20.42)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6EF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11 (16.42)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0D5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1E7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DAB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5FB9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3592573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03A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Guangdong 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9ED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491 (22.14)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F28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12 (17.91)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4FE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(33.33)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EFE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738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AE0F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4EC2FD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287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Sichuan 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4B7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562 (25.34)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F75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18 (26.87)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995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 (41.67)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783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EE4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9DE1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3FE029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F43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Guizhou 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172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249 (11.23)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7DB3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 (8.96)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48E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FA5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DC8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14AB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B3649B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B66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Shaanxi 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AD7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187 (8.43)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9AF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13 (19.40)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31D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987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016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A6E8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2EBF60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B6C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Gansu province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3B3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152 (6.85)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37A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 (7.46)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F9D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EAE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CE4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C54B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3F0D56C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4B6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Physician gender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9FA0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ECF2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2B42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907F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7268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296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0.724</w:t>
            </w:r>
          </w:p>
        </w:tc>
      </w:tr>
      <w:tr w14:paraId="1667C54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C7D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Male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DF8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1368(67.19)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DB6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42 (63.64)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2B5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 (83.33)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B5B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42C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2C0F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4BD461C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081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Female</w:t>
            </w:r>
          </w:p>
        </w:tc>
        <w:tc>
          <w:tcPr>
            <w:tcW w:w="100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038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668 (32.81)</w:t>
            </w:r>
          </w:p>
        </w:tc>
        <w:tc>
          <w:tcPr>
            <w:tcW w:w="90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017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24 (36.36)</w:t>
            </w:r>
          </w:p>
        </w:tc>
        <w:tc>
          <w:tcPr>
            <w:tcW w:w="99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3E3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(16.67)</w:t>
            </w:r>
          </w:p>
        </w:tc>
        <w:tc>
          <w:tcPr>
            <w:tcW w:w="87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6C3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6E9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E7E1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6214E1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B7C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Physician age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502A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76D6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198C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29EA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229F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428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0.648</w:t>
            </w:r>
          </w:p>
        </w:tc>
      </w:tr>
      <w:tr w14:paraId="22014C0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BDF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&lt;30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AB8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64 (3.15)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3CC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(1.52)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4B6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A6D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C1A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AB3A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AFC0E9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CD8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30-50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B57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1448(71.19)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F70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53 (80.30)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001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9 (75.00)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4D6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917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(100.00)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5B4F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408B164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C85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≥50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AA2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522 (25.66)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B2F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12 (18.18)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C19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(16.67)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4A2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BB3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FBAF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445388F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E2A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Physician education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7BE4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0012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D42E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0C5D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748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76C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0.715</w:t>
            </w:r>
          </w:p>
        </w:tc>
      </w:tr>
      <w:tr w14:paraId="00C0FAB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B94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eastAsia" w:ascii="Times New Roman" w:hAnsi="Times New Roman" w:eastAsia="Helvetica"/>
                <w:color w:val="333333"/>
                <w:sz w:val="18"/>
                <w:szCs w:val="18"/>
              </w:rPr>
              <w:t>Graduate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76D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22 (1.08)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C58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(3.03)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C41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C51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24D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182E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7A359D2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5E9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 xml:space="preserve">Bachelor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0A3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201 (9.88)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A25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(6.06)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F52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F11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5A0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4048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D176C0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" w:hRule="atLeast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DB3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Junior college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41F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25 (1.23)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C56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09A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7E2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B1A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9F37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19B411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97A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Secondary technical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E7F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 (0.39)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BCF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AFF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A7A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CD8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A77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4A06109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1CF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High school and below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4D1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(0.15)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423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7E2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76E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DE2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9FC2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B3D854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B70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Unavailable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D7F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1776(87.27)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2AC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60 (90.91)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F72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11 (91.67)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76B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(100.00)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CF9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5E5D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2141F6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2FB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Physician certification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6633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D882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1B28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FEF2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A08A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F78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0.992</w:t>
            </w:r>
          </w:p>
        </w:tc>
      </w:tr>
      <w:tr w14:paraId="60C548F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053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Practitioner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DBF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459 (22.56)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656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16 (24.24)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01D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EBC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D5A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712C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19CDF9B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8D5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Physician assistant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951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25 (1.23)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2E4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(1.52)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CE7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FA4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09B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0CDE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B5DC61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F25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Village physicians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34C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98 (4.82)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17F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(4.55)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2C7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1A6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43A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704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94FA3A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861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No certificate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69B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(0.20)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8AA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(1.52)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BE2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6EB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936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295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8B4D5B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458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Others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7A6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 (0.15)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743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12C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EB2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94A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4211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6C5F48E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783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Unavailable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DB4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1446(71.06)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B16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45 (68.18)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356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 (83.33)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ABD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(100.00)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41D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8214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261190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7D6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>Physician title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2A17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DE0E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DD02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AC65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BD1E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3F9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0.014</w:t>
            </w:r>
          </w:p>
        </w:tc>
      </w:tr>
      <w:tr w14:paraId="4B8A57F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091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No title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373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87 (4.27)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040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(1.52)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E11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893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DDE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F2E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EF5A6D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5D9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Medical residency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3F8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38 (1.87)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16E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(6.06)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6DC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76E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D03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59B8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7B5A53A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0EE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Attending</w:t>
            </w:r>
            <w:r>
              <w:rPr>
                <w:rFonts w:hint="default" w:ascii="Times New Roman" w:hAnsi="Times New Roman" w:eastAsia="宋体"/>
                <w:color w:val="333333"/>
                <w:sz w:val="18"/>
                <w:szCs w:val="18"/>
              </w:rPr>
              <w:t xml:space="preserve"> p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hysician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158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244 (11.98)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E22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 (12.12)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860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(16.67)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DB1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F88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9EEF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777218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496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Deputy</w:t>
            </w:r>
            <w:r>
              <w:rPr>
                <w:rFonts w:hint="default" w:ascii="Times New Roman" w:hAnsi="Times New Roman" w:eastAsia="宋体"/>
                <w:color w:val="333333"/>
                <w:sz w:val="18"/>
                <w:szCs w:val="18"/>
              </w:rPr>
              <w:t xml:space="preserve"> c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hief physician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E70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214 (10.51)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38A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 (12.12)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607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8E2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FCF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050A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A2D05E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4D3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Chief</w:t>
            </w:r>
            <w:r>
              <w:rPr>
                <w:rFonts w:hint="default" w:ascii="Times New Roman" w:hAnsi="Times New Roman" w:eastAsia="宋体"/>
                <w:color w:val="333333"/>
                <w:sz w:val="18"/>
                <w:szCs w:val="18"/>
              </w:rPr>
              <w:t xml:space="preserve"> p</w:t>
            </w: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hysician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E2B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82 (4.03)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2A2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 (6.06)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105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F29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870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76FF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72BD747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48AC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Unavailable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197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1371(67.34)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3D1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41 (62.12)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4D5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9 (75.00)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E74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250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A388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5263651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29A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333333"/>
                <w:sz w:val="18"/>
                <w:szCs w:val="18"/>
              </w:rPr>
              <w:t>Physician department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5ADE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119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0CF8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AEA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045B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3B4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0.187</w:t>
            </w:r>
          </w:p>
        </w:tc>
      </w:tr>
      <w:tr w14:paraId="6B08EB0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290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Internal medicine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39F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1043(51.30)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FBB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33 (50.00)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B957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 (41.67)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605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ECD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6B22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FA2879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" w:hRule="atLeast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2C8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Surgical/Surgery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321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582 (28.63)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A58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25 (37.88)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967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6 (50.00)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6CD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979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B1B6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0EC8580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395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Others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17E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408 (20.07)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5E6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8 (12.12)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146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(8.33)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487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(50.00)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537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0A4A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64DF349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E6B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/>
                <w:color w:val="333333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Helvetica"/>
                <w:b/>
                <w:bCs/>
                <w:color w:val="333333"/>
                <w:sz w:val="18"/>
                <w:szCs w:val="18"/>
              </w:rPr>
              <w:t xml:space="preserve">Physician </w:t>
            </w:r>
            <w:r>
              <w:rPr>
                <w:rFonts w:hint="eastAsia" w:ascii="Times New Roman" w:hAnsi="Times New Roman" w:eastAsia="宋体"/>
                <w:b/>
                <w:bCs/>
                <w:color w:val="333333"/>
                <w:sz w:val="18"/>
                <w:szCs w:val="18"/>
                <w:lang w:eastAsia="zh-CN"/>
              </w:rPr>
              <w:t>ethnicity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1B70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B738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110F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7E56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B834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69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0.056</w:t>
            </w:r>
          </w:p>
        </w:tc>
      </w:tr>
      <w:tr w14:paraId="62C4FCC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F1B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 xml:space="preserve">Han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4CD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1518(74.59)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781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40 (60.61)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AA2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5 (41.67)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A56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(100.00)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5C3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 (66.67)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A8E7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7024573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212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Other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9D9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31 (1.52)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D0E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(1.52)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874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D60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4F3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43DA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  <w:tr w14:paraId="280F0C0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33E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200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Unavailable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4B9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486 (23.88)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1DD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25 (37.88)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FE9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7 (58.33)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02E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0 (0.00)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8EB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  <w:t>1 (33.33)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F5C8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Helvetica"/>
                <w:color w:val="333333"/>
                <w:sz w:val="18"/>
                <w:szCs w:val="18"/>
              </w:rPr>
            </w:pPr>
          </w:p>
        </w:tc>
      </w:tr>
    </w:tbl>
    <w:p w14:paraId="7DA1BDCA">
      <w:pPr>
        <w:jc w:val="center"/>
        <w:rPr>
          <w:rFonts w:ascii="Times New Roman" w:hAnsi="Times New Roman" w:eastAsiaTheme="minorEastAsia"/>
          <w:sz w:val="24"/>
          <w:szCs w:val="24"/>
        </w:rPr>
      </w:pPr>
    </w:p>
    <w:p w14:paraId="77C4C99C">
      <w:pPr>
        <w:jc w:val="center"/>
        <w:rPr>
          <w:rFonts w:ascii="Times New Roman" w:hAnsi="Times New Roman" w:eastAsiaTheme="minorEastAsia"/>
          <w:sz w:val="24"/>
          <w:szCs w:val="24"/>
        </w:rPr>
      </w:pPr>
    </w:p>
    <w:p w14:paraId="453F98F5">
      <w:pPr>
        <w:pStyle w:val="12"/>
        <w:jc w:val="left"/>
        <w:rPr>
          <w:rFonts w:ascii="Times New Roman" w:hAnsi="Times New Roman"/>
        </w:rPr>
      </w:pPr>
      <w:r>
        <w:rPr>
          <w:rFonts w:ascii="Times New Roman" w:hAnsi="Times New Roman" w:eastAsiaTheme="minorEastAsia"/>
          <w:sz w:val="24"/>
          <w:szCs w:val="24"/>
        </w:rPr>
        <w:fldChar w:fldCharType="begin"/>
      </w:r>
      <w:r>
        <w:rPr>
          <w:rFonts w:ascii="Times New Roman" w:hAnsi="Times New Roman" w:eastAsiaTheme="minorEastAsia"/>
          <w:sz w:val="24"/>
          <w:szCs w:val="24"/>
        </w:rPr>
        <w:instrText xml:space="preserve"> ADDIN EN.REFLIST </w:instrText>
      </w:r>
      <w:r>
        <w:rPr>
          <w:rFonts w:ascii="Times New Roman" w:hAnsi="Times New Roman" w:eastAsiaTheme="minorEastAsia"/>
          <w:sz w:val="24"/>
          <w:szCs w:val="24"/>
        </w:rPr>
        <w:fldChar w:fldCharType="separate"/>
      </w: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census Ootlgotscftsnp. China population census yearbook 2020. 2022;</w:t>
      </w:r>
    </w:p>
    <w:p w14:paraId="10E30196">
      <w:pPr>
        <w:pStyle w:val="12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China SICotNHCo. National Health Service, January-November 2022. 2023;</w:t>
      </w:r>
    </w:p>
    <w:p w14:paraId="47B4C52E">
      <w:pPr>
        <w:pStyle w:val="12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China NHCo. China Smoking Hazardous to Health Report 2020. Accessed 20 November, 2023. </w:t>
      </w:r>
      <w:r>
        <w:fldChar w:fldCharType="begin"/>
      </w:r>
      <w:r>
        <w:instrText xml:space="preserve"> HYPERLINK "https://www.gov.cn/fuwu/2021-05/30/content_5613994.htm" </w:instrText>
      </w:r>
      <w:r>
        <w:fldChar w:fldCharType="separate"/>
      </w:r>
      <w:r>
        <w:rPr>
          <w:rStyle w:val="7"/>
          <w:rFonts w:ascii="Times New Roman" w:hAnsi="Times New Roman"/>
        </w:rPr>
        <w:t>https://www.gov.cn/fuwu/2021-05/30/content_5613994.htm</w:t>
      </w:r>
      <w:r>
        <w:rPr>
          <w:rStyle w:val="7"/>
          <w:rFonts w:ascii="Times New Roman" w:hAnsi="Times New Roman"/>
        </w:rPr>
        <w:fldChar w:fldCharType="end"/>
      </w:r>
    </w:p>
    <w:p w14:paraId="1D0CC3F5">
      <w:pPr>
        <w:pStyle w:val="12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Stead LF, Buitrago D, Preciado N, Sanchez G, Hartmann-Boyce J, Lancaster T. Physician advice for smoking cessation. </w:t>
      </w:r>
      <w:r>
        <w:rPr>
          <w:rFonts w:ascii="Times New Roman" w:hAnsi="Times New Roman"/>
          <w:i/>
        </w:rPr>
        <w:t>Cochrane Database Syst Rev</w:t>
      </w:r>
      <w:r>
        <w:rPr>
          <w:rFonts w:ascii="Times New Roman" w:hAnsi="Times New Roman"/>
        </w:rPr>
        <w:t>. May 31 2013;2013(5):Cd000165. doi:10.1002/14651858.CD000165.pub4</w:t>
      </w:r>
    </w:p>
    <w:p w14:paraId="57F7043C">
      <w:pPr>
        <w:pStyle w:val="12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5.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Lei W, bin J, Jing Z, Yao H. Minimal-Intervention on smoking cessation：a Meta-analysis. </w:t>
      </w:r>
      <w:r>
        <w:rPr>
          <w:rFonts w:ascii="Times New Roman" w:hAnsi="Times New Roman"/>
          <w:i/>
        </w:rPr>
        <w:t>Chinese Journal of Epidemiology</w:t>
      </w:r>
      <w:r>
        <w:rPr>
          <w:rFonts w:ascii="Times New Roman" w:hAnsi="Times New Roman"/>
        </w:rPr>
        <w:t>. 2015;36(6):658-662. doi:10.3760/cma.j.issn.0254-6450.2015.06.026</w:t>
      </w:r>
    </w:p>
    <w:p w14:paraId="50159BB9">
      <w:pPr>
        <w:pStyle w:val="12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Ling L, Qiuling C, Ruixue J, Xuan C. The Smoking Pattern and Disease Burden of Tobacco Use in China. </w:t>
      </w:r>
      <w:r>
        <w:rPr>
          <w:rFonts w:ascii="Times New Roman" w:hAnsi="Times New Roman"/>
          <w:i/>
        </w:rPr>
        <w:t>Chinese Health Economics</w:t>
      </w:r>
      <w:r>
        <w:rPr>
          <w:rFonts w:ascii="Times New Roman" w:hAnsi="Times New Roman"/>
        </w:rPr>
        <w:t>. 2008;27(1):26-30. doi:10.3969/j.issn.1003-0743.2008.01.010</w:t>
      </w:r>
    </w:p>
    <w:p w14:paraId="644D096F">
      <w:pPr>
        <w:rPr>
          <w:rFonts w:ascii="Times New Roman" w:hAnsi="Times New Roman" w:eastAsiaTheme="minorEastAsia"/>
          <w:sz w:val="24"/>
          <w:szCs w:val="24"/>
        </w:rPr>
      </w:pPr>
      <w:r>
        <w:rPr>
          <w:rFonts w:ascii="Times New Roman" w:hAnsi="Times New Roman" w:eastAsiaTheme="minorEastAsia"/>
          <w:sz w:val="24"/>
          <w:szCs w:val="24"/>
        </w:rPr>
        <w:fldChar w:fldCharType="end"/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wMDE3MDe1NDIwtbRU0lEKTi0uzszPAykwqQUAuKhChiwAAAA="/>
    <w:docVar w:name="commondata" w:val="eyJoZGlkIjoiYmIwYjVjYmNjOTgzOTQ5Y2Y1MmFmZTU1NzVlYjE3NWMifQ=="/>
    <w:docVar w:name="EN.Layout" w:val="&lt;ENLayout&gt;&lt;Style&gt;AMA 11th(1)&lt;/Style&gt;&lt;LeftDelim&gt;{&lt;/LeftDelim&gt;&lt;RightDelim&gt;}&lt;/RightDelim&gt;&lt;FontName&gt;MingLiU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8477C"/>
    <w:rsid w:val="000C0F2C"/>
    <w:rsid w:val="000D600E"/>
    <w:rsid w:val="00103816"/>
    <w:rsid w:val="00113236"/>
    <w:rsid w:val="00135B8E"/>
    <w:rsid w:val="001546D7"/>
    <w:rsid w:val="001A3142"/>
    <w:rsid w:val="001B1669"/>
    <w:rsid w:val="002151A3"/>
    <w:rsid w:val="002A25E3"/>
    <w:rsid w:val="002B248C"/>
    <w:rsid w:val="00355708"/>
    <w:rsid w:val="00434526"/>
    <w:rsid w:val="00477513"/>
    <w:rsid w:val="004B6FF8"/>
    <w:rsid w:val="004E0902"/>
    <w:rsid w:val="004E5CE7"/>
    <w:rsid w:val="0053169A"/>
    <w:rsid w:val="00561EA6"/>
    <w:rsid w:val="00573C67"/>
    <w:rsid w:val="00583D7A"/>
    <w:rsid w:val="005B0662"/>
    <w:rsid w:val="0075112C"/>
    <w:rsid w:val="007C3183"/>
    <w:rsid w:val="007C3AE1"/>
    <w:rsid w:val="00832A59"/>
    <w:rsid w:val="00876283"/>
    <w:rsid w:val="008C5146"/>
    <w:rsid w:val="008C6E1B"/>
    <w:rsid w:val="008D11A5"/>
    <w:rsid w:val="0090679D"/>
    <w:rsid w:val="0097403E"/>
    <w:rsid w:val="0098477C"/>
    <w:rsid w:val="00985DB2"/>
    <w:rsid w:val="00A06E39"/>
    <w:rsid w:val="00A1576C"/>
    <w:rsid w:val="00A30278"/>
    <w:rsid w:val="00A41D53"/>
    <w:rsid w:val="00A605AA"/>
    <w:rsid w:val="00A60EB1"/>
    <w:rsid w:val="00A66439"/>
    <w:rsid w:val="00AC3EFC"/>
    <w:rsid w:val="00AF1B90"/>
    <w:rsid w:val="00B46B36"/>
    <w:rsid w:val="00B559A3"/>
    <w:rsid w:val="00C712FB"/>
    <w:rsid w:val="00CA7972"/>
    <w:rsid w:val="00CE5D2F"/>
    <w:rsid w:val="00D03F62"/>
    <w:rsid w:val="00D344FA"/>
    <w:rsid w:val="00D82437"/>
    <w:rsid w:val="00D924F1"/>
    <w:rsid w:val="00DF67F8"/>
    <w:rsid w:val="00DF73BE"/>
    <w:rsid w:val="00E36AC0"/>
    <w:rsid w:val="00E44518"/>
    <w:rsid w:val="00F53192"/>
    <w:rsid w:val="00F6169A"/>
    <w:rsid w:val="00FA1EF6"/>
    <w:rsid w:val="00FD0909"/>
    <w:rsid w:val="00FD15E1"/>
    <w:rsid w:val="02B32C00"/>
    <w:rsid w:val="05EE467B"/>
    <w:rsid w:val="06386C79"/>
    <w:rsid w:val="08DA3740"/>
    <w:rsid w:val="0A652A31"/>
    <w:rsid w:val="0ABB08A3"/>
    <w:rsid w:val="0B13654F"/>
    <w:rsid w:val="111D5E14"/>
    <w:rsid w:val="11FD5C45"/>
    <w:rsid w:val="14787805"/>
    <w:rsid w:val="17D47717"/>
    <w:rsid w:val="18724860"/>
    <w:rsid w:val="1E4473D6"/>
    <w:rsid w:val="1FD77AD6"/>
    <w:rsid w:val="21480718"/>
    <w:rsid w:val="279F712B"/>
    <w:rsid w:val="2B2067D5"/>
    <w:rsid w:val="31992E3D"/>
    <w:rsid w:val="34CB5A03"/>
    <w:rsid w:val="353C68CE"/>
    <w:rsid w:val="360476D2"/>
    <w:rsid w:val="36B71F83"/>
    <w:rsid w:val="37C4673A"/>
    <w:rsid w:val="3CE82D59"/>
    <w:rsid w:val="3F1955BD"/>
    <w:rsid w:val="42DC0DDB"/>
    <w:rsid w:val="43E91A02"/>
    <w:rsid w:val="44FD328B"/>
    <w:rsid w:val="46715CDF"/>
    <w:rsid w:val="49D40A5E"/>
    <w:rsid w:val="4B951644"/>
    <w:rsid w:val="4DD252B5"/>
    <w:rsid w:val="50BB0A33"/>
    <w:rsid w:val="5A427C66"/>
    <w:rsid w:val="61502C69"/>
    <w:rsid w:val="617436E2"/>
    <w:rsid w:val="65554CF2"/>
    <w:rsid w:val="65BC6B1F"/>
    <w:rsid w:val="65D025CA"/>
    <w:rsid w:val="66CA526B"/>
    <w:rsid w:val="6A6E0ACB"/>
    <w:rsid w:val="6B0B450A"/>
    <w:rsid w:val="6E5A5DA0"/>
    <w:rsid w:val="6F0E7CBF"/>
    <w:rsid w:val="6F742218"/>
    <w:rsid w:val="72842772"/>
    <w:rsid w:val="729B5D0E"/>
    <w:rsid w:val="737C169B"/>
    <w:rsid w:val="78F63C9E"/>
    <w:rsid w:val="791E59BF"/>
    <w:rsid w:val="7A2B3E1B"/>
    <w:rsid w:val="7A9D6AC7"/>
    <w:rsid w:val="7B4849F4"/>
    <w:rsid w:val="7BCB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MingLiU" w:hAnsi="MingLiU" w:eastAsia="MingLiU" w:cs="Times New Roman"/>
      <w:color w:val="00000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rFonts w:ascii="MingLiU" w:hAnsi="MingLiU" w:eastAsia="MingLiU" w:cs="Times New Roman"/>
      <w:color w:val="000000"/>
      <w:kern w:val="0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MingLiU" w:hAnsi="MingLiU" w:eastAsia="MingLiU" w:cs="Times New Roman"/>
      <w:color w:val="000000"/>
      <w:kern w:val="0"/>
      <w:sz w:val="18"/>
      <w:szCs w:val="18"/>
    </w:rPr>
  </w:style>
  <w:style w:type="paragraph" w:customStyle="1" w:styleId="10">
    <w:name w:val="EndNote Bibliography Title"/>
    <w:basedOn w:val="1"/>
    <w:link w:val="11"/>
    <w:qFormat/>
    <w:uiPriority w:val="0"/>
    <w:pPr>
      <w:jc w:val="center"/>
    </w:pPr>
  </w:style>
  <w:style w:type="character" w:customStyle="1" w:styleId="11">
    <w:name w:val="EndNote Bibliography Title 字符"/>
    <w:basedOn w:val="6"/>
    <w:link w:val="10"/>
    <w:qFormat/>
    <w:uiPriority w:val="0"/>
    <w:rPr>
      <w:rFonts w:ascii="MingLiU" w:hAnsi="MingLiU" w:eastAsia="MingLiU"/>
      <w:color w:val="000000"/>
    </w:rPr>
  </w:style>
  <w:style w:type="paragraph" w:customStyle="1" w:styleId="12">
    <w:name w:val="EndNote Bibliography"/>
    <w:basedOn w:val="1"/>
    <w:link w:val="13"/>
    <w:qFormat/>
    <w:uiPriority w:val="0"/>
    <w:pPr>
      <w:jc w:val="center"/>
    </w:pPr>
  </w:style>
  <w:style w:type="character" w:customStyle="1" w:styleId="13">
    <w:name w:val="EndNote Bibliography 字符"/>
    <w:basedOn w:val="6"/>
    <w:link w:val="12"/>
    <w:qFormat/>
    <w:uiPriority w:val="0"/>
    <w:rPr>
      <w:rFonts w:ascii="MingLiU" w:hAnsi="MingLiU" w:eastAsia="MingLiU"/>
      <w:color w:val="000000"/>
    </w:rPr>
  </w:style>
  <w:style w:type="character" w:customStyle="1" w:styleId="14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564</Words>
  <Characters>3283</Characters>
  <Lines>1942</Lines>
  <Paragraphs>1456</Paragraphs>
  <TotalTime>0</TotalTime>
  <ScaleCrop>false</ScaleCrop>
  <LinksUpToDate>false</LinksUpToDate>
  <CharactersWithSpaces>3816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2024-01-06T08:51:00Z</dcterms:created>
  <dc:creator>jiao yang</dc:creator>
  <cp:lastModifiedBy>叶情</cp:lastModifiedBy>
  <dcterms:modified xsi:type="dcterms:W3CDTF">2025-11-17T07:18:28Z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CC7332ACCF6844DDB69F78409AF34742_13</vt:lpwstr>
  </property>
  <property fmtid="{D5CDD505-2E9C-101B-9397-08002B2CF9AE}" pid="4" name="KSOTemplateDocerSaveRecord">
    <vt:lpwstr>eyJoZGlkIjoiN2Q0NDcyODg3MjVmY2JmMTE1OTcwNzg0MzkzODhkNjgiLCJ1c2VySWQiOiIxMDM2OTY3Nzc3In0=</vt:lpwstr>
  </property>
</Properties>
</file>