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4773A5" w14:textId="7D68AC75" w:rsidR="008D759D" w:rsidRDefault="003310A7" w:rsidP="003310A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Left Ventricular Mass Regression</w:t>
      </w:r>
      <w:r w:rsidR="00C03C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All-cause and Cardiovascular Mortality in Chronic Kidney Disease:</w:t>
      </w:r>
    </w:p>
    <w:p w14:paraId="6593F8B2" w14:textId="122C3A6A" w:rsidR="003310A7" w:rsidRDefault="003310A7" w:rsidP="003310A7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Meta-analysis</w:t>
      </w:r>
    </w:p>
    <w:p w14:paraId="3B18F1E6" w14:textId="60E44729" w:rsidR="007E71AE" w:rsidRDefault="003310A7" w:rsidP="00331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Appendix</w:t>
      </w:r>
    </w:p>
    <w:p w14:paraId="308AC7A3" w14:textId="77777777" w:rsidR="003310A7" w:rsidRDefault="003310A7" w:rsidP="003310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-1625075725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59664F6" w14:textId="6B2A4479" w:rsidR="003310A7" w:rsidRPr="003310A7" w:rsidRDefault="003310A7">
          <w:pPr>
            <w:pStyle w:val="TOCHeading"/>
            <w:rPr>
              <w:rFonts w:ascii="Times New Roman" w:hAnsi="Times New Roman" w:cs="Times New Roman"/>
              <w:color w:val="auto"/>
            </w:rPr>
          </w:pPr>
          <w:r w:rsidRPr="003310A7">
            <w:rPr>
              <w:rFonts w:ascii="Times New Roman" w:hAnsi="Times New Roman" w:cs="Times New Roman"/>
              <w:color w:val="auto"/>
            </w:rPr>
            <w:t>Table of Contents</w:t>
          </w:r>
        </w:p>
        <w:p w14:paraId="22A7A5E9" w14:textId="77777777" w:rsidR="001F346D" w:rsidRDefault="003310A7">
          <w:pPr>
            <w:pStyle w:val="TOC1"/>
            <w:tabs>
              <w:tab w:val="right" w:leader="dot" w:pos="12950"/>
            </w:tabs>
            <w:rPr>
              <w:rFonts w:eastAsiaTheme="minorEastAsia"/>
              <w:b w:val="0"/>
              <w:noProof/>
              <w:lang w:eastAsia="ja-JP"/>
            </w:rPr>
          </w:pPr>
          <w:r>
            <w:rPr>
              <w:b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</w:rPr>
            <w:fldChar w:fldCharType="separate"/>
          </w:r>
          <w:r w:rsidR="001F346D" w:rsidRPr="006316D6">
            <w:rPr>
              <w:rFonts w:ascii="Times New Roman" w:hAnsi="Times New Roman" w:cs="Times New Roman"/>
              <w:noProof/>
            </w:rPr>
            <w:t>Table S1.  Search terms utilized for the PubMed database literature search (originally utilized by Badve et al. 2016).</w:t>
          </w:r>
          <w:r w:rsidR="001F346D">
            <w:rPr>
              <w:noProof/>
            </w:rPr>
            <w:tab/>
          </w:r>
          <w:r w:rsidR="001F346D">
            <w:rPr>
              <w:noProof/>
            </w:rPr>
            <w:fldChar w:fldCharType="begin"/>
          </w:r>
          <w:r w:rsidR="001F346D">
            <w:rPr>
              <w:noProof/>
            </w:rPr>
            <w:instrText xml:space="preserve"> PAGEREF _Toc478720140 \h </w:instrText>
          </w:r>
          <w:r w:rsidR="001F346D">
            <w:rPr>
              <w:noProof/>
            </w:rPr>
          </w:r>
          <w:r w:rsidR="001F346D">
            <w:rPr>
              <w:noProof/>
            </w:rPr>
            <w:fldChar w:fldCharType="separate"/>
          </w:r>
          <w:r w:rsidR="00FA4DB0">
            <w:rPr>
              <w:noProof/>
            </w:rPr>
            <w:t>2</w:t>
          </w:r>
          <w:r w:rsidR="001F346D">
            <w:rPr>
              <w:noProof/>
            </w:rPr>
            <w:fldChar w:fldCharType="end"/>
          </w:r>
        </w:p>
        <w:p w14:paraId="1494B27D" w14:textId="77777777" w:rsidR="001F346D" w:rsidRDefault="001F346D">
          <w:pPr>
            <w:pStyle w:val="TOC1"/>
            <w:tabs>
              <w:tab w:val="right" w:leader="dot" w:pos="12950"/>
            </w:tabs>
            <w:rPr>
              <w:rFonts w:eastAsiaTheme="minorEastAsia"/>
              <w:b w:val="0"/>
              <w:noProof/>
              <w:lang w:eastAsia="ja-JP"/>
            </w:rPr>
          </w:pPr>
          <w:r w:rsidRPr="006316D6">
            <w:rPr>
              <w:rFonts w:ascii="Times New Roman" w:hAnsi="Times New Roman" w:cs="Times New Roman"/>
              <w:noProof/>
            </w:rPr>
            <w:t>Figure S1.  PRISMA flow diagram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_Toc478720141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A4DB0">
            <w:rPr>
              <w:noProof/>
            </w:rPr>
            <w:t>3</w:t>
          </w:r>
          <w:r>
            <w:rPr>
              <w:noProof/>
            </w:rPr>
            <w:fldChar w:fldCharType="end"/>
          </w:r>
        </w:p>
        <w:p w14:paraId="27902CE5" w14:textId="77777777" w:rsidR="001F346D" w:rsidRDefault="001F346D">
          <w:pPr>
            <w:pStyle w:val="TOC1"/>
            <w:tabs>
              <w:tab w:val="right" w:leader="dot" w:pos="12950"/>
            </w:tabs>
            <w:rPr>
              <w:rFonts w:eastAsiaTheme="minorEastAsia"/>
              <w:b w:val="0"/>
              <w:noProof/>
              <w:lang w:eastAsia="ja-JP"/>
            </w:rPr>
          </w:pPr>
          <w:r w:rsidRPr="006316D6">
            <w:rPr>
              <w:rFonts w:ascii="Times New Roman" w:hAnsi="Times New Roman" w:cs="Times New Roman"/>
              <w:noProof/>
            </w:rPr>
            <w:t>Table S2.  Individual study details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_Toc478720142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A4DB0">
            <w:rPr>
              <w:noProof/>
            </w:rPr>
            <w:t>5</w:t>
          </w:r>
          <w:r>
            <w:rPr>
              <w:noProof/>
            </w:rPr>
            <w:fldChar w:fldCharType="end"/>
          </w:r>
        </w:p>
        <w:p w14:paraId="61170B9B" w14:textId="77777777" w:rsidR="001F346D" w:rsidRDefault="001F346D">
          <w:pPr>
            <w:pStyle w:val="TOC1"/>
            <w:tabs>
              <w:tab w:val="right" w:leader="dot" w:pos="12950"/>
            </w:tabs>
            <w:rPr>
              <w:rFonts w:eastAsiaTheme="minorEastAsia"/>
              <w:b w:val="0"/>
              <w:noProof/>
              <w:lang w:eastAsia="ja-JP"/>
            </w:rPr>
          </w:pPr>
          <w:r w:rsidRPr="006316D6">
            <w:rPr>
              <w:rFonts w:ascii="Times New Roman" w:hAnsi="Times New Roman" w:cs="Times New Roman"/>
              <w:noProof/>
            </w:rPr>
            <w:t>Table S3:  Risk of bias assessment including studies with ≥6 months of follow-up that observed a reduction in LVM/LVMI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_Toc478720143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A4DB0">
            <w:rPr>
              <w:noProof/>
            </w:rPr>
            <w:t>18</w:t>
          </w:r>
          <w:r>
            <w:rPr>
              <w:noProof/>
            </w:rPr>
            <w:fldChar w:fldCharType="end"/>
          </w:r>
        </w:p>
        <w:p w14:paraId="4C251EE9" w14:textId="77777777" w:rsidR="001F346D" w:rsidRDefault="001F346D">
          <w:pPr>
            <w:pStyle w:val="TOC1"/>
            <w:tabs>
              <w:tab w:val="right" w:leader="dot" w:pos="12950"/>
            </w:tabs>
            <w:rPr>
              <w:rFonts w:eastAsiaTheme="minorEastAsia"/>
              <w:b w:val="0"/>
              <w:noProof/>
              <w:lang w:eastAsia="ja-JP"/>
            </w:rPr>
          </w:pPr>
          <w:r w:rsidRPr="006316D6">
            <w:rPr>
              <w:rFonts w:ascii="Times New Roman" w:hAnsi="Times New Roman" w:cs="Times New Roman"/>
              <w:noProof/>
            </w:rPr>
            <w:t>Table S4.  Assessment of the quality of evidence using the GRADE approach</w:t>
          </w:r>
          <w:r>
            <w:rPr>
              <w:noProof/>
            </w:rPr>
            <w:tab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PAGEREF _Toc478720144 \h </w:instrText>
          </w:r>
          <w:r>
            <w:rPr>
              <w:noProof/>
            </w:rPr>
          </w:r>
          <w:r>
            <w:rPr>
              <w:noProof/>
            </w:rPr>
            <w:fldChar w:fldCharType="separate"/>
          </w:r>
          <w:r w:rsidR="00FA4DB0">
            <w:rPr>
              <w:noProof/>
            </w:rPr>
            <w:t>22</w:t>
          </w:r>
          <w:r>
            <w:rPr>
              <w:noProof/>
            </w:rPr>
            <w:fldChar w:fldCharType="end"/>
          </w:r>
        </w:p>
        <w:p w14:paraId="65ABF5DA" w14:textId="4F0AC4BC" w:rsidR="003310A7" w:rsidRDefault="003310A7">
          <w:r>
            <w:rPr>
              <w:b/>
              <w:bCs/>
              <w:noProof/>
            </w:rPr>
            <w:fldChar w:fldCharType="end"/>
          </w:r>
        </w:p>
      </w:sdtContent>
    </w:sdt>
    <w:p w14:paraId="61E28B6A" w14:textId="0F1CDBFF" w:rsidR="003310A7" w:rsidRDefault="003310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5FA338" w14:textId="2604BAB5" w:rsidR="00723B3B" w:rsidRPr="003310A7" w:rsidRDefault="00723B3B" w:rsidP="003310A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478720140"/>
      <w:r w:rsidRPr="003310A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S1.  </w:t>
      </w:r>
      <w:r w:rsidR="00316620" w:rsidRPr="003310A7">
        <w:rPr>
          <w:rFonts w:ascii="Times New Roman" w:hAnsi="Times New Roman" w:cs="Times New Roman"/>
          <w:color w:val="auto"/>
          <w:sz w:val="24"/>
          <w:szCs w:val="24"/>
        </w:rPr>
        <w:t xml:space="preserve">Search </w:t>
      </w:r>
      <w:r w:rsidR="00C64629" w:rsidRPr="003310A7">
        <w:rPr>
          <w:rFonts w:ascii="Times New Roman" w:hAnsi="Times New Roman" w:cs="Times New Roman"/>
          <w:color w:val="auto"/>
          <w:sz w:val="24"/>
          <w:szCs w:val="24"/>
        </w:rPr>
        <w:t>terms utilized for the PubMed database literature search (</w:t>
      </w:r>
      <w:r w:rsidR="00426415" w:rsidRPr="003310A7">
        <w:rPr>
          <w:rFonts w:ascii="Times New Roman" w:hAnsi="Times New Roman" w:cs="Times New Roman"/>
          <w:color w:val="auto"/>
          <w:sz w:val="24"/>
          <w:szCs w:val="24"/>
        </w:rPr>
        <w:t>originally</w:t>
      </w:r>
      <w:r w:rsidR="00C64629" w:rsidRPr="003310A7">
        <w:rPr>
          <w:rFonts w:ascii="Times New Roman" w:hAnsi="Times New Roman" w:cs="Times New Roman"/>
          <w:color w:val="auto"/>
          <w:sz w:val="24"/>
          <w:szCs w:val="24"/>
        </w:rPr>
        <w:t xml:space="preserve"> utilized by Badve et al. 2016).</w:t>
      </w:r>
      <w:bookmarkEnd w:id="1"/>
    </w:p>
    <w:p w14:paraId="3989FD2C" w14:textId="77777777" w:rsidR="007F4B01" w:rsidRPr="003310A7" w:rsidRDefault="007F4B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E40FB" w14:paraId="7460A5CB" w14:textId="77777777" w:rsidTr="008E40FB">
        <w:tc>
          <w:tcPr>
            <w:tcW w:w="9576" w:type="dxa"/>
          </w:tcPr>
          <w:p w14:paraId="496C4430" w14:textId="77777777" w:rsidR="008E40FB" w:rsidRPr="008E40FB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0FB">
              <w:rPr>
                <w:rFonts w:ascii="Times New Roman" w:hAnsi="Times New Roman" w:cs="Times New Roman"/>
                <w:sz w:val="24"/>
                <w:szCs w:val="24"/>
              </w:rPr>
              <w:t>exp Renal Dialysis/</w:t>
            </w:r>
          </w:p>
          <w:p w14:paraId="5980BA41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0FB">
              <w:rPr>
                <w:rFonts w:ascii="Times New Roman" w:hAnsi="Times New Roman" w:cs="Times New Roman"/>
                <w:sz w:val="24"/>
                <w:szCs w:val="24"/>
              </w:rPr>
              <w:t>exp Kidney Failure, Chr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E40FB">
              <w:rPr>
                <w:rFonts w:ascii="Times New Roman" w:hAnsi="Times New Roman" w:cs="Times New Roman"/>
                <w:sz w:val="24"/>
                <w:szCs w:val="24"/>
              </w:rPr>
              <w:t>nic/</w:t>
            </w:r>
          </w:p>
          <w:p w14:paraId="3A764121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0FB">
              <w:rPr>
                <w:rFonts w:ascii="Times New Roman" w:hAnsi="Times New Roman" w:cs="Times New Roman"/>
                <w:sz w:val="24"/>
                <w:szCs w:val="24"/>
              </w:rPr>
              <w:t>exp Renal Repl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E40FB">
              <w:rPr>
                <w:rFonts w:ascii="Times New Roman" w:hAnsi="Times New Roman" w:cs="Times New Roman"/>
                <w:sz w:val="24"/>
                <w:szCs w:val="24"/>
              </w:rPr>
              <w:t>cement Therapy/</w:t>
            </w:r>
          </w:p>
          <w:p w14:paraId="65AD6FF2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0FB">
              <w:rPr>
                <w:rFonts w:ascii="Times New Roman" w:hAnsi="Times New Roman" w:cs="Times New Roman"/>
                <w:sz w:val="24"/>
                <w:szCs w:val="24"/>
              </w:rPr>
              <w:t>1 or 2 or 3</w:t>
            </w:r>
          </w:p>
          <w:p w14:paraId="49AC7267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0FB">
              <w:rPr>
                <w:rFonts w:ascii="Times New Roman" w:hAnsi="Times New Roman" w:cs="Times New Roman"/>
                <w:sz w:val="24"/>
                <w:szCs w:val="24"/>
              </w:rPr>
              <w:t>exp Hypertrophy, Left Ventricular/</w:t>
            </w:r>
          </w:p>
          <w:p w14:paraId="77ADAAF0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40FB">
              <w:rPr>
                <w:rFonts w:ascii="Times New Roman" w:hAnsi="Times New Roman" w:cs="Times New Roman"/>
                <w:sz w:val="24"/>
                <w:szCs w:val="24"/>
              </w:rPr>
              <w:t>Left ventric$ hypertrophy$.tw.</w:t>
            </w:r>
          </w:p>
          <w:p w14:paraId="5C83AB01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(ventric$ adj5 hypertroph$).tw.</w:t>
            </w:r>
          </w:p>
          <w:p w14:paraId="42441BE8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left ventricular mass index.tw</w:t>
            </w:r>
          </w:p>
          <w:p w14:paraId="49EF6541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(ventric$ adj5 ind$).tw.</w:t>
            </w:r>
          </w:p>
          <w:p w14:paraId="000C3D84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(ventric$ adj5 mass).tw.</w:t>
            </w:r>
          </w:p>
          <w:p w14:paraId="70A0AEB1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5 or 6 or 7 or 8 or 9 or 10</w:t>
            </w:r>
          </w:p>
          <w:p w14:paraId="5F5AAFEA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exp Clinical Trial/</w:t>
            </w:r>
          </w:p>
          <w:p w14:paraId="351B95FA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 xml:space="preserve"> Controlled Clinical Trial/</w:t>
            </w:r>
          </w:p>
          <w:p w14:paraId="7E5555DC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exp Randomized Controlled Trial/</w:t>
            </w:r>
          </w:p>
          <w:p w14:paraId="2ACBC20C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exp Random Allocation/</w:t>
            </w:r>
          </w:p>
          <w:p w14:paraId="65E01A34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exp Single-Blind Method/</w:t>
            </w:r>
          </w:p>
          <w:p w14:paraId="615A208B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exp Double-Blind Method/</w:t>
            </w:r>
          </w:p>
          <w:p w14:paraId="599F64AA" w14:textId="77777777" w:rsidR="008E40FB" w:rsidRPr="00C64629" w:rsidRDefault="008E40FB" w:rsidP="008E40FB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 xml:space="preserve">12 or 13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or </w:t>
            </w: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>15 or 16 or 17</w:t>
            </w:r>
          </w:p>
          <w:p w14:paraId="3DA4BFD8" w14:textId="60212AE1" w:rsidR="008E40FB" w:rsidRDefault="008E40FB" w:rsidP="007F4B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64629">
              <w:rPr>
                <w:rFonts w:ascii="Times New Roman" w:hAnsi="Times New Roman" w:cs="Times New Roman"/>
                <w:sz w:val="24"/>
                <w:szCs w:val="24"/>
              </w:rPr>
              <w:t xml:space="preserve"> and 11 and 18</w:t>
            </w:r>
          </w:p>
        </w:tc>
      </w:tr>
    </w:tbl>
    <w:p w14:paraId="1105636E" w14:textId="77777777" w:rsidR="00723B3B" w:rsidRPr="008E40FB" w:rsidRDefault="00723B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844C9" w14:textId="7DA3ABA8" w:rsidR="009E31E2" w:rsidRDefault="009E31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D4AF0AB" w14:textId="0582306C" w:rsidR="00B02574" w:rsidRDefault="00B02574" w:rsidP="00B02574">
      <w:pPr>
        <w:pStyle w:val="Heading1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478720141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Figure S1</w:t>
      </w:r>
      <w:r w:rsidRPr="003310A7">
        <w:rPr>
          <w:rFonts w:ascii="Times New Roman" w:hAnsi="Times New Roman" w:cs="Times New Roman"/>
          <w:color w:val="auto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PRISMA </w:t>
      </w:r>
      <w:r w:rsidR="001F346D">
        <w:rPr>
          <w:rFonts w:ascii="Times New Roman" w:hAnsi="Times New Roman" w:cs="Times New Roman"/>
          <w:color w:val="auto"/>
          <w:sz w:val="24"/>
          <w:szCs w:val="24"/>
        </w:rPr>
        <w:t>f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low </w:t>
      </w:r>
      <w:r w:rsidR="001F346D">
        <w:rPr>
          <w:rFonts w:ascii="Times New Roman" w:hAnsi="Times New Roman" w:cs="Times New Roman"/>
          <w:color w:val="auto"/>
          <w:sz w:val="24"/>
          <w:szCs w:val="24"/>
        </w:rPr>
        <w:t>d</w:t>
      </w:r>
      <w:r>
        <w:rPr>
          <w:rFonts w:ascii="Times New Roman" w:hAnsi="Times New Roman" w:cs="Times New Roman"/>
          <w:color w:val="auto"/>
          <w:sz w:val="24"/>
          <w:szCs w:val="24"/>
        </w:rPr>
        <w:t>iagram</w:t>
      </w:r>
      <w:bookmarkEnd w:id="2"/>
    </w:p>
    <w:p w14:paraId="4E8F036D" w14:textId="77777777" w:rsidR="001E0D75" w:rsidRPr="001E0D75" w:rsidRDefault="001E0D75" w:rsidP="004A3697">
      <w:pPr>
        <w:jc w:val="right"/>
      </w:pPr>
    </w:p>
    <w:p w14:paraId="27D99992" w14:textId="069D62AD" w:rsidR="006F4EAA" w:rsidRDefault="00953E6F" w:rsidP="00D77F62">
      <w:pPr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noProof/>
          <w:vertAlign w:val="superscript"/>
        </w:rPr>
        <w:drawing>
          <wp:anchor distT="0" distB="0" distL="114300" distR="114300" simplePos="0" relativeHeight="251658240" behindDoc="0" locked="0" layoutInCell="1" allowOverlap="1" wp14:anchorId="56F5A9FB" wp14:editId="1609876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57900" cy="5461000"/>
            <wp:effectExtent l="0" t="0" r="12700" b="0"/>
            <wp:wrapSquare wrapText="bothSides"/>
            <wp:docPr id="5" name="Picture 5" descr="Macintosh HD:Users:Mary:Desktop:Screen Shot 2021-03-30 at 10.05.06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ry:Desktop:Screen Shot 2021-03-30 at 10.05.06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546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4DB0">
        <w:rPr>
          <w:rFonts w:ascii="Times New Roman" w:hAnsi="Times New Roman" w:cs="Times New Roman"/>
          <w:vertAlign w:val="superscript"/>
        </w:rPr>
        <w:br w:type="textWrapping" w:clear="all"/>
      </w:r>
    </w:p>
    <w:p w14:paraId="0D627B11" w14:textId="4A0AF795" w:rsidR="006F4EAA" w:rsidRPr="006F4EAA" w:rsidRDefault="006F4EAA" w:rsidP="00D77F62">
      <w:pPr>
        <w:rPr>
          <w:rFonts w:ascii="Times New Roman" w:hAnsi="Times New Roman" w:cs="Times New Roman"/>
        </w:rPr>
      </w:pPr>
      <w:r w:rsidRPr="006F4EAA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Preliminary and i</w:t>
      </w:r>
      <w:r w:rsidRPr="006F4EAA">
        <w:rPr>
          <w:rFonts w:ascii="Times New Roman" w:hAnsi="Times New Roman" w:cs="Times New Roman"/>
        </w:rPr>
        <w:t xml:space="preserve">nitial eligibility assessment included: inclusion criteria: </w:t>
      </w:r>
      <w:r w:rsidR="00331B07">
        <w:rPr>
          <w:rFonts w:ascii="Times New Roman" w:hAnsi="Times New Roman" w:cs="Times New Roman"/>
        </w:rPr>
        <w:t>RCTs</w:t>
      </w:r>
      <w:r w:rsidRPr="006F4EAA">
        <w:rPr>
          <w:rFonts w:ascii="Times New Roman" w:hAnsi="Times New Roman" w:cs="Times New Roman"/>
        </w:rPr>
        <w:t xml:space="preserve"> that reported treatment effects on LVM in adults or</w:t>
      </w:r>
      <w:r w:rsidR="00331B07">
        <w:rPr>
          <w:rFonts w:ascii="Times New Roman" w:hAnsi="Times New Roman" w:cs="Times New Roman"/>
        </w:rPr>
        <w:t xml:space="preserve"> children with any stage of CKD and</w:t>
      </w:r>
      <w:r w:rsidRPr="006F4EAA">
        <w:rPr>
          <w:rFonts w:ascii="Times New Roman" w:hAnsi="Times New Roman" w:cs="Times New Roman"/>
        </w:rPr>
        <w:t xml:space="preserve"> randomized trials that reported treatment effects on LVM in adults or children in the general population that included a separate subgroup analysis of participants with CKD; exclusion criteria: observational studies</w:t>
      </w:r>
      <w:r w:rsidR="00331B07">
        <w:rPr>
          <w:rFonts w:ascii="Times New Roman" w:hAnsi="Times New Roman" w:cs="Times New Roman"/>
        </w:rPr>
        <w:t>;</w:t>
      </w:r>
      <w:r w:rsidRPr="006F4EAA">
        <w:rPr>
          <w:rFonts w:ascii="Times New Roman" w:hAnsi="Times New Roman" w:cs="Times New Roman"/>
        </w:rPr>
        <w:t xml:space="preserve"> trials with follow-up duration &lt;6 months; </w:t>
      </w:r>
      <w:r w:rsidR="00331B07">
        <w:rPr>
          <w:rFonts w:ascii="Times New Roman" w:hAnsi="Times New Roman" w:cs="Times New Roman"/>
        </w:rPr>
        <w:t xml:space="preserve">or </w:t>
      </w:r>
      <w:r w:rsidRPr="006F4EAA">
        <w:rPr>
          <w:rFonts w:ascii="Times New Roman" w:hAnsi="Times New Roman" w:cs="Times New Roman"/>
        </w:rPr>
        <w:t>trials involving kidney transplant recipients.</w:t>
      </w:r>
    </w:p>
    <w:p w14:paraId="7A842FBE" w14:textId="5D18F595" w:rsidR="00D77F62" w:rsidRPr="006F4EAA" w:rsidRDefault="006F4EAA" w:rsidP="00D77F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="00D77F62" w:rsidRPr="006F4EAA">
        <w:rPr>
          <w:rFonts w:ascii="Times New Roman" w:hAnsi="Times New Roman" w:cs="Times New Roman"/>
        </w:rPr>
        <w:t>LVM regression was defined as</w:t>
      </w:r>
      <w:r w:rsidR="00331B07">
        <w:rPr>
          <w:rFonts w:ascii="Times New Roman" w:hAnsi="Times New Roman" w:cs="Times New Roman"/>
        </w:rPr>
        <w:t xml:space="preserve"> a mean change in standardized LVM (usually expressed as LVMI) </w:t>
      </w:r>
      <w:r w:rsidRPr="006F4EAA">
        <w:rPr>
          <w:rFonts w:ascii="Times New Roman" w:hAnsi="Times New Roman" w:cs="Times New Roman"/>
        </w:rPr>
        <w:t>≤-0.01 standard deviations for the intervention group change minus the control group change.</w:t>
      </w:r>
    </w:p>
    <w:p w14:paraId="0D2DDD98" w14:textId="0558E5DC" w:rsidR="00D77F62" w:rsidRPr="006F4EAA" w:rsidRDefault="00D77F62" w:rsidP="00D77F62">
      <w:pPr>
        <w:rPr>
          <w:rFonts w:ascii="Times New Roman" w:hAnsi="Times New Roman" w:cs="Times New Roman"/>
        </w:rPr>
      </w:pPr>
      <w:r w:rsidRPr="006F4EAA">
        <w:rPr>
          <w:rFonts w:ascii="Times New Roman" w:hAnsi="Times New Roman" w:cs="Times New Roman"/>
        </w:rPr>
        <w:t>Abbreviations: ACM = all-cause mortality; CKD = chronic kidney disease</w:t>
      </w:r>
      <w:r w:rsidR="00B02574">
        <w:rPr>
          <w:rFonts w:ascii="Times New Roman" w:hAnsi="Times New Roman" w:cs="Times New Roman"/>
        </w:rPr>
        <w:t xml:space="preserve">; </w:t>
      </w:r>
      <w:r w:rsidRPr="006F4EAA">
        <w:rPr>
          <w:rFonts w:ascii="Times New Roman" w:hAnsi="Times New Roman" w:cs="Times New Roman"/>
        </w:rPr>
        <w:t xml:space="preserve">CVM = cardiovascular mortality; EOT = end of treatment; LVM = left ventricular mass; </w:t>
      </w:r>
      <w:r w:rsidR="00816863">
        <w:rPr>
          <w:rFonts w:ascii="Times New Roman" w:hAnsi="Times New Roman" w:cs="Times New Roman"/>
        </w:rPr>
        <w:t xml:space="preserve">LVMI = left ventricular mass index; </w:t>
      </w:r>
      <w:r w:rsidRPr="006F4EAA">
        <w:rPr>
          <w:rFonts w:ascii="Times New Roman" w:hAnsi="Times New Roman" w:cs="Times New Roman"/>
        </w:rPr>
        <w:t>RCT = randomized controlled trial</w:t>
      </w:r>
      <w:r w:rsidR="00816863">
        <w:rPr>
          <w:rFonts w:ascii="Times New Roman" w:hAnsi="Times New Roman" w:cs="Times New Roman"/>
        </w:rPr>
        <w:t>.</w:t>
      </w:r>
    </w:p>
    <w:p w14:paraId="46A9DD3B" w14:textId="7D990DAD" w:rsidR="00D77F62" w:rsidRDefault="00D77F62">
      <w:pPr>
        <w:spacing w:after="0" w:line="240" w:lineRule="auto"/>
      </w:pPr>
      <w:r>
        <w:br w:type="page"/>
      </w:r>
    </w:p>
    <w:p w14:paraId="666CEF89" w14:textId="2AEBFD77" w:rsidR="00F93E07" w:rsidRPr="003310A7" w:rsidRDefault="00F93E07" w:rsidP="003310A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478720142"/>
      <w:r w:rsidRPr="003310A7">
        <w:rPr>
          <w:rFonts w:ascii="Times New Roman" w:hAnsi="Times New Roman" w:cs="Times New Roman"/>
          <w:color w:val="auto"/>
          <w:sz w:val="24"/>
          <w:szCs w:val="24"/>
        </w:rPr>
        <w:lastRenderedPageBreak/>
        <w:t>Table S</w:t>
      </w:r>
      <w:r w:rsidR="00723B3B" w:rsidRPr="003310A7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3310A7">
        <w:rPr>
          <w:rFonts w:ascii="Times New Roman" w:hAnsi="Times New Roman" w:cs="Times New Roman"/>
          <w:color w:val="auto"/>
          <w:sz w:val="24"/>
          <w:szCs w:val="24"/>
        </w:rPr>
        <w:t>.  Individual study details</w:t>
      </w:r>
      <w:bookmarkEnd w:id="3"/>
    </w:p>
    <w:p w14:paraId="33B2EA3A" w14:textId="3C9C7EF3" w:rsidR="00F93E07" w:rsidRPr="009F6665" w:rsidRDefault="00F93E07" w:rsidP="00F93E0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5002" w:type="pct"/>
        <w:tblBorders>
          <w:top w:val="none" w:sz="0" w:space="0" w:color="auto"/>
          <w:bottom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062"/>
        <w:gridCol w:w="810"/>
        <w:gridCol w:w="1156"/>
        <w:gridCol w:w="655"/>
        <w:gridCol w:w="527"/>
        <w:gridCol w:w="619"/>
        <w:gridCol w:w="734"/>
        <w:gridCol w:w="810"/>
        <w:gridCol w:w="3293"/>
        <w:gridCol w:w="1311"/>
        <w:gridCol w:w="1311"/>
        <w:gridCol w:w="821"/>
      </w:tblGrid>
      <w:tr w:rsidR="00426415" w:rsidRPr="003614CF" w14:paraId="2CA69924" w14:textId="77777777" w:rsidTr="007F4B01">
        <w:trPr>
          <w:cantSplit/>
          <w:tblHeader/>
        </w:trPr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14:paraId="71D0814B" w14:textId="77777777" w:rsidR="00F93E07" w:rsidRPr="003614CF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Author, Year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66FD0C5C" w14:textId="77777777" w:rsidR="00F93E07" w:rsidRPr="003614CF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ACM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&amp; </w:t>
            </w: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CVM reported (Y/N)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4D017D7" w14:textId="77777777" w:rsidR="00F93E07" w:rsidRPr="003614CF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Intervention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0E2F5499" w14:textId="77777777" w:rsidR="00F93E07" w:rsidRPr="003614CF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</w:t>
            </w: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groups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</w:tcPr>
          <w:p w14:paraId="48CD1B9E" w14:textId="77777777" w:rsidR="00F93E07" w:rsidRPr="003614CF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Total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RND</w:t>
            </w: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(n)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</w:tcPr>
          <w:p w14:paraId="1DCB9A6E" w14:textId="58CD90D5" w:rsidR="00F93E07" w:rsidRPr="003614CF" w:rsidRDefault="00F93E07" w:rsidP="004264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Tx</w:t>
            </w: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RND</w:t>
            </w:r>
            <w:r w:rsidR="004264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(n)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</w:tcPr>
          <w:p w14:paraId="67F17852" w14:textId="784205DD" w:rsidR="00F93E07" w:rsidRPr="003614CF" w:rsidRDefault="00F93E07" w:rsidP="0042641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Control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RND</w:t>
            </w:r>
            <w:r w:rsidR="0042641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(n)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35A1C392" w14:textId="77777777" w:rsidR="00F93E07" w:rsidRPr="003614CF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F/U</w:t>
            </w: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(months)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auto"/>
            </w:tcBorders>
          </w:tcPr>
          <w:p w14:paraId="19D89374" w14:textId="77777777" w:rsidR="00F93E07" w:rsidRPr="005F2FF5" w:rsidRDefault="00F93E07" w:rsidP="00AC7B54">
            <w:pPr>
              <w:ind w:left="-17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5F2FF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Inclusion Criteria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249D93B2" w14:textId="77777777" w:rsidR="00F93E07" w:rsidRPr="003614CF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Intervention details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</w:tcPr>
          <w:p w14:paraId="4C37E33D" w14:textId="77777777" w:rsidR="00F93E07" w:rsidRPr="003614CF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Control details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</w:tcPr>
          <w:p w14:paraId="17157141" w14:textId="77777777" w:rsidR="00F93E07" w:rsidRPr="003614CF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Method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to measure LVM</w:t>
            </w:r>
          </w:p>
        </w:tc>
      </w:tr>
      <w:tr w:rsidR="00426415" w:rsidRPr="003614CF" w14:paraId="6834F765" w14:textId="77777777" w:rsidTr="007F4B01">
        <w:trPr>
          <w:cantSplit/>
        </w:trPr>
        <w:tc>
          <w:tcPr>
            <w:tcW w:w="405" w:type="pct"/>
            <w:tcBorders>
              <w:top w:val="single" w:sz="4" w:space="0" w:color="auto"/>
            </w:tcBorders>
          </w:tcPr>
          <w:p w14:paraId="0E4DBB58" w14:textId="3FD4B5E1" w:rsidR="00F93E07" w:rsidRPr="003614CF" w:rsidRDefault="00F93E07" w:rsidP="004264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Levin 2005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14:paraId="5718DA76" w14:textId="77777777" w:rsidR="00F93E07" w:rsidRPr="003614CF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ACM-Y CVM-N</w:t>
            </w:r>
          </w:p>
        </w:tc>
        <w:tc>
          <w:tcPr>
            <w:tcW w:w="441" w:type="pct"/>
            <w:tcBorders>
              <w:top w:val="single" w:sz="4" w:space="0" w:color="auto"/>
            </w:tcBorders>
            <w:shd w:val="clear" w:color="auto" w:fill="auto"/>
          </w:tcPr>
          <w:p w14:paraId="6F81C33F" w14:textId="77777777" w:rsidR="00F93E07" w:rsidRPr="003614CF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ESA Higher Hb</w:t>
            </w:r>
          </w:p>
        </w:tc>
        <w:tc>
          <w:tcPr>
            <w:tcW w:w="250" w:type="pct"/>
            <w:tcBorders>
              <w:top w:val="single" w:sz="4" w:space="0" w:color="auto"/>
            </w:tcBorders>
          </w:tcPr>
          <w:p w14:paraId="602C34AE" w14:textId="77777777" w:rsidR="00F93E07" w:rsidRPr="003614CF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</w:tcBorders>
            <w:shd w:val="clear" w:color="auto" w:fill="auto"/>
          </w:tcPr>
          <w:p w14:paraId="1AEDED86" w14:textId="77777777" w:rsidR="00F93E07" w:rsidRPr="003614CF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36" w:type="pct"/>
            <w:tcBorders>
              <w:top w:val="single" w:sz="4" w:space="0" w:color="auto"/>
            </w:tcBorders>
            <w:shd w:val="clear" w:color="auto" w:fill="auto"/>
          </w:tcPr>
          <w:p w14:paraId="34BE0040" w14:textId="77777777" w:rsidR="00F93E07" w:rsidRPr="003614CF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280" w:type="pct"/>
            <w:tcBorders>
              <w:top w:val="single" w:sz="4" w:space="0" w:color="auto"/>
            </w:tcBorders>
            <w:shd w:val="clear" w:color="auto" w:fill="auto"/>
          </w:tcPr>
          <w:p w14:paraId="781C7788" w14:textId="77777777" w:rsidR="00F93E07" w:rsidRPr="003614CF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309" w:type="pct"/>
            <w:tcBorders>
              <w:top w:val="single" w:sz="4" w:space="0" w:color="auto"/>
            </w:tcBorders>
            <w:shd w:val="clear" w:color="auto" w:fill="auto"/>
          </w:tcPr>
          <w:p w14:paraId="772285E7" w14:textId="77777777" w:rsidR="00F93E07" w:rsidRPr="003614CF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256" w:type="pct"/>
            <w:tcBorders>
              <w:top w:val="single" w:sz="4" w:space="0" w:color="auto"/>
            </w:tcBorders>
            <w:shd w:val="clear" w:color="auto" w:fill="auto"/>
          </w:tcPr>
          <w:p w14:paraId="0277E589" w14:textId="77777777" w:rsidR="00F93E07" w:rsidRPr="004511CA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4511CA">
              <w:rPr>
                <w:rFonts w:ascii="Times New Roman" w:hAnsi="Times New Roman" w:cs="Times New Roman"/>
                <w:sz w:val="16"/>
                <w:szCs w:val="16"/>
              </w:rPr>
              <w:t>Age 18-75 yrs</w:t>
            </w:r>
          </w:p>
          <w:p w14:paraId="4CAD5A90" w14:textId="77777777" w:rsidR="00F93E07" w:rsidRPr="004511CA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4511CA">
              <w:rPr>
                <w:rFonts w:ascii="Times New Roman" w:hAnsi="Times New Roman" w:cs="Times New Roman"/>
                <w:sz w:val="16"/>
                <w:szCs w:val="16"/>
              </w:rPr>
              <w:t>CrCl 15-79 mL/min</w:t>
            </w:r>
          </w:p>
          <w:p w14:paraId="31781D15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4511CA">
              <w:rPr>
                <w:rFonts w:ascii="Times New Roman" w:hAnsi="Times New Roman" w:cs="Times New Roman"/>
                <w:sz w:val="16"/>
                <w:szCs w:val="16"/>
              </w:rPr>
              <w:t xml:space="preserve">ecline in Hb ≥1 g/dL within 12 months to current Hb 11-13.5 g/dL for men and 11.5-12.5 g/dL for women,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</w:t>
            </w:r>
            <w:r w:rsidRPr="004511CA">
              <w:rPr>
                <w:rFonts w:ascii="Times New Roman" w:hAnsi="Times New Roman" w:cs="Times New Roman"/>
                <w:sz w:val="16"/>
                <w:szCs w:val="16"/>
              </w:rPr>
              <w:t xml:space="preserve"> current Hb 11.5-12.5 g/dL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511CA">
              <w:rPr>
                <w:rFonts w:ascii="Times New Roman" w:hAnsi="Times New Roman" w:cs="Times New Roman"/>
                <w:sz w:val="16"/>
                <w:szCs w:val="16"/>
              </w:rPr>
              <w:t>for men and 11- 12 g/dL for women</w:t>
            </w:r>
          </w:p>
          <w:p w14:paraId="68008625" w14:textId="77777777" w:rsidR="00F93E07" w:rsidRPr="004511CA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hAnsi="Times New Roman" w:cs="Times New Roman"/>
                <w:sz w:val="16"/>
                <w:szCs w:val="16"/>
              </w:rPr>
            </w:pPr>
            <w:r w:rsidRPr="004511C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eGFR 29</w:t>
            </w: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4511CA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mL/min/1.73 m</w:t>
            </w:r>
            <w:r w:rsidRPr="004511CA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14:paraId="77271946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3201787C" w14:textId="77777777" w:rsidR="00F93E07" w:rsidRPr="003614CF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12-14 g/dL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14:paraId="7D77EFCE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7D37ABF7" w14:textId="77777777" w:rsidR="00F93E07" w:rsidRPr="003614CF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9-10.5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g/dL</w:t>
            </w:r>
          </w:p>
        </w:tc>
        <w:tc>
          <w:tcPr>
            <w:tcW w:w="313" w:type="pct"/>
            <w:tcBorders>
              <w:top w:val="single" w:sz="4" w:space="0" w:color="auto"/>
            </w:tcBorders>
            <w:shd w:val="clear" w:color="auto" w:fill="auto"/>
          </w:tcPr>
          <w:p w14:paraId="5BCD25EE" w14:textId="77777777" w:rsidR="00F93E07" w:rsidRPr="003614CF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5DAA79BE" w14:textId="77777777" w:rsidTr="007F4B01">
        <w:trPr>
          <w:cantSplit/>
          <w:trHeight w:val="645"/>
        </w:trPr>
        <w:tc>
          <w:tcPr>
            <w:tcW w:w="405" w:type="pct"/>
            <w:hideMark/>
          </w:tcPr>
          <w:p w14:paraId="5303D906" w14:textId="5E524C82" w:rsidR="00F93E07" w:rsidRPr="008B253B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53B">
              <w:rPr>
                <w:rFonts w:ascii="Times New Roman" w:eastAsia="Times New Roman" w:hAnsi="Times New Roman" w:cs="Times New Roman"/>
                <w:sz w:val="16"/>
                <w:szCs w:val="16"/>
              </w:rPr>
              <w:t>Parfrey 2005</w:t>
            </w:r>
          </w:p>
        </w:tc>
        <w:tc>
          <w:tcPr>
            <w:tcW w:w="309" w:type="pct"/>
            <w:shd w:val="clear" w:color="auto" w:fill="auto"/>
          </w:tcPr>
          <w:p w14:paraId="55A9944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ACM-Y CVM-N</w:t>
            </w:r>
          </w:p>
        </w:tc>
        <w:tc>
          <w:tcPr>
            <w:tcW w:w="441" w:type="pct"/>
            <w:shd w:val="clear" w:color="auto" w:fill="auto"/>
          </w:tcPr>
          <w:p w14:paraId="65A9F3C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ESA Higher Hb</w:t>
            </w:r>
          </w:p>
        </w:tc>
        <w:tc>
          <w:tcPr>
            <w:tcW w:w="250" w:type="pct"/>
          </w:tcPr>
          <w:p w14:paraId="43FA1BE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14:paraId="6D0CEAA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596</w:t>
            </w:r>
          </w:p>
        </w:tc>
        <w:tc>
          <w:tcPr>
            <w:tcW w:w="236" w:type="pct"/>
            <w:shd w:val="clear" w:color="auto" w:fill="auto"/>
          </w:tcPr>
          <w:p w14:paraId="2393911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296</w:t>
            </w:r>
          </w:p>
        </w:tc>
        <w:tc>
          <w:tcPr>
            <w:tcW w:w="280" w:type="pct"/>
            <w:shd w:val="clear" w:color="auto" w:fill="auto"/>
          </w:tcPr>
          <w:p w14:paraId="6F31F9A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309" w:type="pct"/>
            <w:shd w:val="clear" w:color="auto" w:fill="auto"/>
          </w:tcPr>
          <w:p w14:paraId="6B43040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56" w:type="pct"/>
            <w:shd w:val="clear" w:color="auto" w:fill="auto"/>
          </w:tcPr>
          <w:p w14:paraId="04FF9A7B" w14:textId="77777777" w:rsidR="00F93E07" w:rsidRPr="003B499A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Age ≥18 yrs,</w:t>
            </w:r>
          </w:p>
          <w:p w14:paraId="5CD60ADE" w14:textId="77777777" w:rsidR="00F93E07" w:rsidRPr="00674F7D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ESRD on HD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for 3-18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months</w:t>
            </w:r>
          </w:p>
          <w:p w14:paraId="1A6BCA9B" w14:textId="77777777" w:rsidR="00F93E07" w:rsidRPr="00674F7D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Hb 8-12 g/dL</w:t>
            </w:r>
          </w:p>
          <w:p w14:paraId="34485BA0" w14:textId="77777777" w:rsidR="00F93E07" w:rsidRPr="005F2FF5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4F7D">
              <w:rPr>
                <w:rFonts w:ascii="Times New Roman" w:hAnsi="Times New Roman" w:cs="Times New Roman"/>
                <w:sz w:val="16"/>
                <w:szCs w:val="16"/>
              </w:rPr>
              <w:t>LVVI&lt;100 mL/m</w:t>
            </w:r>
            <w:r w:rsidRPr="00081691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14:paraId="56EFCF42" w14:textId="77777777" w:rsidR="00F93E07" w:rsidRPr="00674F7D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74F7D">
              <w:rPr>
                <w:rFonts w:ascii="Times New Roman" w:hAnsi="Times New Roman" w:cs="Times New Roman"/>
                <w:sz w:val="16"/>
                <w:szCs w:val="16"/>
              </w:rPr>
              <w:t>diastolic BP&lt;100 mm Hg</w:t>
            </w:r>
          </w:p>
        </w:tc>
        <w:tc>
          <w:tcPr>
            <w:tcW w:w="500" w:type="pct"/>
            <w:shd w:val="clear" w:color="auto" w:fill="auto"/>
          </w:tcPr>
          <w:p w14:paraId="48EEF16A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11B0529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13.5-14.5 g/dL</w:t>
            </w:r>
          </w:p>
        </w:tc>
        <w:tc>
          <w:tcPr>
            <w:tcW w:w="500" w:type="pct"/>
            <w:shd w:val="clear" w:color="auto" w:fill="auto"/>
          </w:tcPr>
          <w:p w14:paraId="345C3D19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51A0B94E" w14:textId="77777777" w:rsidR="00F93E07" w:rsidRPr="00ED21C4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9.5-11.5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g/dL</w:t>
            </w:r>
          </w:p>
        </w:tc>
        <w:tc>
          <w:tcPr>
            <w:tcW w:w="313" w:type="pct"/>
            <w:shd w:val="clear" w:color="auto" w:fill="auto"/>
          </w:tcPr>
          <w:p w14:paraId="1DF1BB4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2CA07EBD" w14:textId="77777777" w:rsidTr="007F4B01">
        <w:trPr>
          <w:cantSplit/>
          <w:trHeight w:val="519"/>
        </w:trPr>
        <w:tc>
          <w:tcPr>
            <w:tcW w:w="405" w:type="pct"/>
            <w:hideMark/>
          </w:tcPr>
          <w:p w14:paraId="700D5DE4" w14:textId="612B4E04" w:rsidR="00F93E07" w:rsidRPr="008B253B" w:rsidRDefault="00F93E07" w:rsidP="0042641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53B">
              <w:rPr>
                <w:rFonts w:ascii="Times New Roman" w:eastAsia="Times New Roman" w:hAnsi="Times New Roman" w:cs="Times New Roman"/>
                <w:sz w:val="16"/>
                <w:szCs w:val="16"/>
              </w:rPr>
              <w:t>Mac</w:t>
            </w:r>
            <w:r w:rsidR="00B24017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8B253B">
              <w:rPr>
                <w:rFonts w:ascii="Times New Roman" w:eastAsia="Times New Roman" w:hAnsi="Times New Roman" w:cs="Times New Roman"/>
                <w:sz w:val="16"/>
                <w:szCs w:val="16"/>
              </w:rPr>
              <w:t>ougall 2007</w:t>
            </w:r>
          </w:p>
        </w:tc>
        <w:tc>
          <w:tcPr>
            <w:tcW w:w="309" w:type="pct"/>
            <w:shd w:val="clear" w:color="auto" w:fill="auto"/>
          </w:tcPr>
          <w:p w14:paraId="4BD7D4E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shd w:val="clear" w:color="auto" w:fill="auto"/>
          </w:tcPr>
          <w:p w14:paraId="3210BE4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ESA Higher Hb</w:t>
            </w:r>
          </w:p>
        </w:tc>
        <w:tc>
          <w:tcPr>
            <w:tcW w:w="250" w:type="pct"/>
          </w:tcPr>
          <w:p w14:paraId="475F668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14:paraId="31ED3B9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36" w:type="pct"/>
            <w:shd w:val="clear" w:color="auto" w:fill="auto"/>
          </w:tcPr>
          <w:p w14:paraId="75149F1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80" w:type="pct"/>
            <w:shd w:val="clear" w:color="auto" w:fill="auto"/>
          </w:tcPr>
          <w:p w14:paraId="33284A3D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</w:t>
            </w:r>
          </w:p>
        </w:tc>
        <w:tc>
          <w:tcPr>
            <w:tcW w:w="309" w:type="pct"/>
            <w:shd w:val="clear" w:color="auto" w:fill="auto"/>
          </w:tcPr>
          <w:p w14:paraId="2BB4DD0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56" w:type="pct"/>
            <w:shd w:val="clear" w:color="auto" w:fill="auto"/>
          </w:tcPr>
          <w:p w14:paraId="548F36D8" w14:textId="77777777" w:rsidR="00F93E07" w:rsidRPr="005F2FF5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Age 18-85 yrs,</w:t>
            </w:r>
          </w:p>
          <w:p w14:paraId="1537E140" w14:textId="77777777" w:rsidR="00F93E07" w:rsidRPr="00D5574E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rogressive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increase in serum creatinine from 150-500 µmol/L over ≥3 months before enrollment</w:t>
            </w:r>
          </w:p>
          <w:p w14:paraId="1BC9137E" w14:textId="77777777" w:rsidR="00F93E07" w:rsidRPr="008C3935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progressive decrease in Hb from 11±0.5 g/dL over ≥3 months before enrollment</w:t>
            </w:r>
          </w:p>
          <w:p w14:paraId="0BFD87F1" w14:textId="77777777" w:rsidR="00F93E07" w:rsidRPr="000C7D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0C7D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eGFR 20 mL/min/1.73 m</w:t>
            </w:r>
            <w:r w:rsidRPr="000C7D00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shd w:val="clear" w:color="auto" w:fill="auto"/>
          </w:tcPr>
          <w:p w14:paraId="1854E0C0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Early EPO start Target Hb</w:t>
            </w:r>
          </w:p>
          <w:p w14:paraId="0B3EE21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11±1 g/dL</w:t>
            </w:r>
          </w:p>
        </w:tc>
        <w:tc>
          <w:tcPr>
            <w:tcW w:w="500" w:type="pct"/>
            <w:shd w:val="clear" w:color="auto" w:fill="auto"/>
          </w:tcPr>
          <w:p w14:paraId="0673887C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Late EPO start</w:t>
            </w:r>
          </w:p>
          <w:p w14:paraId="1947BC84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7017C1A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11±1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g/dL</w:t>
            </w:r>
          </w:p>
        </w:tc>
        <w:tc>
          <w:tcPr>
            <w:tcW w:w="313" w:type="pct"/>
            <w:shd w:val="clear" w:color="auto" w:fill="auto"/>
          </w:tcPr>
          <w:p w14:paraId="5A6D429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0C289285" w14:textId="77777777" w:rsidTr="007F4B01">
        <w:trPr>
          <w:cantSplit/>
          <w:trHeight w:val="741"/>
        </w:trPr>
        <w:tc>
          <w:tcPr>
            <w:tcW w:w="405" w:type="pct"/>
            <w:hideMark/>
          </w:tcPr>
          <w:p w14:paraId="242AD102" w14:textId="4B3A22A7" w:rsidR="00F93E07" w:rsidRPr="008B253B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53B">
              <w:rPr>
                <w:rFonts w:ascii="Times New Roman" w:eastAsia="Times New Roman" w:hAnsi="Times New Roman" w:cs="Times New Roman"/>
                <w:sz w:val="16"/>
                <w:szCs w:val="16"/>
              </w:rPr>
              <w:t>Ritz 2007</w:t>
            </w:r>
          </w:p>
        </w:tc>
        <w:tc>
          <w:tcPr>
            <w:tcW w:w="309" w:type="pct"/>
            <w:shd w:val="clear" w:color="auto" w:fill="auto"/>
          </w:tcPr>
          <w:p w14:paraId="19A103F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Both-N</w:t>
            </w:r>
          </w:p>
        </w:tc>
        <w:tc>
          <w:tcPr>
            <w:tcW w:w="441" w:type="pct"/>
            <w:shd w:val="clear" w:color="auto" w:fill="auto"/>
          </w:tcPr>
          <w:p w14:paraId="51228E3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ESA Higher Hb</w:t>
            </w:r>
          </w:p>
        </w:tc>
        <w:tc>
          <w:tcPr>
            <w:tcW w:w="250" w:type="pct"/>
          </w:tcPr>
          <w:p w14:paraId="35B7ED7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14:paraId="6C1DBB4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36" w:type="pct"/>
            <w:shd w:val="clear" w:color="auto" w:fill="auto"/>
          </w:tcPr>
          <w:p w14:paraId="4BA5A25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80" w:type="pct"/>
            <w:shd w:val="clear" w:color="auto" w:fill="auto"/>
          </w:tcPr>
          <w:p w14:paraId="2C5131C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09" w:type="pct"/>
            <w:shd w:val="clear" w:color="auto" w:fill="auto"/>
          </w:tcPr>
          <w:p w14:paraId="41EF812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256" w:type="pct"/>
            <w:shd w:val="clear" w:color="auto" w:fill="auto"/>
          </w:tcPr>
          <w:p w14:paraId="1C3A7130" w14:textId="77777777" w:rsidR="00F93E07" w:rsidRPr="003C54F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Age ≥18 yrs</w:t>
            </w:r>
          </w:p>
          <w:p w14:paraId="091504E0" w14:textId="77777777" w:rsidR="00F93E07" w:rsidRPr="002B6C06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CrCl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 xml:space="preserve"> ≥30 mL/min</w:t>
            </w:r>
          </w:p>
          <w:p w14:paraId="0668AEF7" w14:textId="77777777" w:rsidR="00F93E07" w:rsidRPr="002B6C06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ype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or 2 DM</w:t>
            </w:r>
          </w:p>
          <w:p w14:paraId="790CE5EF" w14:textId="77777777" w:rsidR="00F93E07" w:rsidRPr="002B6C06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ocumented diabetic nephropathy</w:t>
            </w:r>
          </w:p>
          <w:p w14:paraId="7EDE0878" w14:textId="77777777" w:rsidR="00F93E07" w:rsidRPr="002B6C06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Hb 10.5-13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g/dL</w:t>
            </w:r>
          </w:p>
          <w:p w14:paraId="26F7CD2B" w14:textId="77777777" w:rsidR="00F93E07" w:rsidRPr="00D7658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BP≤140/90 mm 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g</w:t>
            </w:r>
          </w:p>
          <w:p w14:paraId="0B86C1EB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CrCl</w:t>
            </w:r>
            <w:r w:rsidRPr="00F728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49 mL/min</w:t>
            </w:r>
          </w:p>
        </w:tc>
        <w:tc>
          <w:tcPr>
            <w:tcW w:w="500" w:type="pct"/>
            <w:shd w:val="clear" w:color="auto" w:fill="auto"/>
          </w:tcPr>
          <w:p w14:paraId="4BC9F8F0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1E5FDB3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13-15 g/dL</w:t>
            </w:r>
          </w:p>
        </w:tc>
        <w:tc>
          <w:tcPr>
            <w:tcW w:w="500" w:type="pct"/>
            <w:shd w:val="clear" w:color="auto" w:fill="auto"/>
          </w:tcPr>
          <w:p w14:paraId="5E6A9B02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3AC9927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10.5-11.5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g/dL</w:t>
            </w:r>
          </w:p>
        </w:tc>
        <w:tc>
          <w:tcPr>
            <w:tcW w:w="313" w:type="pct"/>
            <w:shd w:val="clear" w:color="auto" w:fill="auto"/>
          </w:tcPr>
          <w:p w14:paraId="62059B6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50B057DD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0B89BDB4" w14:textId="735402B4" w:rsidR="00F93E07" w:rsidRPr="008B253B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B253B">
              <w:rPr>
                <w:rFonts w:ascii="Times New Roman" w:eastAsia="Times New Roman" w:hAnsi="Times New Roman" w:cs="Times New Roman"/>
                <w:sz w:val="16"/>
                <w:szCs w:val="16"/>
              </w:rPr>
              <w:t>Pappas 2008</w:t>
            </w:r>
          </w:p>
        </w:tc>
        <w:tc>
          <w:tcPr>
            <w:tcW w:w="309" w:type="pct"/>
            <w:shd w:val="clear" w:color="auto" w:fill="auto"/>
          </w:tcPr>
          <w:p w14:paraId="3E3F5D8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Both-Y</w:t>
            </w:r>
          </w:p>
        </w:tc>
        <w:tc>
          <w:tcPr>
            <w:tcW w:w="441" w:type="pct"/>
            <w:shd w:val="clear" w:color="auto" w:fill="auto"/>
          </w:tcPr>
          <w:p w14:paraId="1FF32A2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ESA Higher Hb</w:t>
            </w:r>
          </w:p>
        </w:tc>
        <w:tc>
          <w:tcPr>
            <w:tcW w:w="250" w:type="pct"/>
          </w:tcPr>
          <w:p w14:paraId="4EA40F0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14:paraId="06E14D9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236" w:type="pct"/>
            <w:shd w:val="clear" w:color="auto" w:fill="auto"/>
          </w:tcPr>
          <w:p w14:paraId="0C6B8A9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" w:type="pct"/>
            <w:shd w:val="clear" w:color="auto" w:fill="auto"/>
          </w:tcPr>
          <w:p w14:paraId="14B023FD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9" w:type="pct"/>
            <w:shd w:val="clear" w:color="auto" w:fill="auto"/>
          </w:tcPr>
          <w:p w14:paraId="44615AA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shd w:val="clear" w:color="auto" w:fill="auto"/>
          </w:tcPr>
          <w:p w14:paraId="65E0A0C5" w14:textId="77777777" w:rsidR="00F93E07" w:rsidRPr="00D7658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Age &gt;18 yrs</w:t>
            </w:r>
          </w:p>
          <w:p w14:paraId="7584A46B" w14:textId="77777777" w:rsidR="00F93E07" w:rsidRPr="00FF0363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CrCl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 xml:space="preserve"> 15-59 mL/min</w:t>
            </w:r>
          </w:p>
          <w:p w14:paraId="7CA48A90" w14:textId="77777777" w:rsidR="00F93E07" w:rsidRPr="00FF0363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Hb&lt;12 g/dL</w:t>
            </w:r>
          </w:p>
          <w:p w14:paraId="4F64B384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CrCl</w:t>
            </w:r>
            <w:r w:rsidRPr="00F72800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25 mL/min</w:t>
            </w:r>
          </w:p>
        </w:tc>
        <w:tc>
          <w:tcPr>
            <w:tcW w:w="500" w:type="pct"/>
            <w:shd w:val="clear" w:color="auto" w:fill="auto"/>
          </w:tcPr>
          <w:p w14:paraId="6547BCDF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0C25A2C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&gt;13 g/dL</w:t>
            </w:r>
          </w:p>
        </w:tc>
        <w:tc>
          <w:tcPr>
            <w:tcW w:w="500" w:type="pct"/>
            <w:shd w:val="clear" w:color="auto" w:fill="auto"/>
          </w:tcPr>
          <w:p w14:paraId="1AE1CDF6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63A715E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&gt;9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g/dL</w:t>
            </w:r>
          </w:p>
        </w:tc>
        <w:tc>
          <w:tcPr>
            <w:tcW w:w="313" w:type="pct"/>
            <w:shd w:val="clear" w:color="auto" w:fill="auto"/>
          </w:tcPr>
          <w:p w14:paraId="1C00405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0F072083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18279D78" w14:textId="1E492971" w:rsidR="00F93E07" w:rsidRPr="008B253B" w:rsidRDefault="00F93E07" w:rsidP="0042641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B253B">
              <w:rPr>
                <w:rFonts w:ascii="Times New Roman" w:eastAsia="Times New Roman" w:hAnsi="Times New Roman" w:cs="Times New Roman"/>
                <w:sz w:val="16"/>
                <w:szCs w:val="16"/>
              </w:rPr>
              <w:t>Cianciaruso 2008</w:t>
            </w:r>
          </w:p>
        </w:tc>
        <w:tc>
          <w:tcPr>
            <w:tcW w:w="309" w:type="pct"/>
            <w:shd w:val="clear" w:color="auto" w:fill="auto"/>
          </w:tcPr>
          <w:p w14:paraId="42D0B27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Both-Y</w:t>
            </w:r>
          </w:p>
        </w:tc>
        <w:tc>
          <w:tcPr>
            <w:tcW w:w="441" w:type="pct"/>
            <w:shd w:val="clear" w:color="auto" w:fill="auto"/>
          </w:tcPr>
          <w:p w14:paraId="5B5AC5E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ESA Higher Hb</w:t>
            </w:r>
          </w:p>
        </w:tc>
        <w:tc>
          <w:tcPr>
            <w:tcW w:w="250" w:type="pct"/>
          </w:tcPr>
          <w:p w14:paraId="4467573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shd w:val="clear" w:color="auto" w:fill="auto"/>
          </w:tcPr>
          <w:p w14:paraId="4B8964B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36" w:type="pct"/>
            <w:shd w:val="clear" w:color="auto" w:fill="auto"/>
          </w:tcPr>
          <w:p w14:paraId="70EABAB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80" w:type="pct"/>
            <w:shd w:val="clear" w:color="auto" w:fill="auto"/>
          </w:tcPr>
          <w:p w14:paraId="7809FBA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09" w:type="pct"/>
            <w:shd w:val="clear" w:color="auto" w:fill="auto"/>
          </w:tcPr>
          <w:p w14:paraId="3209567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56" w:type="pct"/>
            <w:shd w:val="clear" w:color="auto" w:fill="auto"/>
          </w:tcPr>
          <w:p w14:paraId="2B480B99" w14:textId="77777777" w:rsidR="00F93E07" w:rsidRPr="00C443CE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Age 18-75 yrs</w:t>
            </w:r>
          </w:p>
          <w:p w14:paraId="05F1AEAC" w14:textId="77777777" w:rsidR="00F93E07" w:rsidRPr="00C443CE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CrCl 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15-79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mL/min</w:t>
            </w:r>
          </w:p>
          <w:p w14:paraId="23C6B7E8" w14:textId="77777777" w:rsidR="00F93E07" w:rsidRPr="0070006C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ecline in Hb ≥1 g/dL within 12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months to current Hb 11-13.5 g/dL for men and 11.5-12.5 g/dL for women, or current Hb 11.5- 12.5 g/dL for men and 11-12 g/dL for women </w:t>
            </w:r>
          </w:p>
          <w:p w14:paraId="1989F455" w14:textId="77777777" w:rsidR="00F93E07" w:rsidRPr="0070006C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0006C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eGFR 26 mL/min/1.73 m</w:t>
            </w:r>
            <w:r w:rsidRPr="0070006C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shd w:val="clear" w:color="auto" w:fill="auto"/>
          </w:tcPr>
          <w:p w14:paraId="5C6F2B6E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2FE210E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12-14 g/dL</w:t>
            </w:r>
          </w:p>
        </w:tc>
        <w:tc>
          <w:tcPr>
            <w:tcW w:w="500" w:type="pct"/>
            <w:shd w:val="clear" w:color="auto" w:fill="auto"/>
          </w:tcPr>
          <w:p w14:paraId="0EAF1DA7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6F1137D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9-10.5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g/dL</w:t>
            </w:r>
          </w:p>
        </w:tc>
        <w:tc>
          <w:tcPr>
            <w:tcW w:w="313" w:type="pct"/>
            <w:shd w:val="clear" w:color="auto" w:fill="auto"/>
          </w:tcPr>
          <w:p w14:paraId="0297A7A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2BBA3BA2" w14:textId="77777777" w:rsidTr="007F4B01">
        <w:trPr>
          <w:cantSplit/>
          <w:trHeight w:val="480"/>
        </w:trPr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</w:tcPr>
          <w:p w14:paraId="3F9C292C" w14:textId="71007796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Akizaw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2011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64E448F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4CFE64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ESA Higher Hb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C0F9C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3AD03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272B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06F0A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4B164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A272F2" w14:textId="77777777" w:rsidR="00F93E07" w:rsidRPr="0064501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Age ≥20 yrs</w:t>
            </w:r>
          </w:p>
          <w:p w14:paraId="2C205687" w14:textId="77777777" w:rsidR="00F93E07" w:rsidRPr="0064501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erum creatinine 2.0 to 6.0 mg/dL</w:t>
            </w:r>
          </w:p>
          <w:p w14:paraId="6FA43DC0" w14:textId="77777777" w:rsidR="00F93E07" w:rsidRPr="0064501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hAnsi="Times New Roman" w:cs="Times New Roman"/>
                <w:sz w:val="16"/>
                <w:szCs w:val="16"/>
              </w:rPr>
              <w:t>Hb &lt;10 g/dL</w:t>
            </w:r>
          </w:p>
          <w:p w14:paraId="0AE1DE3F" w14:textId="77777777" w:rsidR="00F93E07" w:rsidRPr="0064501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64501B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eGFR 12 mL/min/1.73 m</w:t>
            </w:r>
            <w:r w:rsidRPr="0064501B">
              <w:rPr>
                <w:rFonts w:ascii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7D528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2B5910D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11-13 g/dL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A927" w14:textId="77777777" w:rsidR="00F93E07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Target Hb</w:t>
            </w:r>
          </w:p>
          <w:p w14:paraId="5C50F49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9-11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g/dL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C514C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030752A1" w14:textId="77777777" w:rsidTr="007F4B01">
        <w:trPr>
          <w:cantSplit/>
          <w:trHeight w:val="233"/>
        </w:trPr>
        <w:tc>
          <w:tcPr>
            <w:tcW w:w="405" w:type="pct"/>
            <w:vMerge w:val="restart"/>
            <w:tcBorders>
              <w:top w:val="single" w:sz="4" w:space="0" w:color="auto"/>
            </w:tcBorders>
            <w:hideMark/>
          </w:tcPr>
          <w:p w14:paraId="075E1A3C" w14:textId="111DD05B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Suzuki 2002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  <w:hideMark/>
          </w:tcPr>
          <w:p w14:paraId="40211BE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</w:tcBorders>
            <w:hideMark/>
          </w:tcPr>
          <w:p w14:paraId="513952C6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RAASi vs. placebo or</w:t>
            </w:r>
          </w:p>
          <w:p w14:paraId="1F29638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</w:tcBorders>
            <w:hideMark/>
          </w:tcPr>
          <w:p w14:paraId="11DCE81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Without LVH</w:t>
            </w:r>
          </w:p>
        </w:tc>
        <w:tc>
          <w:tcPr>
            <w:tcW w:w="201" w:type="pct"/>
            <w:tcBorders>
              <w:top w:val="single" w:sz="4" w:space="0" w:color="auto"/>
            </w:tcBorders>
            <w:noWrap/>
            <w:hideMark/>
          </w:tcPr>
          <w:p w14:paraId="62C0D2A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" w:type="pct"/>
            <w:tcBorders>
              <w:top w:val="single" w:sz="4" w:space="0" w:color="auto"/>
            </w:tcBorders>
            <w:noWrap/>
            <w:hideMark/>
          </w:tcPr>
          <w:p w14:paraId="1A5F67F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</w:tcBorders>
            <w:noWrap/>
            <w:hideMark/>
          </w:tcPr>
          <w:p w14:paraId="5924CAF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9" w:type="pct"/>
            <w:tcBorders>
              <w:top w:val="single" w:sz="4" w:space="0" w:color="auto"/>
            </w:tcBorders>
            <w:hideMark/>
          </w:tcPr>
          <w:p w14:paraId="738A79A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</w:tcBorders>
            <w:hideMark/>
          </w:tcPr>
          <w:p w14:paraId="226B0B43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Type 2 DM</w:t>
            </w:r>
          </w:p>
          <w:p w14:paraId="7F9BD756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HTN</w:t>
            </w:r>
          </w:p>
          <w:p w14:paraId="18A101D2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CrCl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14-35 mL/min</w:t>
            </w:r>
          </w:p>
          <w:p w14:paraId="73CF8743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Data 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BL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kidney function not reported</w:t>
            </w: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14:paraId="7B851B75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Benazepril</w:t>
            </w:r>
          </w:p>
          <w:p w14:paraId="3C7B5D1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5 mg daily</w:t>
            </w: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14:paraId="63AF833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No benazepril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  <w:hideMark/>
          </w:tcPr>
          <w:p w14:paraId="5F48B2F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51D3F144" w14:textId="77777777" w:rsidTr="007F4B01">
        <w:trPr>
          <w:cantSplit/>
          <w:trHeight w:val="233"/>
        </w:trPr>
        <w:tc>
          <w:tcPr>
            <w:tcW w:w="405" w:type="pct"/>
            <w:vMerge/>
            <w:hideMark/>
          </w:tcPr>
          <w:p w14:paraId="4AF99F3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hideMark/>
          </w:tcPr>
          <w:p w14:paraId="655EBC3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  <w:hideMark/>
          </w:tcPr>
          <w:p w14:paraId="7E670DF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Merge/>
            <w:hideMark/>
          </w:tcPr>
          <w:p w14:paraId="528F152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noWrap/>
            <w:hideMark/>
          </w:tcPr>
          <w:p w14:paraId="562BF00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" w:type="pct"/>
            <w:noWrap/>
            <w:hideMark/>
          </w:tcPr>
          <w:p w14:paraId="6EA5365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pct"/>
            <w:noWrap/>
            <w:hideMark/>
          </w:tcPr>
          <w:p w14:paraId="53222E4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9" w:type="pct"/>
            <w:hideMark/>
          </w:tcPr>
          <w:p w14:paraId="615613B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vMerge/>
            <w:hideMark/>
          </w:tcPr>
          <w:p w14:paraId="3E3F169E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hideMark/>
          </w:tcPr>
          <w:p w14:paraId="15537BA6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Benazepril</w:t>
            </w:r>
          </w:p>
          <w:p w14:paraId="3EBB576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2.5 mg daily</w:t>
            </w:r>
          </w:p>
        </w:tc>
        <w:tc>
          <w:tcPr>
            <w:tcW w:w="500" w:type="pct"/>
            <w:hideMark/>
          </w:tcPr>
          <w:p w14:paraId="341440C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No benazepril</w:t>
            </w:r>
          </w:p>
        </w:tc>
        <w:tc>
          <w:tcPr>
            <w:tcW w:w="313" w:type="pct"/>
            <w:vMerge/>
            <w:hideMark/>
          </w:tcPr>
          <w:p w14:paraId="080563D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6415" w:rsidRPr="003614CF" w14:paraId="0B731F49" w14:textId="77777777" w:rsidTr="007F4B01">
        <w:trPr>
          <w:cantSplit/>
          <w:trHeight w:val="323"/>
        </w:trPr>
        <w:tc>
          <w:tcPr>
            <w:tcW w:w="405" w:type="pct"/>
            <w:vMerge/>
            <w:hideMark/>
          </w:tcPr>
          <w:p w14:paraId="4ADBA67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hideMark/>
          </w:tcPr>
          <w:p w14:paraId="678D876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  <w:hideMark/>
          </w:tcPr>
          <w:p w14:paraId="3B91784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Merge w:val="restart"/>
            <w:hideMark/>
          </w:tcPr>
          <w:p w14:paraId="56BF21A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With LVH</w:t>
            </w:r>
          </w:p>
        </w:tc>
        <w:tc>
          <w:tcPr>
            <w:tcW w:w="201" w:type="pct"/>
            <w:noWrap/>
            <w:hideMark/>
          </w:tcPr>
          <w:p w14:paraId="7D7B5E9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" w:type="pct"/>
            <w:noWrap/>
            <w:hideMark/>
          </w:tcPr>
          <w:p w14:paraId="00E9571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pct"/>
            <w:noWrap/>
            <w:hideMark/>
          </w:tcPr>
          <w:p w14:paraId="12BE23A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9" w:type="pct"/>
            <w:hideMark/>
          </w:tcPr>
          <w:p w14:paraId="2369CC6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vMerge/>
            <w:hideMark/>
          </w:tcPr>
          <w:p w14:paraId="2CD27201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hideMark/>
          </w:tcPr>
          <w:p w14:paraId="206C5A82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Benazepril</w:t>
            </w:r>
          </w:p>
          <w:p w14:paraId="77D8E9A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5 mg daily</w:t>
            </w:r>
          </w:p>
        </w:tc>
        <w:tc>
          <w:tcPr>
            <w:tcW w:w="500" w:type="pct"/>
            <w:hideMark/>
          </w:tcPr>
          <w:p w14:paraId="5788AB9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No benazepril</w:t>
            </w:r>
          </w:p>
        </w:tc>
        <w:tc>
          <w:tcPr>
            <w:tcW w:w="313" w:type="pct"/>
            <w:vMerge/>
            <w:hideMark/>
          </w:tcPr>
          <w:p w14:paraId="312C4C2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6415" w:rsidRPr="003614CF" w14:paraId="39563461" w14:textId="77777777" w:rsidTr="007F4B01">
        <w:trPr>
          <w:cantSplit/>
          <w:trHeight w:val="233"/>
        </w:trPr>
        <w:tc>
          <w:tcPr>
            <w:tcW w:w="405" w:type="pct"/>
            <w:vMerge/>
            <w:hideMark/>
          </w:tcPr>
          <w:p w14:paraId="5A83EB3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hideMark/>
          </w:tcPr>
          <w:p w14:paraId="11E28F1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  <w:hideMark/>
          </w:tcPr>
          <w:p w14:paraId="3B9757F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Merge/>
            <w:hideMark/>
          </w:tcPr>
          <w:p w14:paraId="381681F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" w:type="pct"/>
            <w:noWrap/>
            <w:hideMark/>
          </w:tcPr>
          <w:p w14:paraId="52839A8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" w:type="pct"/>
            <w:noWrap/>
            <w:hideMark/>
          </w:tcPr>
          <w:p w14:paraId="1DCCB5D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pct"/>
            <w:noWrap/>
            <w:hideMark/>
          </w:tcPr>
          <w:p w14:paraId="5168CFC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9" w:type="pct"/>
            <w:hideMark/>
          </w:tcPr>
          <w:p w14:paraId="3CF8A50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vMerge/>
            <w:hideMark/>
          </w:tcPr>
          <w:p w14:paraId="29DF777A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hideMark/>
          </w:tcPr>
          <w:p w14:paraId="7CF741CF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Benazepril</w:t>
            </w:r>
          </w:p>
          <w:p w14:paraId="34A48EC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2.5 mg daily</w:t>
            </w:r>
          </w:p>
        </w:tc>
        <w:tc>
          <w:tcPr>
            <w:tcW w:w="500" w:type="pct"/>
            <w:hideMark/>
          </w:tcPr>
          <w:p w14:paraId="2805FD0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No benazepril</w:t>
            </w:r>
          </w:p>
        </w:tc>
        <w:tc>
          <w:tcPr>
            <w:tcW w:w="313" w:type="pct"/>
            <w:vMerge/>
            <w:hideMark/>
          </w:tcPr>
          <w:p w14:paraId="08C99B4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426415" w:rsidRPr="003614CF" w14:paraId="13F5A318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3B243B50" w14:textId="7DB71B3A" w:rsidR="00F93E07" w:rsidRPr="0007038D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Suzuki 2003</w:t>
            </w:r>
          </w:p>
        </w:tc>
        <w:tc>
          <w:tcPr>
            <w:tcW w:w="309" w:type="pct"/>
            <w:hideMark/>
          </w:tcPr>
          <w:p w14:paraId="7804503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58872EBE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RAASi vs. placebo or </w:t>
            </w:r>
          </w:p>
          <w:p w14:paraId="55190F2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hideMark/>
          </w:tcPr>
          <w:p w14:paraId="3D674D1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3F056A3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" w:type="pct"/>
            <w:noWrap/>
            <w:hideMark/>
          </w:tcPr>
          <w:p w14:paraId="4DC860F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0" w:type="pct"/>
            <w:noWrap/>
            <w:hideMark/>
          </w:tcPr>
          <w:p w14:paraId="1B3C211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9" w:type="pct"/>
            <w:hideMark/>
          </w:tcPr>
          <w:p w14:paraId="6CCF69B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6C1882CD" w14:textId="77777777" w:rsidR="00F93E07" w:rsidRPr="00F72800" w:rsidRDefault="00F93E07" w:rsidP="00AC7B54">
            <w:pPr>
              <w:pStyle w:val="ListParagraph"/>
              <w:ind w:left="7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00" w:type="pct"/>
            <w:hideMark/>
          </w:tcPr>
          <w:p w14:paraId="035ED82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00" w:type="pct"/>
            <w:hideMark/>
          </w:tcPr>
          <w:p w14:paraId="6897166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13" w:type="pct"/>
            <w:hideMark/>
          </w:tcPr>
          <w:p w14:paraId="0742424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13A617B7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517E8883" w14:textId="2FA1D541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Kanno 2004</w:t>
            </w:r>
          </w:p>
        </w:tc>
        <w:tc>
          <w:tcPr>
            <w:tcW w:w="309" w:type="pct"/>
            <w:hideMark/>
          </w:tcPr>
          <w:p w14:paraId="7E47FDA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2ADAD75F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RAASi vs. placebo or</w:t>
            </w:r>
          </w:p>
          <w:p w14:paraId="288519F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hideMark/>
          </w:tcPr>
          <w:p w14:paraId="154243B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2A2CB0A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" w:type="pct"/>
            <w:noWrap/>
            <w:hideMark/>
          </w:tcPr>
          <w:p w14:paraId="0F81C319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pct"/>
            <w:noWrap/>
            <w:hideMark/>
          </w:tcPr>
          <w:p w14:paraId="0026540D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9" w:type="pct"/>
            <w:hideMark/>
          </w:tcPr>
          <w:p w14:paraId="5973328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3365C9D9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Type 2 DM</w:t>
            </w:r>
          </w:p>
          <w:p w14:paraId="62FD4E2A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due to diabetic nephropathy</w:t>
            </w:r>
          </w:p>
          <w:p w14:paraId="2AAC9446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ewly starting HD</w:t>
            </w:r>
          </w:p>
          <w:p w14:paraId="39C1144D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LVH</w:t>
            </w:r>
          </w:p>
        </w:tc>
        <w:tc>
          <w:tcPr>
            <w:tcW w:w="500" w:type="pct"/>
            <w:hideMark/>
          </w:tcPr>
          <w:p w14:paraId="3F34A3C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Losartan</w:t>
            </w:r>
          </w:p>
        </w:tc>
        <w:tc>
          <w:tcPr>
            <w:tcW w:w="500" w:type="pct"/>
            <w:hideMark/>
          </w:tcPr>
          <w:p w14:paraId="617B6F3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Placebo</w:t>
            </w:r>
          </w:p>
        </w:tc>
        <w:tc>
          <w:tcPr>
            <w:tcW w:w="313" w:type="pct"/>
            <w:hideMark/>
          </w:tcPr>
          <w:p w14:paraId="5766891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629F4A00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65E89195" w14:textId="332AA52F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Matsumoto 2006</w:t>
            </w:r>
          </w:p>
        </w:tc>
        <w:tc>
          <w:tcPr>
            <w:tcW w:w="309" w:type="pct"/>
            <w:hideMark/>
          </w:tcPr>
          <w:p w14:paraId="2625F39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18FFE338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RAASi vs. placebo or </w:t>
            </w:r>
          </w:p>
          <w:p w14:paraId="2BBCA79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hideMark/>
          </w:tcPr>
          <w:p w14:paraId="7F77552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200AA39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36" w:type="pct"/>
            <w:noWrap/>
            <w:hideMark/>
          </w:tcPr>
          <w:p w14:paraId="5331C8D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0" w:type="pct"/>
            <w:noWrap/>
            <w:hideMark/>
          </w:tcPr>
          <w:p w14:paraId="37F1DD4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09" w:type="pct"/>
            <w:hideMark/>
          </w:tcPr>
          <w:p w14:paraId="54C2E77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hideMark/>
          </w:tcPr>
          <w:p w14:paraId="54360DE1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</w:p>
        </w:tc>
        <w:tc>
          <w:tcPr>
            <w:tcW w:w="500" w:type="pct"/>
            <w:hideMark/>
          </w:tcPr>
          <w:p w14:paraId="38BF482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Imidapril</w:t>
            </w:r>
          </w:p>
        </w:tc>
        <w:tc>
          <w:tcPr>
            <w:tcW w:w="500" w:type="pct"/>
            <w:hideMark/>
          </w:tcPr>
          <w:p w14:paraId="1D40E59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Placebo</w:t>
            </w:r>
          </w:p>
        </w:tc>
        <w:tc>
          <w:tcPr>
            <w:tcW w:w="313" w:type="pct"/>
            <w:hideMark/>
          </w:tcPr>
          <w:p w14:paraId="5DB4229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187B28C5" w14:textId="77777777" w:rsidTr="007F4B01">
        <w:trPr>
          <w:cantSplit/>
          <w:trHeight w:val="521"/>
        </w:trPr>
        <w:tc>
          <w:tcPr>
            <w:tcW w:w="405" w:type="pct"/>
            <w:hideMark/>
          </w:tcPr>
          <w:p w14:paraId="13E6D1B9" w14:textId="08CDA895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Yu 2006</w:t>
            </w:r>
          </w:p>
        </w:tc>
        <w:tc>
          <w:tcPr>
            <w:tcW w:w="309" w:type="pct"/>
            <w:hideMark/>
          </w:tcPr>
          <w:p w14:paraId="1908530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Both-Y</w:t>
            </w:r>
          </w:p>
        </w:tc>
        <w:tc>
          <w:tcPr>
            <w:tcW w:w="441" w:type="pct"/>
            <w:hideMark/>
          </w:tcPr>
          <w:p w14:paraId="6F658BC1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RAASi vs. placebo or</w:t>
            </w:r>
          </w:p>
          <w:p w14:paraId="25AF5A0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hideMark/>
          </w:tcPr>
          <w:p w14:paraId="531CD1F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13B00FB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36" w:type="pct"/>
            <w:noWrap/>
            <w:hideMark/>
          </w:tcPr>
          <w:p w14:paraId="64583D5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0" w:type="pct"/>
            <w:noWrap/>
            <w:hideMark/>
          </w:tcPr>
          <w:p w14:paraId="28362C9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09" w:type="pct"/>
            <w:hideMark/>
          </w:tcPr>
          <w:p w14:paraId="41596B9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1E81EF7A" w14:textId="77777777" w:rsidR="00F93E07" w:rsidRPr="00C0482D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for ≥6 months</w:t>
            </w:r>
          </w:p>
          <w:p w14:paraId="79CCF0CF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BP &lt;140/90 mm Hg without antihypertensive drugs</w:t>
            </w:r>
          </w:p>
        </w:tc>
        <w:tc>
          <w:tcPr>
            <w:tcW w:w="500" w:type="pct"/>
            <w:hideMark/>
          </w:tcPr>
          <w:p w14:paraId="463F3F1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Ramipril</w:t>
            </w:r>
          </w:p>
        </w:tc>
        <w:tc>
          <w:tcPr>
            <w:tcW w:w="500" w:type="pct"/>
            <w:hideMark/>
          </w:tcPr>
          <w:p w14:paraId="0363516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Placebo</w:t>
            </w:r>
          </w:p>
        </w:tc>
        <w:tc>
          <w:tcPr>
            <w:tcW w:w="313" w:type="pct"/>
            <w:hideMark/>
          </w:tcPr>
          <w:p w14:paraId="1436E1A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47C44CFE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47D7DF63" w14:textId="421D6B53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Mitsuhashi 2009</w:t>
            </w:r>
          </w:p>
        </w:tc>
        <w:tc>
          <w:tcPr>
            <w:tcW w:w="309" w:type="pct"/>
            <w:hideMark/>
          </w:tcPr>
          <w:p w14:paraId="3FA1C04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3B5AC33B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RAASi vs. placebo or </w:t>
            </w:r>
          </w:p>
          <w:p w14:paraId="24007AF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hideMark/>
          </w:tcPr>
          <w:p w14:paraId="41790E1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5C1F994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6" w:type="pct"/>
            <w:noWrap/>
            <w:hideMark/>
          </w:tcPr>
          <w:p w14:paraId="4348D0E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0" w:type="pct"/>
            <w:noWrap/>
            <w:hideMark/>
          </w:tcPr>
          <w:p w14:paraId="5B81FA2A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9" w:type="pct"/>
            <w:hideMark/>
          </w:tcPr>
          <w:p w14:paraId="2467007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1E899B97" w14:textId="77777777" w:rsidR="00F93E07" w:rsidRPr="00C0482D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for &gt;2 wks</w:t>
            </w:r>
          </w:p>
          <w:p w14:paraId="2022B8D7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post-HD BP &gt; 140/90 mm Hg </w:t>
            </w:r>
          </w:p>
        </w:tc>
        <w:tc>
          <w:tcPr>
            <w:tcW w:w="500" w:type="pct"/>
            <w:hideMark/>
          </w:tcPr>
          <w:p w14:paraId="6F19C06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Losartan</w:t>
            </w:r>
          </w:p>
        </w:tc>
        <w:tc>
          <w:tcPr>
            <w:tcW w:w="500" w:type="pct"/>
            <w:hideMark/>
          </w:tcPr>
          <w:p w14:paraId="49F8423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Stnd tx</w:t>
            </w:r>
          </w:p>
        </w:tc>
        <w:tc>
          <w:tcPr>
            <w:tcW w:w="313" w:type="pct"/>
            <w:hideMark/>
          </w:tcPr>
          <w:p w14:paraId="5411BE7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62A3EF64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50CA98D8" w14:textId="0A500C00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Taheri 2009</w:t>
            </w:r>
          </w:p>
        </w:tc>
        <w:tc>
          <w:tcPr>
            <w:tcW w:w="309" w:type="pct"/>
            <w:hideMark/>
          </w:tcPr>
          <w:p w14:paraId="075677E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Both-Y</w:t>
            </w:r>
          </w:p>
        </w:tc>
        <w:tc>
          <w:tcPr>
            <w:tcW w:w="441" w:type="pct"/>
            <w:hideMark/>
          </w:tcPr>
          <w:p w14:paraId="1B41AB50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RAASi vs. placebo or </w:t>
            </w:r>
          </w:p>
          <w:p w14:paraId="4155D4D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hideMark/>
          </w:tcPr>
          <w:p w14:paraId="14D3C9A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1BEAC07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6" w:type="pct"/>
            <w:noWrap/>
            <w:hideMark/>
          </w:tcPr>
          <w:p w14:paraId="17E657B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80" w:type="pct"/>
            <w:noWrap/>
            <w:hideMark/>
          </w:tcPr>
          <w:p w14:paraId="7ABEFF8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9" w:type="pct"/>
            <w:hideMark/>
          </w:tcPr>
          <w:p w14:paraId="0C5EFE2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hideMark/>
          </w:tcPr>
          <w:p w14:paraId="3347B7C4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</w:p>
        </w:tc>
        <w:tc>
          <w:tcPr>
            <w:tcW w:w="500" w:type="pct"/>
            <w:hideMark/>
          </w:tcPr>
          <w:p w14:paraId="61619F2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Spironolactone</w:t>
            </w:r>
          </w:p>
        </w:tc>
        <w:tc>
          <w:tcPr>
            <w:tcW w:w="500" w:type="pct"/>
            <w:hideMark/>
          </w:tcPr>
          <w:p w14:paraId="7922DFB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Placebo</w:t>
            </w:r>
          </w:p>
        </w:tc>
        <w:tc>
          <w:tcPr>
            <w:tcW w:w="313" w:type="pct"/>
            <w:hideMark/>
          </w:tcPr>
          <w:p w14:paraId="49EEA10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3B07A270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4623C078" w14:textId="7A45277C" w:rsidR="00F93E07" w:rsidRPr="00CD29E2" w:rsidRDefault="00F93E07" w:rsidP="0042641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2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Ito 201</w:t>
            </w:r>
            <w:r w:rsidR="00CD29E2" w:rsidRPr="00CD2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309" w:type="pct"/>
            <w:hideMark/>
          </w:tcPr>
          <w:p w14:paraId="649BA012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Both-Y</w:t>
            </w:r>
          </w:p>
        </w:tc>
        <w:tc>
          <w:tcPr>
            <w:tcW w:w="441" w:type="pct"/>
            <w:hideMark/>
          </w:tcPr>
          <w:p w14:paraId="4158C2A2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RAASi vs. placebo or </w:t>
            </w:r>
          </w:p>
          <w:p w14:paraId="052F9081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hideMark/>
          </w:tcPr>
          <w:p w14:paraId="0CC75B90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57106DB7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36" w:type="pct"/>
            <w:noWrap/>
            <w:hideMark/>
          </w:tcPr>
          <w:p w14:paraId="2C4DED7C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80" w:type="pct"/>
            <w:noWrap/>
            <w:hideMark/>
          </w:tcPr>
          <w:p w14:paraId="449C6605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09" w:type="pct"/>
            <w:hideMark/>
          </w:tcPr>
          <w:p w14:paraId="3F029B98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56" w:type="pct"/>
            <w:hideMark/>
          </w:tcPr>
          <w:p w14:paraId="6217DE86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18-80 yrs</w:t>
            </w:r>
          </w:p>
          <w:p w14:paraId="48C09F62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ESRD on PD with neutral pH dialysate AND/OR</w:t>
            </w:r>
          </w:p>
          <w:p w14:paraId="20AF513D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Icodextrin</w:t>
            </w:r>
          </w:p>
          <w:p w14:paraId="00CC5473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Tx with ACE inhibitor or ARB for &gt; 3 months</w:t>
            </w:r>
          </w:p>
        </w:tc>
        <w:tc>
          <w:tcPr>
            <w:tcW w:w="500" w:type="pct"/>
            <w:hideMark/>
          </w:tcPr>
          <w:p w14:paraId="39D0779A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Initially spironolactone,</w:t>
            </w:r>
          </w:p>
          <w:p w14:paraId="0D890ECA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later changed to eplerenone</w:t>
            </w:r>
          </w:p>
        </w:tc>
        <w:tc>
          <w:tcPr>
            <w:tcW w:w="500" w:type="pct"/>
            <w:hideMark/>
          </w:tcPr>
          <w:p w14:paraId="5E091108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Stnd tx</w:t>
            </w:r>
          </w:p>
        </w:tc>
        <w:tc>
          <w:tcPr>
            <w:tcW w:w="313" w:type="pct"/>
            <w:hideMark/>
          </w:tcPr>
          <w:p w14:paraId="1CDF3BD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78F83ED8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68FB961D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Feniman-</w:t>
            </w:r>
          </w:p>
          <w:p w14:paraId="16BAD4DE" w14:textId="4BD2B3DC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De-Stefano 2015</w:t>
            </w:r>
          </w:p>
        </w:tc>
        <w:tc>
          <w:tcPr>
            <w:tcW w:w="309" w:type="pct"/>
            <w:hideMark/>
          </w:tcPr>
          <w:p w14:paraId="1885059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42335901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RAASi vs. placebo or </w:t>
            </w:r>
          </w:p>
          <w:p w14:paraId="46EA403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hideMark/>
          </w:tcPr>
          <w:p w14:paraId="23AEA1C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7D81055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36" w:type="pct"/>
            <w:noWrap/>
            <w:hideMark/>
          </w:tcPr>
          <w:p w14:paraId="59B5CCD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" w:type="pct"/>
            <w:noWrap/>
            <w:hideMark/>
          </w:tcPr>
          <w:p w14:paraId="2E803AD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9" w:type="pct"/>
            <w:hideMark/>
          </w:tcPr>
          <w:p w14:paraId="085DD85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hideMark/>
          </w:tcPr>
          <w:p w14:paraId="13416F14" w14:textId="77777777" w:rsidR="00F93E07" w:rsidRPr="00400EC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≥18 yrs</w:t>
            </w:r>
          </w:p>
          <w:p w14:paraId="504F1434" w14:textId="77777777" w:rsidR="00F93E07" w:rsidRPr="00400EC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</w:p>
          <w:p w14:paraId="04C6E2BD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L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VMI ≥51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400EC0">
              <w:rPr>
                <w:rFonts w:ascii="Times New Roman" w:eastAsia="Times New Roman" w:hAnsi="Times New Roman" w:cs="Times New Roman"/>
                <w:sz w:val="16"/>
                <w:szCs w:val="16"/>
              </w:rPr>
              <w:t>g/m</w:t>
            </w:r>
            <w:r w:rsidRPr="00D22DB5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hideMark/>
          </w:tcPr>
          <w:p w14:paraId="5CF529F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Spironolactone</w:t>
            </w:r>
          </w:p>
        </w:tc>
        <w:tc>
          <w:tcPr>
            <w:tcW w:w="500" w:type="pct"/>
            <w:hideMark/>
          </w:tcPr>
          <w:p w14:paraId="44573F7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Placebo</w:t>
            </w:r>
          </w:p>
        </w:tc>
        <w:tc>
          <w:tcPr>
            <w:tcW w:w="313" w:type="pct"/>
            <w:hideMark/>
          </w:tcPr>
          <w:p w14:paraId="6229CF0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2220FFCB" w14:textId="77777777" w:rsidTr="007F4B01">
        <w:trPr>
          <w:cantSplit/>
          <w:trHeight w:val="480"/>
        </w:trPr>
        <w:tc>
          <w:tcPr>
            <w:tcW w:w="405" w:type="pct"/>
            <w:tcBorders>
              <w:bottom w:val="single" w:sz="4" w:space="0" w:color="auto"/>
            </w:tcBorders>
            <w:hideMark/>
          </w:tcPr>
          <w:p w14:paraId="668FD59C" w14:textId="6C8715B5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Londo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n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1994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3702A64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hideMark/>
          </w:tcPr>
          <w:p w14:paraId="7BB2AFA3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RAASi vs. placebo or </w:t>
            </w:r>
          </w:p>
          <w:p w14:paraId="1108EDF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hideMark/>
          </w:tcPr>
          <w:p w14:paraId="1E9EBA6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noWrap/>
            <w:hideMark/>
          </w:tcPr>
          <w:p w14:paraId="4A62FEA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noWrap/>
            <w:hideMark/>
          </w:tcPr>
          <w:p w14:paraId="52D02DB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noWrap/>
            <w:hideMark/>
          </w:tcPr>
          <w:p w14:paraId="17760E7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2716787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hideMark/>
          </w:tcPr>
          <w:p w14:paraId="24179F9B" w14:textId="77777777" w:rsidR="00F93E07" w:rsidRPr="00D22DB5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for &gt;6 months</w:t>
            </w:r>
          </w:p>
          <w:p w14:paraId="3952D041" w14:textId="77777777" w:rsidR="00F93E07" w:rsidRPr="00D22DB5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BP &gt;160/95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mm Hg</w:t>
            </w:r>
          </w:p>
          <w:p w14:paraId="390C2A60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LVH (LVMI ≥134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g/</w:t>
            </w:r>
            <w:r w:rsidRPr="006F3463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6F3463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6F3463">
              <w:rPr>
                <w:rFonts w:ascii="Times New Roman" w:eastAsia="Times New Roman" w:hAnsi="Times New Roman" w:cs="Times New Roman"/>
                <w:sz w:val="16"/>
                <w:szCs w:val="16"/>
              </w:rPr>
              <w:t>men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≥110 g/m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6F346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women)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14:paraId="22C279C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Perindopril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14:paraId="19C64CB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Nitrendipine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hideMark/>
          </w:tcPr>
          <w:p w14:paraId="6778D8C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3B36A9A9" w14:textId="77777777" w:rsidTr="007F4B01">
        <w:trPr>
          <w:cantSplit/>
          <w:trHeight w:val="480"/>
        </w:trPr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01DCBF" w14:textId="053AB36F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Shibasaki 2002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7E689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57F8DED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RAASi vs. placebo or </w:t>
            </w:r>
          </w:p>
          <w:p w14:paraId="0974767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F29ED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DC524A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F1C067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31D1D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4CC6B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F6FC2CD" w14:textId="77777777" w:rsidR="00F93E07" w:rsidRPr="00D22DB5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for HD for ≥1 month</w:t>
            </w:r>
          </w:p>
          <w:p w14:paraId="0D912365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BP &gt;150/90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mm Hg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40782E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Losartan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35AE0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Amlodipine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61779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5B311EE9" w14:textId="77777777" w:rsidTr="007F4B01">
        <w:trPr>
          <w:cantSplit/>
          <w:trHeight w:val="170"/>
        </w:trPr>
        <w:tc>
          <w:tcPr>
            <w:tcW w:w="405" w:type="pct"/>
            <w:tcBorders>
              <w:top w:val="single" w:sz="4" w:space="0" w:color="auto"/>
            </w:tcBorders>
            <w:hideMark/>
          </w:tcPr>
          <w:p w14:paraId="3B179A40" w14:textId="4B7E6F5D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Zeltner 2008</w:t>
            </w:r>
          </w:p>
        </w:tc>
        <w:tc>
          <w:tcPr>
            <w:tcW w:w="309" w:type="pct"/>
            <w:tcBorders>
              <w:top w:val="single" w:sz="4" w:space="0" w:color="auto"/>
            </w:tcBorders>
            <w:hideMark/>
          </w:tcPr>
          <w:p w14:paraId="13856BA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tcBorders>
              <w:top w:val="single" w:sz="4" w:space="0" w:color="auto"/>
            </w:tcBorders>
            <w:hideMark/>
          </w:tcPr>
          <w:p w14:paraId="007EEC4A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RAASi vs. placebo or </w:t>
            </w:r>
          </w:p>
          <w:p w14:paraId="203B7C7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2522DA2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</w:tcBorders>
            <w:noWrap/>
            <w:hideMark/>
          </w:tcPr>
          <w:p w14:paraId="4518690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236" w:type="pct"/>
            <w:tcBorders>
              <w:top w:val="single" w:sz="4" w:space="0" w:color="auto"/>
            </w:tcBorders>
            <w:noWrap/>
            <w:hideMark/>
          </w:tcPr>
          <w:p w14:paraId="54829CC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0" w:type="pct"/>
            <w:tcBorders>
              <w:top w:val="single" w:sz="4" w:space="0" w:color="auto"/>
            </w:tcBorders>
            <w:noWrap/>
            <w:hideMark/>
          </w:tcPr>
          <w:p w14:paraId="31C5754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09" w:type="pct"/>
            <w:tcBorders>
              <w:top w:val="single" w:sz="4" w:space="0" w:color="auto"/>
            </w:tcBorders>
            <w:hideMark/>
          </w:tcPr>
          <w:p w14:paraId="7F310FB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56" w:type="pct"/>
            <w:tcBorders>
              <w:top w:val="single" w:sz="4" w:space="0" w:color="auto"/>
            </w:tcBorders>
            <w:hideMark/>
          </w:tcPr>
          <w:p w14:paraId="1834C10A" w14:textId="77777777" w:rsidR="00F93E07" w:rsidRPr="00D22DB5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18-65 yrs</w:t>
            </w:r>
          </w:p>
          <w:p w14:paraId="3ADE634A" w14:textId="77777777" w:rsidR="00F93E07" w:rsidRPr="00D22DB5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ADPKD</w:t>
            </w:r>
          </w:p>
          <w:p w14:paraId="0093F2BE" w14:textId="77777777" w:rsidR="00F93E07" w:rsidRPr="007A59DF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BP ≥140/90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mm Hg or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antihypertensive drugs</w:t>
            </w:r>
          </w:p>
          <w:p w14:paraId="46D402DE" w14:textId="77777777" w:rsidR="00F93E07" w:rsidRPr="007A59DF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erum creatinine ≤4 mg/dL</w:t>
            </w:r>
          </w:p>
          <w:p w14:paraId="4E7EE00E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eGFR 88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mL/min/1.73 m</w:t>
            </w: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14:paraId="7466637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Ramipril</w:t>
            </w: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14:paraId="1703633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Metoprolol</w:t>
            </w:r>
          </w:p>
        </w:tc>
        <w:tc>
          <w:tcPr>
            <w:tcW w:w="313" w:type="pct"/>
            <w:tcBorders>
              <w:top w:val="single" w:sz="4" w:space="0" w:color="auto"/>
            </w:tcBorders>
            <w:hideMark/>
          </w:tcPr>
          <w:p w14:paraId="78010BD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001A4743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067BB3C7" w14:textId="5C8F1C10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Yilmaz 2010</w:t>
            </w:r>
          </w:p>
        </w:tc>
        <w:tc>
          <w:tcPr>
            <w:tcW w:w="309" w:type="pct"/>
            <w:hideMark/>
          </w:tcPr>
          <w:p w14:paraId="52AC98A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hideMark/>
          </w:tcPr>
          <w:p w14:paraId="426A3EAD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RAASi vs. placebo or </w:t>
            </w:r>
          </w:p>
          <w:p w14:paraId="00F3492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stnd tx</w:t>
            </w:r>
          </w:p>
        </w:tc>
        <w:tc>
          <w:tcPr>
            <w:tcW w:w="250" w:type="pct"/>
            <w:hideMark/>
          </w:tcPr>
          <w:p w14:paraId="104AB3B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1CDC423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36" w:type="pct"/>
            <w:noWrap/>
            <w:hideMark/>
          </w:tcPr>
          <w:p w14:paraId="48E48D0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80" w:type="pct"/>
            <w:noWrap/>
            <w:hideMark/>
          </w:tcPr>
          <w:p w14:paraId="03026C3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309" w:type="pct"/>
            <w:hideMark/>
          </w:tcPr>
          <w:p w14:paraId="0EFD698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2AC5E55E" w14:textId="77777777" w:rsidR="00F93E07" w:rsidRPr="007A59DF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</w:p>
          <w:p w14:paraId="04FD0DA9" w14:textId="77777777" w:rsidR="00F93E07" w:rsidRPr="007A59DF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BP &gt;140/90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mm Hg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AND/OR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B01BCF2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se of antihypertensive drugs</w:t>
            </w:r>
          </w:p>
        </w:tc>
        <w:tc>
          <w:tcPr>
            <w:tcW w:w="500" w:type="pct"/>
            <w:hideMark/>
          </w:tcPr>
          <w:p w14:paraId="0CBA84B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Ramipril</w:t>
            </w:r>
          </w:p>
        </w:tc>
        <w:tc>
          <w:tcPr>
            <w:tcW w:w="500" w:type="pct"/>
            <w:hideMark/>
          </w:tcPr>
          <w:p w14:paraId="6A82B44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Amlodipine</w:t>
            </w:r>
          </w:p>
        </w:tc>
        <w:tc>
          <w:tcPr>
            <w:tcW w:w="313" w:type="pct"/>
            <w:hideMark/>
          </w:tcPr>
          <w:p w14:paraId="334BDAE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5F4AD6C7" w14:textId="77777777" w:rsidTr="007F4B01">
        <w:trPr>
          <w:cantSplit/>
          <w:trHeight w:val="639"/>
        </w:trPr>
        <w:tc>
          <w:tcPr>
            <w:tcW w:w="405" w:type="pct"/>
            <w:hideMark/>
          </w:tcPr>
          <w:p w14:paraId="1D5076C0" w14:textId="6E237408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Ulusoy 2010</w:t>
            </w:r>
          </w:p>
        </w:tc>
        <w:tc>
          <w:tcPr>
            <w:tcW w:w="309" w:type="pct"/>
            <w:hideMark/>
          </w:tcPr>
          <w:p w14:paraId="32E8525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15AC462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RAASi vs. other RAASi</w:t>
            </w:r>
          </w:p>
        </w:tc>
        <w:tc>
          <w:tcPr>
            <w:tcW w:w="250" w:type="pct"/>
            <w:hideMark/>
          </w:tcPr>
          <w:p w14:paraId="0D0BF88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1F49E28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36" w:type="pct"/>
            <w:noWrap/>
            <w:hideMark/>
          </w:tcPr>
          <w:p w14:paraId="70852C1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0" w:type="pct"/>
            <w:noWrap/>
            <w:hideMark/>
          </w:tcPr>
          <w:p w14:paraId="3FF850C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09" w:type="pct"/>
            <w:hideMark/>
          </w:tcPr>
          <w:p w14:paraId="343FE2F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11F23309" w14:textId="77777777" w:rsidR="00F93E07" w:rsidRPr="007A59DF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18-70 yrs</w:t>
            </w:r>
          </w:p>
          <w:p w14:paraId="139CA0F0" w14:textId="77777777" w:rsidR="00F93E07" w:rsidRPr="007A59DF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ADPKD</w:t>
            </w:r>
          </w:p>
          <w:p w14:paraId="7AD6C14B" w14:textId="77777777" w:rsidR="00F93E07" w:rsidRPr="007A59DF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CrCl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≥30 mL/min/1.73 m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14:paraId="1BC25D99" w14:textId="77777777" w:rsidR="00F93E07" w:rsidRPr="00E66AD5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BP ≥140/90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mm Hg or on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ntihypertensive drugs</w:t>
            </w:r>
          </w:p>
          <w:p w14:paraId="0A8D7A19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CrCl</w:t>
            </w: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78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m</w:t>
            </w: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L/min/1.73 m</w:t>
            </w: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hideMark/>
          </w:tcPr>
          <w:p w14:paraId="7091B77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Ramipril</w:t>
            </w:r>
          </w:p>
        </w:tc>
        <w:tc>
          <w:tcPr>
            <w:tcW w:w="500" w:type="pct"/>
            <w:hideMark/>
          </w:tcPr>
          <w:p w14:paraId="21376A4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Losartan</w:t>
            </w:r>
          </w:p>
        </w:tc>
        <w:tc>
          <w:tcPr>
            <w:tcW w:w="313" w:type="pct"/>
            <w:hideMark/>
          </w:tcPr>
          <w:p w14:paraId="65F4115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38D72F71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551E80C2" w14:textId="3B57352A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Schrander-vd Meer 1999</w:t>
            </w:r>
          </w:p>
        </w:tc>
        <w:tc>
          <w:tcPr>
            <w:tcW w:w="309" w:type="pct"/>
            <w:hideMark/>
          </w:tcPr>
          <w:p w14:paraId="0E3E84F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0F7FE68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Convective HD</w:t>
            </w:r>
          </w:p>
        </w:tc>
        <w:tc>
          <w:tcPr>
            <w:tcW w:w="250" w:type="pct"/>
            <w:hideMark/>
          </w:tcPr>
          <w:p w14:paraId="38BC7B8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31DAB3E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36" w:type="pct"/>
            <w:noWrap/>
            <w:hideMark/>
          </w:tcPr>
          <w:p w14:paraId="2E341C3A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0" w:type="pct"/>
            <w:noWrap/>
            <w:hideMark/>
          </w:tcPr>
          <w:p w14:paraId="202BB43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9" w:type="pct"/>
            <w:hideMark/>
          </w:tcPr>
          <w:p w14:paraId="47AD5EF9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61214AC0" w14:textId="77777777" w:rsidR="00F93E07" w:rsidRPr="0033565E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s</w:t>
            </w:r>
            <w:r w:rsidRPr="0033565E">
              <w:rPr>
                <w:rFonts w:ascii="Times New Roman" w:eastAsia="Times New Roman" w:hAnsi="Times New Roman" w:cs="Times New Roman"/>
                <w:sz w:val="16"/>
                <w:szCs w:val="16"/>
              </w:rPr>
              <w:t>table on bicarbonate HD for ≥1 yr</w:t>
            </w:r>
          </w:p>
        </w:tc>
        <w:tc>
          <w:tcPr>
            <w:tcW w:w="500" w:type="pct"/>
            <w:hideMark/>
          </w:tcPr>
          <w:p w14:paraId="553D8ED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Acetate-free biofiltration (Postdilution HDF)</w:t>
            </w:r>
          </w:p>
        </w:tc>
        <w:tc>
          <w:tcPr>
            <w:tcW w:w="500" w:type="pct"/>
            <w:hideMark/>
          </w:tcPr>
          <w:p w14:paraId="359E18A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High-flux HD</w:t>
            </w:r>
          </w:p>
        </w:tc>
        <w:tc>
          <w:tcPr>
            <w:tcW w:w="313" w:type="pct"/>
            <w:hideMark/>
          </w:tcPr>
          <w:p w14:paraId="0D23FE1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7BADC83A" w14:textId="77777777" w:rsidTr="007F4B01">
        <w:trPr>
          <w:cantSplit/>
          <w:trHeight w:val="386"/>
        </w:trPr>
        <w:tc>
          <w:tcPr>
            <w:tcW w:w="405" w:type="pct"/>
            <w:hideMark/>
          </w:tcPr>
          <w:p w14:paraId="07CCF99B" w14:textId="4B145629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Alvestrand 2011</w:t>
            </w:r>
          </w:p>
        </w:tc>
        <w:tc>
          <w:tcPr>
            <w:tcW w:w="309" w:type="pct"/>
            <w:hideMark/>
          </w:tcPr>
          <w:p w14:paraId="5D9059F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hideMark/>
          </w:tcPr>
          <w:p w14:paraId="05D759F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Convective HD</w:t>
            </w:r>
          </w:p>
        </w:tc>
        <w:tc>
          <w:tcPr>
            <w:tcW w:w="250" w:type="pct"/>
            <w:hideMark/>
          </w:tcPr>
          <w:p w14:paraId="31A2B29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49AA3999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236" w:type="pct"/>
            <w:noWrap/>
            <w:hideMark/>
          </w:tcPr>
          <w:p w14:paraId="22708E4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0" w:type="pct"/>
            <w:noWrap/>
            <w:hideMark/>
          </w:tcPr>
          <w:p w14:paraId="530E2E2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09" w:type="pct"/>
            <w:hideMark/>
          </w:tcPr>
          <w:p w14:paraId="620C6BA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56" w:type="pct"/>
            <w:hideMark/>
          </w:tcPr>
          <w:p w14:paraId="118A99F9" w14:textId="77777777" w:rsidR="00F93E07" w:rsidRPr="0071682C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18-80 yrs</w:t>
            </w:r>
          </w:p>
          <w:p w14:paraId="0D4190B2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n HD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for &lt;3 months</w:t>
            </w:r>
          </w:p>
        </w:tc>
        <w:tc>
          <w:tcPr>
            <w:tcW w:w="500" w:type="pct"/>
            <w:hideMark/>
          </w:tcPr>
          <w:p w14:paraId="2758A8B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 predilution hemofiltration</w:t>
            </w:r>
          </w:p>
        </w:tc>
        <w:tc>
          <w:tcPr>
            <w:tcW w:w="500" w:type="pct"/>
            <w:hideMark/>
          </w:tcPr>
          <w:p w14:paraId="0F4D938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ow-flux HD</w:t>
            </w:r>
          </w:p>
        </w:tc>
        <w:tc>
          <w:tcPr>
            <w:tcW w:w="313" w:type="pct"/>
            <w:hideMark/>
          </w:tcPr>
          <w:p w14:paraId="2E2279F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095FEB22" w14:textId="77777777" w:rsidTr="007F4B01">
        <w:trPr>
          <w:cantSplit/>
          <w:trHeight w:val="170"/>
        </w:trPr>
        <w:tc>
          <w:tcPr>
            <w:tcW w:w="405" w:type="pct"/>
            <w:hideMark/>
          </w:tcPr>
          <w:p w14:paraId="54E74E8F" w14:textId="65B40D63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Ohtake 2012</w:t>
            </w:r>
          </w:p>
        </w:tc>
        <w:tc>
          <w:tcPr>
            <w:tcW w:w="309" w:type="pct"/>
            <w:hideMark/>
          </w:tcPr>
          <w:p w14:paraId="48BD969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2C472C7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Convective HD</w:t>
            </w:r>
          </w:p>
        </w:tc>
        <w:tc>
          <w:tcPr>
            <w:tcW w:w="250" w:type="pct"/>
            <w:hideMark/>
          </w:tcPr>
          <w:p w14:paraId="4181DCF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2E070D1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236" w:type="pct"/>
            <w:noWrap/>
            <w:hideMark/>
          </w:tcPr>
          <w:p w14:paraId="5F8DA33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0" w:type="pct"/>
            <w:noWrap/>
            <w:hideMark/>
          </w:tcPr>
          <w:p w14:paraId="57BA49F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9" w:type="pct"/>
            <w:hideMark/>
          </w:tcPr>
          <w:p w14:paraId="20B5822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6E4E9C5B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n HD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for &gt;6 months</w:t>
            </w:r>
          </w:p>
        </w:tc>
        <w:tc>
          <w:tcPr>
            <w:tcW w:w="500" w:type="pct"/>
            <w:hideMark/>
          </w:tcPr>
          <w:p w14:paraId="58D143D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 HDF</w:t>
            </w:r>
          </w:p>
        </w:tc>
        <w:tc>
          <w:tcPr>
            <w:tcW w:w="500" w:type="pct"/>
            <w:hideMark/>
          </w:tcPr>
          <w:p w14:paraId="6F25A2B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High-flux HD</w:t>
            </w:r>
          </w:p>
        </w:tc>
        <w:tc>
          <w:tcPr>
            <w:tcW w:w="313" w:type="pct"/>
            <w:hideMark/>
          </w:tcPr>
          <w:p w14:paraId="11E13FF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2D041C79" w14:textId="77777777" w:rsidTr="007F4B01">
        <w:trPr>
          <w:cantSplit/>
          <w:trHeight w:val="323"/>
        </w:trPr>
        <w:tc>
          <w:tcPr>
            <w:tcW w:w="405" w:type="pct"/>
            <w:hideMark/>
          </w:tcPr>
          <w:p w14:paraId="3FCC2941" w14:textId="0C988816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Maduell 2012</w:t>
            </w:r>
          </w:p>
        </w:tc>
        <w:tc>
          <w:tcPr>
            <w:tcW w:w="309" w:type="pct"/>
            <w:hideMark/>
          </w:tcPr>
          <w:p w14:paraId="16577B6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352601A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Convective HD</w:t>
            </w:r>
          </w:p>
        </w:tc>
        <w:tc>
          <w:tcPr>
            <w:tcW w:w="250" w:type="pct"/>
            <w:hideMark/>
          </w:tcPr>
          <w:p w14:paraId="0E191D7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748CE70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36" w:type="pct"/>
            <w:noWrap/>
            <w:hideMark/>
          </w:tcPr>
          <w:p w14:paraId="5C87CE3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0" w:type="pct"/>
            <w:noWrap/>
            <w:hideMark/>
          </w:tcPr>
          <w:p w14:paraId="60FFB3C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09" w:type="pct"/>
            <w:hideMark/>
          </w:tcPr>
          <w:p w14:paraId="4CA0CD4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hideMark/>
          </w:tcPr>
          <w:p w14:paraId="4FF023E3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ESRD on HD</w:t>
            </w:r>
          </w:p>
          <w:p w14:paraId="4A9DA869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G</w:t>
            </w: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ood vascular access</w:t>
            </w:r>
          </w:p>
        </w:tc>
        <w:tc>
          <w:tcPr>
            <w:tcW w:w="500" w:type="pct"/>
            <w:hideMark/>
          </w:tcPr>
          <w:p w14:paraId="1D52A20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High convective volume HDF</w:t>
            </w:r>
          </w:p>
        </w:tc>
        <w:tc>
          <w:tcPr>
            <w:tcW w:w="500" w:type="pct"/>
            <w:hideMark/>
          </w:tcPr>
          <w:p w14:paraId="061ED73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Standard convective volume HDF</w:t>
            </w:r>
          </w:p>
        </w:tc>
        <w:tc>
          <w:tcPr>
            <w:tcW w:w="313" w:type="pct"/>
            <w:hideMark/>
          </w:tcPr>
          <w:p w14:paraId="6833F9D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79667898" w14:textId="77777777" w:rsidTr="007F4B01">
        <w:trPr>
          <w:cantSplit/>
          <w:trHeight w:val="116"/>
        </w:trPr>
        <w:tc>
          <w:tcPr>
            <w:tcW w:w="405" w:type="pct"/>
            <w:vMerge w:val="restart"/>
            <w:hideMark/>
          </w:tcPr>
          <w:p w14:paraId="51B76440" w14:textId="177198BE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Mostovaya 2014 </w:t>
            </w:r>
          </w:p>
        </w:tc>
        <w:tc>
          <w:tcPr>
            <w:tcW w:w="309" w:type="pct"/>
            <w:vMerge w:val="restart"/>
            <w:hideMark/>
          </w:tcPr>
          <w:p w14:paraId="038DBE3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Both-Y</w:t>
            </w:r>
          </w:p>
          <w:p w14:paraId="6FC660E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vMerge w:val="restart"/>
            <w:hideMark/>
          </w:tcPr>
          <w:p w14:paraId="288138F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Convective HD</w:t>
            </w:r>
          </w:p>
          <w:p w14:paraId="00743A7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0" w:type="pct"/>
            <w:vMerge w:val="restart"/>
            <w:hideMark/>
          </w:tcPr>
          <w:p w14:paraId="05F3F16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7A80ADC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359844F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714</w:t>
            </w:r>
          </w:p>
        </w:tc>
        <w:tc>
          <w:tcPr>
            <w:tcW w:w="236" w:type="pct"/>
            <w:noWrap/>
            <w:hideMark/>
          </w:tcPr>
          <w:p w14:paraId="2D9B31E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358</w:t>
            </w:r>
          </w:p>
        </w:tc>
        <w:tc>
          <w:tcPr>
            <w:tcW w:w="280" w:type="pct"/>
            <w:noWrap/>
            <w:hideMark/>
          </w:tcPr>
          <w:p w14:paraId="35D6CAF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309" w:type="pct"/>
            <w:hideMark/>
          </w:tcPr>
          <w:p w14:paraId="0C34D08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vMerge w:val="restart"/>
            <w:hideMark/>
          </w:tcPr>
          <w:p w14:paraId="6130955F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 ≥18 yrs</w:t>
            </w:r>
          </w:p>
          <w:p w14:paraId="1FDF3E8C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ESRD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</w:t>
            </w: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 HD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for ≥2 months</w:t>
            </w:r>
          </w:p>
        </w:tc>
        <w:tc>
          <w:tcPr>
            <w:tcW w:w="500" w:type="pct"/>
            <w:vMerge w:val="restart"/>
            <w:hideMark/>
          </w:tcPr>
          <w:p w14:paraId="526F3CF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Online post-dilation HDF</w:t>
            </w:r>
          </w:p>
        </w:tc>
        <w:tc>
          <w:tcPr>
            <w:tcW w:w="500" w:type="pct"/>
            <w:vMerge w:val="restart"/>
            <w:hideMark/>
          </w:tcPr>
          <w:p w14:paraId="10822A0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ow-flux HD</w:t>
            </w:r>
          </w:p>
        </w:tc>
        <w:tc>
          <w:tcPr>
            <w:tcW w:w="313" w:type="pct"/>
            <w:vMerge w:val="restart"/>
            <w:hideMark/>
          </w:tcPr>
          <w:p w14:paraId="6C93B3D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4257398C" w14:textId="77777777" w:rsidTr="007F4B01">
        <w:trPr>
          <w:cantSplit/>
          <w:trHeight w:val="107"/>
        </w:trPr>
        <w:tc>
          <w:tcPr>
            <w:tcW w:w="405" w:type="pct"/>
            <w:vMerge/>
            <w:hideMark/>
          </w:tcPr>
          <w:p w14:paraId="6B2D626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hideMark/>
          </w:tcPr>
          <w:p w14:paraId="47257EC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  <w:hideMark/>
          </w:tcPr>
          <w:p w14:paraId="047EA03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Merge/>
            <w:hideMark/>
          </w:tcPr>
          <w:p w14:paraId="08D64A9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hideMark/>
          </w:tcPr>
          <w:p w14:paraId="1FF80ABA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331</w:t>
            </w:r>
          </w:p>
        </w:tc>
        <w:tc>
          <w:tcPr>
            <w:tcW w:w="236" w:type="pct"/>
            <w:hideMark/>
          </w:tcPr>
          <w:p w14:paraId="09C037D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80" w:type="pct"/>
            <w:hideMark/>
          </w:tcPr>
          <w:p w14:paraId="2E2A3A3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167</w:t>
            </w:r>
          </w:p>
        </w:tc>
        <w:tc>
          <w:tcPr>
            <w:tcW w:w="309" w:type="pct"/>
            <w:hideMark/>
          </w:tcPr>
          <w:p w14:paraId="25095D4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256" w:type="pct"/>
            <w:vMerge/>
            <w:hideMark/>
          </w:tcPr>
          <w:p w14:paraId="734B3C56" w14:textId="77777777" w:rsidR="00F93E07" w:rsidRPr="00F72800" w:rsidRDefault="00F93E07" w:rsidP="00AC7B54">
            <w:pPr>
              <w:pStyle w:val="ListParagraph"/>
              <w:ind w:left="7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14:paraId="2856922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</w:tcPr>
          <w:p w14:paraId="1C318CA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33EDBC2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26415" w:rsidRPr="003614CF" w14:paraId="6A9437A6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2747777E" w14:textId="4577F7FB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Culleton 2007</w:t>
            </w:r>
          </w:p>
        </w:tc>
        <w:tc>
          <w:tcPr>
            <w:tcW w:w="309" w:type="pct"/>
            <w:hideMark/>
          </w:tcPr>
          <w:p w14:paraId="7BBFE91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hideMark/>
          </w:tcPr>
          <w:p w14:paraId="0C5F4DF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≥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4x/wk HD</w:t>
            </w:r>
          </w:p>
        </w:tc>
        <w:tc>
          <w:tcPr>
            <w:tcW w:w="250" w:type="pct"/>
            <w:hideMark/>
          </w:tcPr>
          <w:p w14:paraId="3F3FA2F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075C0FEA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36" w:type="pct"/>
            <w:noWrap/>
            <w:hideMark/>
          </w:tcPr>
          <w:p w14:paraId="71DB353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0" w:type="pct"/>
            <w:noWrap/>
            <w:hideMark/>
          </w:tcPr>
          <w:p w14:paraId="0196259A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09" w:type="pct"/>
            <w:hideMark/>
          </w:tcPr>
          <w:p w14:paraId="782D408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hideMark/>
          </w:tcPr>
          <w:p w14:paraId="7B10CAF0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&gt;18 yrs,</w:t>
            </w:r>
          </w:p>
          <w:p w14:paraId="4E464D67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</w:p>
          <w:p w14:paraId="7A1437C4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Willing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to train and commence nocturnal HD</w:t>
            </w:r>
          </w:p>
        </w:tc>
        <w:tc>
          <w:tcPr>
            <w:tcW w:w="500" w:type="pct"/>
            <w:hideMark/>
          </w:tcPr>
          <w:p w14:paraId="74AC41C0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 5-6 times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/wk</w:t>
            </w:r>
          </w:p>
          <w:p w14:paraId="0F63642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&gt;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hrs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/session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0" w:type="pct"/>
            <w:hideMark/>
          </w:tcPr>
          <w:p w14:paraId="7305FA5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 3 times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/wk</w:t>
            </w:r>
          </w:p>
        </w:tc>
        <w:tc>
          <w:tcPr>
            <w:tcW w:w="313" w:type="pct"/>
            <w:hideMark/>
          </w:tcPr>
          <w:p w14:paraId="4760E09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cMRI</w:t>
            </w:r>
          </w:p>
        </w:tc>
      </w:tr>
      <w:tr w:rsidR="00426415" w:rsidRPr="003614CF" w14:paraId="022351AA" w14:textId="77777777" w:rsidTr="007F4B01">
        <w:trPr>
          <w:cantSplit/>
          <w:trHeight w:val="47"/>
        </w:trPr>
        <w:tc>
          <w:tcPr>
            <w:tcW w:w="405" w:type="pct"/>
            <w:hideMark/>
          </w:tcPr>
          <w:p w14:paraId="5327C9C0" w14:textId="5D207E4D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Katopodis 2009</w:t>
            </w:r>
          </w:p>
        </w:tc>
        <w:tc>
          <w:tcPr>
            <w:tcW w:w="309" w:type="pct"/>
            <w:hideMark/>
          </w:tcPr>
          <w:p w14:paraId="38739A8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45FCD7D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≥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4x/wk HD</w:t>
            </w:r>
          </w:p>
        </w:tc>
        <w:tc>
          <w:tcPr>
            <w:tcW w:w="250" w:type="pct"/>
            <w:hideMark/>
          </w:tcPr>
          <w:p w14:paraId="0FF1D51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4B886F6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236" w:type="pct"/>
            <w:noWrap/>
            <w:hideMark/>
          </w:tcPr>
          <w:p w14:paraId="4C25B38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80" w:type="pct"/>
            <w:noWrap/>
            <w:hideMark/>
          </w:tcPr>
          <w:p w14:paraId="5D65335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9" w:type="pct"/>
            <w:hideMark/>
          </w:tcPr>
          <w:p w14:paraId="0E6F364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5B82C318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for &gt;6 months</w:t>
            </w:r>
          </w:p>
        </w:tc>
        <w:tc>
          <w:tcPr>
            <w:tcW w:w="500" w:type="pct"/>
            <w:hideMark/>
          </w:tcPr>
          <w:p w14:paraId="4283667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 every other day</w:t>
            </w:r>
          </w:p>
        </w:tc>
        <w:tc>
          <w:tcPr>
            <w:tcW w:w="500" w:type="pct"/>
            <w:hideMark/>
          </w:tcPr>
          <w:p w14:paraId="45FF52B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 3 times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/wk</w:t>
            </w:r>
          </w:p>
        </w:tc>
        <w:tc>
          <w:tcPr>
            <w:tcW w:w="313" w:type="pct"/>
            <w:hideMark/>
          </w:tcPr>
          <w:p w14:paraId="6F148AF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0FEB5B00" w14:textId="77777777" w:rsidTr="007F4B01">
        <w:trPr>
          <w:cantSplit/>
          <w:trHeight w:val="630"/>
        </w:trPr>
        <w:tc>
          <w:tcPr>
            <w:tcW w:w="405" w:type="pct"/>
            <w:tcBorders>
              <w:bottom w:val="single" w:sz="4" w:space="0" w:color="auto"/>
            </w:tcBorders>
            <w:hideMark/>
          </w:tcPr>
          <w:p w14:paraId="2000A207" w14:textId="32D4F91C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Chertow 2010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5354B40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Both-Y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hideMark/>
          </w:tcPr>
          <w:p w14:paraId="738B0D9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≥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4x/wk HD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hideMark/>
          </w:tcPr>
          <w:p w14:paraId="38962C2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noWrap/>
            <w:hideMark/>
          </w:tcPr>
          <w:p w14:paraId="7428D89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noWrap/>
            <w:hideMark/>
          </w:tcPr>
          <w:p w14:paraId="5E090AF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noWrap/>
            <w:hideMark/>
          </w:tcPr>
          <w:p w14:paraId="1BF5987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37E7E48D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hideMark/>
          </w:tcPr>
          <w:p w14:paraId="5637D9B3" w14:textId="77777777" w:rsidR="00F93E07" w:rsidRPr="00A27529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≥13 yrs</w:t>
            </w:r>
          </w:p>
          <w:p w14:paraId="37A7981F" w14:textId="77777777" w:rsidR="00F93E07" w:rsidRPr="00A27529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</w:t>
            </w:r>
          </w:p>
          <w:p w14:paraId="3383ACE9" w14:textId="77777777" w:rsidR="00F93E07" w:rsidRPr="00A27529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eight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≥30 kg</w:t>
            </w:r>
          </w:p>
          <w:p w14:paraId="5D8D43B4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Ad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equate dialysis dose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14:paraId="0F6B4129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HD 6 times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/wk</w:t>
            </w:r>
          </w:p>
          <w:p w14:paraId="20AF838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.5-2.75 hrs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/session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14:paraId="0855D6BF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HD 3 time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s/wk</w:t>
            </w:r>
          </w:p>
          <w:p w14:paraId="601C04C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(2.5-4 hrs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 session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hideMark/>
          </w:tcPr>
          <w:p w14:paraId="2DF0F4C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cMRI</w:t>
            </w:r>
          </w:p>
        </w:tc>
      </w:tr>
      <w:tr w:rsidR="00426415" w:rsidRPr="003614CF" w14:paraId="434117E1" w14:textId="77777777" w:rsidTr="007F4B01">
        <w:trPr>
          <w:cantSplit/>
          <w:trHeight w:val="480"/>
        </w:trPr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0EC745" w14:textId="63162D24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Rocco 2011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8FF8BB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Both-Y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9FC9A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≥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4x/wk HD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308650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418E1DD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9D9BB9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6BEA2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D022A1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14907C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≥18 yrs</w:t>
            </w:r>
          </w:p>
          <w:p w14:paraId="1AF7DBBC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requiring renal replacement therapy</w:t>
            </w:r>
          </w:p>
          <w:p w14:paraId="31B58A59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illing to perform HD at home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C894403" w14:textId="67FBA941" w:rsidR="00F93E07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Frequent noctur</w:t>
            </w:r>
            <w:r w:rsidR="00E0397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al HD 6 times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/wk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  <w:p w14:paraId="5902EC1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(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val="single"/>
              </w:rPr>
              <w:t>&gt;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hrs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/session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28601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 3 times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/wk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7FB002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MRI</w:t>
            </w:r>
          </w:p>
        </w:tc>
      </w:tr>
      <w:tr w:rsidR="00426415" w:rsidRPr="003614CF" w14:paraId="5E1F5A91" w14:textId="77777777" w:rsidTr="007F4B01">
        <w:trPr>
          <w:cantSplit/>
          <w:trHeight w:val="480"/>
        </w:trPr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33DF26C" w14:textId="673086D0" w:rsidR="00F93E07" w:rsidRPr="00587FF9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7FF9">
              <w:rPr>
                <w:rFonts w:ascii="Times New Roman" w:eastAsia="Times New Roman" w:hAnsi="Times New Roman" w:cs="Times New Roman"/>
                <w:sz w:val="16"/>
                <w:szCs w:val="16"/>
              </w:rPr>
              <w:t>Ivarsen 2012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A89F159" w14:textId="77777777" w:rsidR="00F93E07" w:rsidRPr="007375C2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75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FCD48C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Vit D compound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672EA4F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939E4F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2D0CB9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4DEEBF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CCF18D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F5B71BB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CKD stage 4</w:t>
            </w:r>
          </w:p>
          <w:p w14:paraId="72270605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PTH &gt;3 times upper normal level</w:t>
            </w:r>
          </w:p>
          <w:p w14:paraId="5E1EEE04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Serum phosphate &lt;2 mmol/L</w:t>
            </w:r>
          </w:p>
          <w:p w14:paraId="639E0790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Serum calcium &lt;1.35 mmol/L</w:t>
            </w:r>
          </w:p>
          <w:p w14:paraId="4094FFAC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LVH</w:t>
            </w:r>
          </w:p>
          <w:p w14:paraId="2F213397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BP &lt;160/95 mm Hg</w:t>
            </w:r>
          </w:p>
          <w:p w14:paraId="27C4F3FC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CrCl 23 mL/min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9D0D301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Alfacalcidol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3B99A3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No tx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81FEF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46CEF42A" w14:textId="77777777" w:rsidTr="007F4B01">
        <w:trPr>
          <w:cantSplit/>
          <w:trHeight w:val="674"/>
        </w:trPr>
        <w:tc>
          <w:tcPr>
            <w:tcW w:w="405" w:type="pct"/>
            <w:hideMark/>
          </w:tcPr>
          <w:p w14:paraId="3DB9A87B" w14:textId="30B101AE" w:rsidR="00F93E07" w:rsidRPr="00587FF9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7FF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Dreyer 2014</w:t>
            </w:r>
          </w:p>
        </w:tc>
        <w:tc>
          <w:tcPr>
            <w:tcW w:w="309" w:type="pct"/>
            <w:hideMark/>
          </w:tcPr>
          <w:p w14:paraId="16814F2D" w14:textId="77777777" w:rsidR="00F93E07" w:rsidRPr="007375C2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75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79C738AD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Vit D compound</w:t>
            </w:r>
          </w:p>
        </w:tc>
        <w:tc>
          <w:tcPr>
            <w:tcW w:w="250" w:type="pct"/>
            <w:hideMark/>
          </w:tcPr>
          <w:p w14:paraId="6AD6420D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38B0DAA5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236" w:type="pct"/>
            <w:noWrap/>
            <w:hideMark/>
          </w:tcPr>
          <w:p w14:paraId="73C0B166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0" w:type="pct"/>
            <w:noWrap/>
            <w:hideMark/>
          </w:tcPr>
          <w:p w14:paraId="42627E81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09" w:type="pct"/>
            <w:hideMark/>
          </w:tcPr>
          <w:p w14:paraId="579BFCCB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hideMark/>
          </w:tcPr>
          <w:p w14:paraId="163DE119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Age 18-80 yrs</w:t>
            </w:r>
          </w:p>
          <w:p w14:paraId="5EF13E64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eGFR 15-60 mL/min/1.73 m</w:t>
            </w: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14:paraId="67F37903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25 (OH) vitamin D level &lt;16 ng/mL (&lt;40 nmol/L)</w:t>
            </w:r>
          </w:p>
          <w:p w14:paraId="02765D82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eGFR 36 mL/min/1.73 m</w:t>
            </w:r>
            <w:r w:rsidRPr="00BA20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hideMark/>
          </w:tcPr>
          <w:p w14:paraId="11EDE98B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Ergocalciferol</w:t>
            </w:r>
          </w:p>
        </w:tc>
        <w:tc>
          <w:tcPr>
            <w:tcW w:w="500" w:type="pct"/>
            <w:hideMark/>
          </w:tcPr>
          <w:p w14:paraId="6F253E81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Placebo</w:t>
            </w:r>
          </w:p>
        </w:tc>
        <w:tc>
          <w:tcPr>
            <w:tcW w:w="313" w:type="pct"/>
            <w:hideMark/>
          </w:tcPr>
          <w:p w14:paraId="02DBD6E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cMRI</w:t>
            </w:r>
          </w:p>
        </w:tc>
      </w:tr>
      <w:tr w:rsidR="00426415" w:rsidRPr="003614CF" w14:paraId="52E77F6D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7BA20476" w14:textId="625D7CD7" w:rsidR="00F93E07" w:rsidRPr="00587FF9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87FF9">
              <w:rPr>
                <w:rFonts w:ascii="Times New Roman" w:eastAsia="Times New Roman" w:hAnsi="Times New Roman" w:cs="Times New Roman"/>
                <w:sz w:val="16"/>
                <w:szCs w:val="16"/>
              </w:rPr>
              <w:t>Howden 2013</w:t>
            </w:r>
          </w:p>
        </w:tc>
        <w:tc>
          <w:tcPr>
            <w:tcW w:w="309" w:type="pct"/>
            <w:hideMark/>
          </w:tcPr>
          <w:p w14:paraId="11920B9F" w14:textId="77777777" w:rsidR="00F93E07" w:rsidRPr="007375C2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375C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2AD483D7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Exercise</w:t>
            </w:r>
          </w:p>
        </w:tc>
        <w:tc>
          <w:tcPr>
            <w:tcW w:w="250" w:type="pct"/>
            <w:hideMark/>
          </w:tcPr>
          <w:p w14:paraId="35D2A7F9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6D82BF44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36" w:type="pct"/>
            <w:noWrap/>
            <w:hideMark/>
          </w:tcPr>
          <w:p w14:paraId="4BF07C4D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0" w:type="pct"/>
            <w:noWrap/>
            <w:hideMark/>
          </w:tcPr>
          <w:p w14:paraId="63DD85B0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309" w:type="pct"/>
            <w:hideMark/>
          </w:tcPr>
          <w:p w14:paraId="445EAA79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7EBEAF42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Age 18-75 yrs</w:t>
            </w:r>
          </w:p>
          <w:p w14:paraId="745665DE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eGFR 25-60 mL/min/1.73 m</w:t>
            </w: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14:paraId="318EEF42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Uncontrolled HTN or BMI ≥25 kg/m</w:t>
            </w: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or HbA1c &gt;7% or lipids exceeding target</w:t>
            </w:r>
          </w:p>
          <w:p w14:paraId="537D8952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eGFR 39 mL/min/1.73 m</w:t>
            </w:r>
            <w:r w:rsidRPr="00BA201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hideMark/>
          </w:tcPr>
          <w:p w14:paraId="120A0089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Exercise training and lifestyle intervention</w:t>
            </w:r>
          </w:p>
        </w:tc>
        <w:tc>
          <w:tcPr>
            <w:tcW w:w="500" w:type="pct"/>
            <w:hideMark/>
          </w:tcPr>
          <w:p w14:paraId="24C330E8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Usual lifestyle</w:t>
            </w:r>
          </w:p>
        </w:tc>
        <w:tc>
          <w:tcPr>
            <w:tcW w:w="313" w:type="pct"/>
            <w:hideMark/>
          </w:tcPr>
          <w:p w14:paraId="6F38036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6542F501" w14:textId="77777777" w:rsidTr="007F4B01">
        <w:trPr>
          <w:cantSplit/>
          <w:trHeight w:val="233"/>
        </w:trPr>
        <w:tc>
          <w:tcPr>
            <w:tcW w:w="405" w:type="pct"/>
            <w:hideMark/>
          </w:tcPr>
          <w:p w14:paraId="4679A012" w14:textId="7041F07D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Liu 2014</w:t>
            </w:r>
          </w:p>
        </w:tc>
        <w:tc>
          <w:tcPr>
            <w:tcW w:w="309" w:type="pct"/>
            <w:hideMark/>
          </w:tcPr>
          <w:p w14:paraId="42FEB10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3FDA0EE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Fluid mgmt</w:t>
            </w:r>
          </w:p>
        </w:tc>
        <w:tc>
          <w:tcPr>
            <w:tcW w:w="250" w:type="pct"/>
            <w:hideMark/>
          </w:tcPr>
          <w:p w14:paraId="2B7A274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0840CE1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236" w:type="pct"/>
            <w:noWrap/>
            <w:hideMark/>
          </w:tcPr>
          <w:p w14:paraId="392E39C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0" w:type="pct"/>
            <w:noWrap/>
            <w:hideMark/>
          </w:tcPr>
          <w:p w14:paraId="3D6AFB0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09" w:type="pct"/>
            <w:hideMark/>
          </w:tcPr>
          <w:p w14:paraId="4C2C374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hideMark/>
          </w:tcPr>
          <w:p w14:paraId="57522198" w14:textId="77777777" w:rsidR="00F93E07" w:rsidRPr="007B2C58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n</w:t>
            </w:r>
            <w:r w:rsidRPr="007B2C58">
              <w:rPr>
                <w:rFonts w:ascii="Times New Roman" w:eastAsia="Times New Roman" w:hAnsi="Times New Roman" w:cs="Times New Roman"/>
                <w:sz w:val="16"/>
                <w:szCs w:val="16"/>
              </w:rPr>
              <w:t>ewly starting HD</w:t>
            </w:r>
          </w:p>
          <w:p w14:paraId="04DFACE6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rine output &gt;1 L/day</w:t>
            </w:r>
          </w:p>
        </w:tc>
        <w:tc>
          <w:tcPr>
            <w:tcW w:w="500" w:type="pct"/>
            <w:hideMark/>
          </w:tcPr>
          <w:p w14:paraId="13F89D8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Ultrafiltration during HD</w:t>
            </w:r>
          </w:p>
        </w:tc>
        <w:tc>
          <w:tcPr>
            <w:tcW w:w="500" w:type="pct"/>
            <w:hideMark/>
          </w:tcPr>
          <w:p w14:paraId="43BFA00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No ultrafiltration during HD</w:t>
            </w:r>
          </w:p>
        </w:tc>
        <w:tc>
          <w:tcPr>
            <w:tcW w:w="313" w:type="pct"/>
            <w:hideMark/>
          </w:tcPr>
          <w:p w14:paraId="296A120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73213CD0" w14:textId="77777777" w:rsidTr="007F4B01">
        <w:trPr>
          <w:cantSplit/>
          <w:trHeight w:val="368"/>
        </w:trPr>
        <w:tc>
          <w:tcPr>
            <w:tcW w:w="405" w:type="pct"/>
            <w:hideMark/>
          </w:tcPr>
          <w:p w14:paraId="54BE0C5E" w14:textId="093E0795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Hur 2013</w:t>
            </w:r>
          </w:p>
        </w:tc>
        <w:tc>
          <w:tcPr>
            <w:tcW w:w="309" w:type="pct"/>
            <w:hideMark/>
          </w:tcPr>
          <w:p w14:paraId="19ED464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hideMark/>
          </w:tcPr>
          <w:p w14:paraId="3EAE846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Fluid mgmt</w:t>
            </w:r>
          </w:p>
        </w:tc>
        <w:tc>
          <w:tcPr>
            <w:tcW w:w="250" w:type="pct"/>
            <w:hideMark/>
          </w:tcPr>
          <w:p w14:paraId="481A8FD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3E0C902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36" w:type="pct"/>
            <w:noWrap/>
            <w:hideMark/>
          </w:tcPr>
          <w:p w14:paraId="0302333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80" w:type="pct"/>
            <w:noWrap/>
            <w:hideMark/>
          </w:tcPr>
          <w:p w14:paraId="06733D5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309" w:type="pct"/>
            <w:hideMark/>
          </w:tcPr>
          <w:p w14:paraId="0E04F83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6FB33CFF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&gt;18 yrs</w:t>
            </w:r>
          </w:p>
          <w:p w14:paraId="4A37EA3A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 for &gt; 3 months</w:t>
            </w:r>
          </w:p>
        </w:tc>
        <w:tc>
          <w:tcPr>
            <w:tcW w:w="500" w:type="pct"/>
            <w:hideMark/>
          </w:tcPr>
          <w:p w14:paraId="5E217E5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Fluid management based on bioimpedance spectroscopy</w:t>
            </w:r>
          </w:p>
        </w:tc>
        <w:tc>
          <w:tcPr>
            <w:tcW w:w="500" w:type="pct"/>
            <w:hideMark/>
          </w:tcPr>
          <w:p w14:paraId="45F9F16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Fluid management based on routine care</w:t>
            </w:r>
          </w:p>
        </w:tc>
        <w:tc>
          <w:tcPr>
            <w:tcW w:w="313" w:type="pct"/>
            <w:hideMark/>
          </w:tcPr>
          <w:p w14:paraId="20AEF60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2418D9AD" w14:textId="77777777" w:rsidTr="007F4B01">
        <w:trPr>
          <w:cantSplit/>
          <w:trHeight w:val="549"/>
        </w:trPr>
        <w:tc>
          <w:tcPr>
            <w:tcW w:w="405" w:type="pct"/>
            <w:hideMark/>
          </w:tcPr>
          <w:p w14:paraId="5D26E255" w14:textId="6FB7B6A0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Schrier 2002</w:t>
            </w:r>
          </w:p>
        </w:tc>
        <w:tc>
          <w:tcPr>
            <w:tcW w:w="309" w:type="pct"/>
            <w:hideMark/>
          </w:tcPr>
          <w:p w14:paraId="37C5D0F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hideMark/>
          </w:tcPr>
          <w:p w14:paraId="3AED5CE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Lower BP</w:t>
            </w:r>
          </w:p>
        </w:tc>
        <w:tc>
          <w:tcPr>
            <w:tcW w:w="250" w:type="pct"/>
            <w:hideMark/>
          </w:tcPr>
          <w:p w14:paraId="3F12025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30F0266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236" w:type="pct"/>
            <w:noWrap/>
            <w:hideMark/>
          </w:tcPr>
          <w:p w14:paraId="07FD5D9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280" w:type="pct"/>
            <w:noWrap/>
            <w:hideMark/>
          </w:tcPr>
          <w:p w14:paraId="1DFC111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09" w:type="pct"/>
            <w:hideMark/>
          </w:tcPr>
          <w:p w14:paraId="6A298CA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256" w:type="pct"/>
            <w:hideMark/>
          </w:tcPr>
          <w:p w14:paraId="5704E96F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20-60 yrs</w:t>
            </w:r>
          </w:p>
          <w:p w14:paraId="727C2535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ADPKD</w:t>
            </w:r>
          </w:p>
          <w:p w14:paraId="1FAC52F3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CrCl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≥30mL/min/1.73 m</w:t>
            </w:r>
            <w:r w:rsidRPr="007B2C58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14:paraId="30F6EEF3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BP ≥140/90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mm Hg</w:t>
            </w:r>
          </w:p>
          <w:p w14:paraId="0C399C60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LVH (LVMI ≥125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g/m</w:t>
            </w:r>
            <w:r w:rsidRPr="00D04DA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men and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≥110 g/m</w:t>
            </w:r>
            <w:r w:rsidRPr="00D04DA4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women)</w:t>
            </w:r>
          </w:p>
          <w:p w14:paraId="1930B5EA" w14:textId="77777777" w:rsidR="00F93E07" w:rsidRPr="004712C3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CrCl</w:t>
            </w:r>
            <w:r w:rsidRPr="004712C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83 mL/min/1.73 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hideMark/>
          </w:tcPr>
          <w:p w14:paraId="7CBF9DD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Target BP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&lt;120/80 mm Hg</w:t>
            </w:r>
          </w:p>
        </w:tc>
        <w:tc>
          <w:tcPr>
            <w:tcW w:w="500" w:type="pct"/>
            <w:hideMark/>
          </w:tcPr>
          <w:p w14:paraId="5E16EDB0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Target BP</w:t>
            </w:r>
          </w:p>
          <w:p w14:paraId="30A955C6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135-140/</w:t>
            </w:r>
          </w:p>
          <w:p w14:paraId="6B4C68C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85-90 mm Hg</w:t>
            </w:r>
          </w:p>
        </w:tc>
        <w:tc>
          <w:tcPr>
            <w:tcW w:w="313" w:type="pct"/>
            <w:hideMark/>
          </w:tcPr>
          <w:p w14:paraId="6D5D01B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24CAF68A" w14:textId="77777777" w:rsidTr="007F4B01">
        <w:trPr>
          <w:cantSplit/>
          <w:trHeight w:val="332"/>
        </w:trPr>
        <w:tc>
          <w:tcPr>
            <w:tcW w:w="405" w:type="pct"/>
            <w:hideMark/>
          </w:tcPr>
          <w:p w14:paraId="68637ADE" w14:textId="14859F9E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Li 2011</w:t>
            </w:r>
          </w:p>
        </w:tc>
        <w:tc>
          <w:tcPr>
            <w:tcW w:w="309" w:type="pct"/>
            <w:hideMark/>
          </w:tcPr>
          <w:p w14:paraId="4B6D794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41D18DF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Inosorbide monoitrate</w:t>
            </w:r>
          </w:p>
        </w:tc>
        <w:tc>
          <w:tcPr>
            <w:tcW w:w="250" w:type="pct"/>
            <w:hideMark/>
          </w:tcPr>
          <w:p w14:paraId="1F3F8D3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6419BDC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36" w:type="pct"/>
            <w:noWrap/>
            <w:hideMark/>
          </w:tcPr>
          <w:p w14:paraId="4A91DDE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280" w:type="pct"/>
            <w:noWrap/>
            <w:hideMark/>
          </w:tcPr>
          <w:p w14:paraId="58FB78C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09" w:type="pct"/>
            <w:hideMark/>
          </w:tcPr>
          <w:p w14:paraId="4255668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hideMark/>
          </w:tcPr>
          <w:p w14:paraId="614B02A9" w14:textId="77777777" w:rsidR="00F93E07" w:rsidRPr="00F72800" w:rsidRDefault="00F93E07" w:rsidP="00AC7B54">
            <w:pPr>
              <w:pStyle w:val="ListParagraph"/>
              <w:ind w:left="7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hideMark/>
          </w:tcPr>
          <w:p w14:paraId="15B2016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Inosorbide monoitrate</w:t>
            </w:r>
          </w:p>
        </w:tc>
        <w:tc>
          <w:tcPr>
            <w:tcW w:w="500" w:type="pct"/>
            <w:hideMark/>
          </w:tcPr>
          <w:p w14:paraId="68EBED5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hideMark/>
          </w:tcPr>
          <w:p w14:paraId="3DFCC2D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5DECEBAF" w14:textId="77777777" w:rsidTr="007F4B01">
        <w:trPr>
          <w:cantSplit/>
          <w:trHeight w:val="314"/>
        </w:trPr>
        <w:tc>
          <w:tcPr>
            <w:tcW w:w="405" w:type="pct"/>
            <w:hideMark/>
          </w:tcPr>
          <w:p w14:paraId="1960D677" w14:textId="427C13D7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Li 2013</w:t>
            </w:r>
          </w:p>
        </w:tc>
        <w:tc>
          <w:tcPr>
            <w:tcW w:w="309" w:type="pct"/>
            <w:hideMark/>
          </w:tcPr>
          <w:p w14:paraId="33104DE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1389530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Inosorbide monoitrate</w:t>
            </w:r>
          </w:p>
        </w:tc>
        <w:tc>
          <w:tcPr>
            <w:tcW w:w="250" w:type="pct"/>
            <w:hideMark/>
          </w:tcPr>
          <w:p w14:paraId="1642677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0C89189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36" w:type="pct"/>
            <w:noWrap/>
            <w:hideMark/>
          </w:tcPr>
          <w:p w14:paraId="02819EE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0" w:type="pct"/>
            <w:noWrap/>
            <w:hideMark/>
          </w:tcPr>
          <w:p w14:paraId="41B96D9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09" w:type="pct"/>
            <w:hideMark/>
          </w:tcPr>
          <w:p w14:paraId="01AE0EC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hideMark/>
          </w:tcPr>
          <w:p w14:paraId="0D78C4E1" w14:textId="77777777" w:rsidR="00F93E07" w:rsidRPr="00F72800" w:rsidRDefault="00F93E07" w:rsidP="00AC7B54">
            <w:pPr>
              <w:pStyle w:val="ListParagraph"/>
              <w:ind w:left="7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hideMark/>
          </w:tcPr>
          <w:p w14:paraId="6D25992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Inosorbide monoitrate</w:t>
            </w:r>
          </w:p>
        </w:tc>
        <w:tc>
          <w:tcPr>
            <w:tcW w:w="500" w:type="pct"/>
            <w:hideMark/>
          </w:tcPr>
          <w:p w14:paraId="5671142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13" w:type="pct"/>
            <w:hideMark/>
          </w:tcPr>
          <w:p w14:paraId="4B1E213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56987ABC" w14:textId="77777777" w:rsidTr="007F4B01">
        <w:trPr>
          <w:cantSplit/>
          <w:trHeight w:val="188"/>
        </w:trPr>
        <w:tc>
          <w:tcPr>
            <w:tcW w:w="405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1C2FE17" w14:textId="3C841EA1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Feldt-Rasmussen</w:t>
            </w:r>
            <w:r w:rsidR="0042641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9A8F0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9F4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Growth Hormone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2E0E0B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819FE1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noWrap/>
            <w:hideMark/>
          </w:tcPr>
          <w:p w14:paraId="0834720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noWrap/>
            <w:hideMark/>
          </w:tcPr>
          <w:p w14:paraId="5F070B39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2C4668A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hideMark/>
          </w:tcPr>
          <w:p w14:paraId="24293ABD" w14:textId="77777777" w:rsidR="00F93E07" w:rsidRPr="00F72800" w:rsidRDefault="00F93E07" w:rsidP="00AC7B54">
            <w:pPr>
              <w:pStyle w:val="ListParagraph"/>
              <w:ind w:left="7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14:paraId="5CBF325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 ug/kg/d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14:paraId="2DFBDB2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Placebo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121D1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  <w:p w14:paraId="7BF2B34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  <w:p w14:paraId="28D38B6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426415" w:rsidRPr="003614CF" w14:paraId="39005016" w14:textId="77777777" w:rsidTr="007F4B01">
        <w:trPr>
          <w:cantSplit/>
          <w:trHeight w:val="170"/>
        </w:trPr>
        <w:tc>
          <w:tcPr>
            <w:tcW w:w="405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A9699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844CA4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F7E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54B8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54F5D5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BC067A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51618B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517E89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141B8B3" w14:textId="77777777" w:rsidR="00F93E07" w:rsidRPr="00F72800" w:rsidRDefault="00F93E07" w:rsidP="00AC7B54">
            <w:pPr>
              <w:pStyle w:val="ListParagraph"/>
              <w:ind w:left="7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157837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 ug/kg/d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5A6CC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Placebo</w:t>
            </w:r>
          </w:p>
        </w:tc>
        <w:tc>
          <w:tcPr>
            <w:tcW w:w="313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90BE94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26415" w:rsidRPr="003614CF" w14:paraId="30479634" w14:textId="77777777" w:rsidTr="007F4B01">
        <w:trPr>
          <w:cantSplit/>
          <w:trHeight w:val="152"/>
        </w:trPr>
        <w:tc>
          <w:tcPr>
            <w:tcW w:w="405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C0D1DE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42074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F1EF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4C03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27F559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04ABD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408941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6DE670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22ED94" w14:textId="77777777" w:rsidR="00F93E07" w:rsidRPr="00F72800" w:rsidRDefault="00F93E07" w:rsidP="00AC7B54">
            <w:pPr>
              <w:pStyle w:val="ListParagraph"/>
              <w:ind w:left="73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0011A8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ug/kg/d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563D67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Placebo</w:t>
            </w:r>
          </w:p>
        </w:tc>
        <w:tc>
          <w:tcPr>
            <w:tcW w:w="313" w:type="pct"/>
            <w:vMerge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227146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26415" w:rsidRPr="003614CF" w14:paraId="0DE9455A" w14:textId="77777777" w:rsidTr="007F4B01">
        <w:trPr>
          <w:cantSplit/>
          <w:trHeight w:val="359"/>
        </w:trPr>
        <w:tc>
          <w:tcPr>
            <w:tcW w:w="405" w:type="pct"/>
            <w:tcBorders>
              <w:top w:val="single" w:sz="4" w:space="0" w:color="auto"/>
            </w:tcBorders>
            <w:hideMark/>
          </w:tcPr>
          <w:p w14:paraId="455A255B" w14:textId="629D1E2C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Nakamura 2002</w:t>
            </w:r>
          </w:p>
        </w:tc>
        <w:tc>
          <w:tcPr>
            <w:tcW w:w="309" w:type="pct"/>
            <w:tcBorders>
              <w:top w:val="single" w:sz="4" w:space="0" w:color="auto"/>
            </w:tcBorders>
            <w:hideMark/>
          </w:tcPr>
          <w:p w14:paraId="2E57E41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tcBorders>
              <w:top w:val="single" w:sz="4" w:space="0" w:color="auto"/>
            </w:tcBorders>
            <w:hideMark/>
          </w:tcPr>
          <w:p w14:paraId="7CD5D32A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</w:p>
          <w:p w14:paraId="3212F4C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Dilazep</w:t>
            </w: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1C4586A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</w:tcBorders>
            <w:noWrap/>
            <w:hideMark/>
          </w:tcPr>
          <w:p w14:paraId="324C9BE0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6" w:type="pct"/>
            <w:tcBorders>
              <w:top w:val="single" w:sz="4" w:space="0" w:color="auto"/>
            </w:tcBorders>
            <w:noWrap/>
            <w:hideMark/>
          </w:tcPr>
          <w:p w14:paraId="4004B1F9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0" w:type="pct"/>
            <w:tcBorders>
              <w:top w:val="single" w:sz="4" w:space="0" w:color="auto"/>
            </w:tcBorders>
            <w:noWrap/>
            <w:hideMark/>
          </w:tcPr>
          <w:p w14:paraId="0F2C6FE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9" w:type="pct"/>
            <w:tcBorders>
              <w:top w:val="single" w:sz="4" w:space="0" w:color="auto"/>
            </w:tcBorders>
            <w:hideMark/>
          </w:tcPr>
          <w:p w14:paraId="36CCDD1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tcBorders>
              <w:top w:val="single" w:sz="4" w:space="0" w:color="auto"/>
            </w:tcBorders>
            <w:hideMark/>
          </w:tcPr>
          <w:p w14:paraId="6C4A605E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</w:p>
          <w:p w14:paraId="7C5FEC02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LVH (LVMI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&gt;125 g/m2)</w:t>
            </w: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14:paraId="06EDFE4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Dilazep dihydrochloride</w:t>
            </w: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14:paraId="7341369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Placebo</w:t>
            </w:r>
          </w:p>
        </w:tc>
        <w:tc>
          <w:tcPr>
            <w:tcW w:w="313" w:type="pct"/>
            <w:tcBorders>
              <w:top w:val="single" w:sz="4" w:space="0" w:color="auto"/>
            </w:tcBorders>
            <w:hideMark/>
          </w:tcPr>
          <w:p w14:paraId="27D7692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2A6ED16F" w14:textId="77777777" w:rsidTr="007F4B01">
        <w:trPr>
          <w:cantSplit/>
          <w:trHeight w:val="1128"/>
        </w:trPr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F1956CE" w14:textId="23F4FAC6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Hotu 2010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A23D97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Both-Y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5A0EF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FCA25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7ED05E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B08330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9A71A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406F2E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29A15C97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Maori or Pacific ethnicity</w:t>
            </w:r>
          </w:p>
          <w:p w14:paraId="2E69CA13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ype 2 DM</w:t>
            </w:r>
          </w:p>
          <w:p w14:paraId="2B79FDBD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ge 40-75 yrs</w:t>
            </w:r>
          </w:p>
          <w:p w14:paraId="02081667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roteinuria &gt;0.5 g/day</w:t>
            </w:r>
          </w:p>
          <w:p w14:paraId="0B501FA0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erum creatinine 130-300 µmol/L</w:t>
            </w:r>
          </w:p>
          <w:p w14:paraId="1BD9E511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BP &gt;130/80 mm Hg</w:t>
            </w:r>
          </w:p>
          <w:p w14:paraId="11358088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eGFR 37 mL/min/1.73 m</w:t>
            </w: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C9090F3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Nurse-led, community- based, integrated care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158A9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Physician-led, clinic-based care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271950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797BB036" w14:textId="77777777" w:rsidTr="007F4B01">
        <w:trPr>
          <w:cantSplit/>
          <w:trHeight w:val="629"/>
        </w:trPr>
        <w:tc>
          <w:tcPr>
            <w:tcW w:w="405" w:type="pct"/>
            <w:tcBorders>
              <w:top w:val="single" w:sz="4" w:space="0" w:color="auto"/>
            </w:tcBorders>
            <w:hideMark/>
          </w:tcPr>
          <w:p w14:paraId="78656963" w14:textId="62E3E4AC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Chen 2011</w:t>
            </w:r>
          </w:p>
        </w:tc>
        <w:tc>
          <w:tcPr>
            <w:tcW w:w="309" w:type="pct"/>
            <w:tcBorders>
              <w:top w:val="single" w:sz="4" w:space="0" w:color="auto"/>
            </w:tcBorders>
            <w:hideMark/>
          </w:tcPr>
          <w:p w14:paraId="6588E18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41" w:type="pct"/>
            <w:tcBorders>
              <w:top w:val="single" w:sz="4" w:space="0" w:color="auto"/>
            </w:tcBorders>
            <w:hideMark/>
          </w:tcPr>
          <w:p w14:paraId="4F415E9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19D6E9E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</w:tcBorders>
            <w:noWrap/>
            <w:hideMark/>
          </w:tcPr>
          <w:p w14:paraId="64D7FFF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6" w:type="pct"/>
            <w:tcBorders>
              <w:top w:val="single" w:sz="4" w:space="0" w:color="auto"/>
            </w:tcBorders>
            <w:noWrap/>
            <w:hideMark/>
          </w:tcPr>
          <w:p w14:paraId="4D8441C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280" w:type="pct"/>
            <w:tcBorders>
              <w:top w:val="single" w:sz="4" w:space="0" w:color="auto"/>
            </w:tcBorders>
            <w:noWrap/>
            <w:hideMark/>
          </w:tcPr>
          <w:p w14:paraId="65DD852D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309" w:type="pct"/>
            <w:tcBorders>
              <w:top w:val="single" w:sz="4" w:space="0" w:color="auto"/>
            </w:tcBorders>
            <w:hideMark/>
          </w:tcPr>
          <w:p w14:paraId="7E4B0D8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56" w:type="pct"/>
            <w:tcBorders>
              <w:top w:val="single" w:sz="4" w:space="0" w:color="auto"/>
            </w:tcBorders>
            <w:hideMark/>
          </w:tcPr>
          <w:p w14:paraId="2052C963" w14:textId="77777777" w:rsidR="00F93E07" w:rsidRPr="00B9290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for 6-30 months</w:t>
            </w:r>
          </w:p>
          <w:p w14:paraId="2304B09C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U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rine output &lt;500 mL/day</w:t>
            </w: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14:paraId="05F81BC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HD twice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/wk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and HD plus hemoperfusion once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/wk</w:t>
            </w: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14:paraId="1A4D6EB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HD 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3 times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/wk</w:t>
            </w:r>
          </w:p>
        </w:tc>
        <w:tc>
          <w:tcPr>
            <w:tcW w:w="313" w:type="pct"/>
            <w:tcBorders>
              <w:top w:val="single" w:sz="4" w:space="0" w:color="auto"/>
            </w:tcBorders>
            <w:hideMark/>
          </w:tcPr>
          <w:p w14:paraId="279E284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ultrasonic cardiogram</w:t>
            </w:r>
          </w:p>
        </w:tc>
      </w:tr>
      <w:tr w:rsidR="00426415" w:rsidRPr="003614CF" w14:paraId="706BD0FC" w14:textId="77777777" w:rsidTr="007F4B01">
        <w:trPr>
          <w:cantSplit/>
          <w:trHeight w:val="701"/>
        </w:trPr>
        <w:tc>
          <w:tcPr>
            <w:tcW w:w="405" w:type="pct"/>
            <w:hideMark/>
          </w:tcPr>
          <w:p w14:paraId="1923FCF5" w14:textId="3936AB5F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Kao 2011</w:t>
            </w:r>
          </w:p>
        </w:tc>
        <w:tc>
          <w:tcPr>
            <w:tcW w:w="309" w:type="pct"/>
            <w:hideMark/>
          </w:tcPr>
          <w:p w14:paraId="14AC07D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26B6805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</w:p>
        </w:tc>
        <w:tc>
          <w:tcPr>
            <w:tcW w:w="250" w:type="pct"/>
            <w:hideMark/>
          </w:tcPr>
          <w:p w14:paraId="4266D915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7EA2D30A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236" w:type="pct"/>
            <w:hideMark/>
          </w:tcPr>
          <w:p w14:paraId="478733B9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0" w:type="pct"/>
            <w:hideMark/>
          </w:tcPr>
          <w:p w14:paraId="28D81B3F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309" w:type="pct"/>
            <w:hideMark/>
          </w:tcPr>
          <w:p w14:paraId="059A0DF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56" w:type="pct"/>
            <w:hideMark/>
          </w:tcPr>
          <w:p w14:paraId="02167A8D" w14:textId="77777777" w:rsidR="00F93E07" w:rsidRPr="00B9290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CKD stage 3</w:t>
            </w:r>
          </w:p>
          <w:p w14:paraId="33682114" w14:textId="77777777" w:rsidR="00F93E07" w:rsidRPr="00B9290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LVH (LVMI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≥115 g/m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men and ≥95 g/m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in women)</w:t>
            </w:r>
          </w:p>
          <w:p w14:paraId="3CC9DC67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eGFR 4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5 </w:t>
            </w: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mL/min/1.73 m</w:t>
            </w: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hideMark/>
          </w:tcPr>
          <w:p w14:paraId="2719279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Allopurinol</w:t>
            </w:r>
          </w:p>
        </w:tc>
        <w:tc>
          <w:tcPr>
            <w:tcW w:w="500" w:type="pct"/>
            <w:hideMark/>
          </w:tcPr>
          <w:p w14:paraId="0B11CE3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Placebo</w:t>
            </w:r>
          </w:p>
        </w:tc>
        <w:tc>
          <w:tcPr>
            <w:tcW w:w="313" w:type="pct"/>
            <w:hideMark/>
          </w:tcPr>
          <w:p w14:paraId="451FCF9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MRI</w:t>
            </w:r>
          </w:p>
        </w:tc>
      </w:tr>
      <w:tr w:rsidR="00426415" w:rsidRPr="003614CF" w14:paraId="259FB751" w14:textId="77777777" w:rsidTr="007F4B01">
        <w:trPr>
          <w:cantSplit/>
          <w:trHeight w:val="480"/>
        </w:trPr>
        <w:tc>
          <w:tcPr>
            <w:tcW w:w="405" w:type="pct"/>
            <w:hideMark/>
          </w:tcPr>
          <w:p w14:paraId="733D3A6C" w14:textId="531EF4DF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Zamboli 2011</w:t>
            </w:r>
          </w:p>
        </w:tc>
        <w:tc>
          <w:tcPr>
            <w:tcW w:w="309" w:type="pct"/>
            <w:hideMark/>
          </w:tcPr>
          <w:p w14:paraId="0EF72A3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deaths</w:t>
            </w:r>
          </w:p>
        </w:tc>
        <w:tc>
          <w:tcPr>
            <w:tcW w:w="441" w:type="pct"/>
            <w:hideMark/>
          </w:tcPr>
          <w:p w14:paraId="3B1B1F8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</w:p>
        </w:tc>
        <w:tc>
          <w:tcPr>
            <w:tcW w:w="250" w:type="pct"/>
            <w:hideMark/>
          </w:tcPr>
          <w:p w14:paraId="1A954394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6B4E4DD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236" w:type="pct"/>
            <w:noWrap/>
            <w:hideMark/>
          </w:tcPr>
          <w:p w14:paraId="360C4EF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0" w:type="pct"/>
            <w:noWrap/>
            <w:hideMark/>
          </w:tcPr>
          <w:p w14:paraId="113D9C38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09" w:type="pct"/>
            <w:hideMark/>
          </w:tcPr>
          <w:p w14:paraId="039EBEF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7C10495D" w14:textId="77777777" w:rsidR="00F93E07" w:rsidRPr="00B9290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≥18 yrs</w:t>
            </w:r>
          </w:p>
          <w:p w14:paraId="17DB73DE" w14:textId="77777777" w:rsidR="00F93E07" w:rsidRPr="00B9290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CrCl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15-60 mL/min/1.73 m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14:paraId="58F8C185" w14:textId="77777777" w:rsidR="00F93E07" w:rsidRPr="00DE3F3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Tx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with ACE inhibitor or ARB</w:t>
            </w:r>
          </w:p>
          <w:p w14:paraId="5A24FC28" w14:textId="77777777" w:rsidR="00F93E07" w:rsidRPr="00DE3F3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S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ystolic BP &gt;140 mm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g</w:t>
            </w:r>
          </w:p>
          <w:p w14:paraId="57EA7980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eGFR 38</w:t>
            </w:r>
            <w:r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mL/min/1.73 m</w:t>
            </w:r>
            <w:r w:rsidRPr="00F728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hideMark/>
          </w:tcPr>
          <w:p w14:paraId="5943FDB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Furosemide</w:t>
            </w:r>
          </w:p>
        </w:tc>
        <w:tc>
          <w:tcPr>
            <w:tcW w:w="500" w:type="pct"/>
            <w:hideMark/>
          </w:tcPr>
          <w:p w14:paraId="206923A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tx</w:t>
            </w:r>
          </w:p>
        </w:tc>
        <w:tc>
          <w:tcPr>
            <w:tcW w:w="313" w:type="pct"/>
            <w:hideMark/>
          </w:tcPr>
          <w:p w14:paraId="7C88C2A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Echo</w:t>
            </w:r>
          </w:p>
        </w:tc>
      </w:tr>
      <w:tr w:rsidR="00426415" w:rsidRPr="003614CF" w14:paraId="545E15C7" w14:textId="77777777" w:rsidTr="007F4B01">
        <w:trPr>
          <w:cantSplit/>
          <w:trHeight w:val="638"/>
        </w:trPr>
        <w:tc>
          <w:tcPr>
            <w:tcW w:w="405" w:type="pct"/>
            <w:tcBorders>
              <w:bottom w:val="single" w:sz="4" w:space="0" w:color="auto"/>
            </w:tcBorders>
            <w:hideMark/>
          </w:tcPr>
          <w:p w14:paraId="1E6F4CDA" w14:textId="0354C706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Whalley 2013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2EE4058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hideMark/>
          </w:tcPr>
          <w:p w14:paraId="7CB5376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Misc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hideMark/>
          </w:tcPr>
          <w:p w14:paraId="4F1B541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noWrap/>
            <w:hideMark/>
          </w:tcPr>
          <w:p w14:paraId="6674EE8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noWrap/>
            <w:hideMark/>
          </w:tcPr>
          <w:p w14:paraId="2EEEE55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noWrap/>
            <w:hideMark/>
          </w:tcPr>
          <w:p w14:paraId="1DE20F75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0477B9D9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hideMark/>
          </w:tcPr>
          <w:p w14:paraId="0021721B" w14:textId="77777777" w:rsidR="00F93E07" w:rsidRPr="00DE3F3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≥18 yrs</w:t>
            </w:r>
          </w:p>
          <w:p w14:paraId="1E233919" w14:textId="77777777" w:rsidR="00F93E07" w:rsidRPr="00DE3F3B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P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rogressive renal failur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e -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GFR 10-15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mL/min/1.73 m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</w:p>
          <w:p w14:paraId="48522BE8" w14:textId="77777777" w:rsidR="00F93E07" w:rsidRPr="00124133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  <w:r w:rsidRPr="0012413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eGFR 9.7 mL/min/1.73 m</w:t>
            </w:r>
            <w:r w:rsidRPr="0012413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14:paraId="136B3182" w14:textId="77777777" w:rsidR="00F93E07" w:rsidRPr="00134C5B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Early dialysis start (GFR 10-14 mL/min/1.73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14:paraId="125713FB" w14:textId="77777777" w:rsidR="00F93E07" w:rsidRPr="00CE6768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Late dialysis start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(GFR 5-7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mL/min/1.73 m</w:t>
            </w: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hideMark/>
          </w:tcPr>
          <w:p w14:paraId="31A65029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5557F4D6" w14:textId="77777777" w:rsidTr="007F4B01">
        <w:trPr>
          <w:cantSplit/>
          <w:trHeight w:val="494"/>
        </w:trPr>
        <w:tc>
          <w:tcPr>
            <w:tcW w:w="40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4B9CFDD" w14:textId="2189EFBC" w:rsidR="00F93E07" w:rsidRPr="003614CF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sz w:val="16"/>
                <w:szCs w:val="16"/>
              </w:rPr>
              <w:t>Odudu 2015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68098E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D43763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01BB9FB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BAB86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407E83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424B8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B59102D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2CE71C7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Age ≥16 yrs</w:t>
            </w:r>
          </w:p>
          <w:p w14:paraId="54EFBAA1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ESRD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F72800">
              <w:rPr>
                <w:rFonts w:ascii="Times New Roman" w:eastAsia="Times New Roman" w:hAnsi="Times New Roman" w:cs="Times New Roman"/>
                <w:sz w:val="16"/>
                <w:szCs w:val="16"/>
              </w:rPr>
              <w:t>within 180 days of commencing in-center HD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BD79C7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ooling of dialysate temp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0.5</w:t>
            </w:r>
            <w:r w:rsidRPr="00134C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○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 below body temp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9994861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Dialysate temperature 37</w:t>
            </w:r>
            <w:r w:rsidRPr="005B6D0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vertAlign w:val="superscript"/>
              </w:rPr>
              <w:t>○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87AAD52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MRI</w:t>
            </w:r>
          </w:p>
        </w:tc>
      </w:tr>
      <w:tr w:rsidR="00426415" w:rsidRPr="003614CF" w14:paraId="300EC605" w14:textId="77777777" w:rsidTr="007F4B01">
        <w:trPr>
          <w:cantSplit/>
          <w:trHeight w:val="552"/>
        </w:trPr>
        <w:tc>
          <w:tcPr>
            <w:tcW w:w="405" w:type="pct"/>
            <w:tcBorders>
              <w:top w:val="single" w:sz="4" w:space="0" w:color="auto"/>
            </w:tcBorders>
            <w:hideMark/>
          </w:tcPr>
          <w:p w14:paraId="2A588B9D" w14:textId="06899FD9" w:rsidR="00F93E07" w:rsidRPr="00CD29E2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D29E2">
              <w:rPr>
                <w:rFonts w:ascii="Times New Roman" w:eastAsia="Times New Roman" w:hAnsi="Times New Roman" w:cs="Times New Roman"/>
                <w:sz w:val="16"/>
                <w:szCs w:val="16"/>
              </w:rPr>
              <w:t>Higuchi 201</w:t>
            </w:r>
            <w:r w:rsidR="00CD29E2" w:rsidRPr="007F4B01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09" w:type="pct"/>
            <w:tcBorders>
              <w:top w:val="single" w:sz="4" w:space="0" w:color="auto"/>
            </w:tcBorders>
            <w:hideMark/>
          </w:tcPr>
          <w:p w14:paraId="21F0BFA8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 Y CVM-N</w:t>
            </w:r>
          </w:p>
        </w:tc>
        <w:tc>
          <w:tcPr>
            <w:tcW w:w="441" w:type="pct"/>
            <w:tcBorders>
              <w:top w:val="single" w:sz="4" w:space="0" w:color="auto"/>
            </w:tcBorders>
            <w:hideMark/>
          </w:tcPr>
          <w:p w14:paraId="2BF55DA9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 levocarnitine</w:t>
            </w:r>
          </w:p>
        </w:tc>
        <w:tc>
          <w:tcPr>
            <w:tcW w:w="250" w:type="pct"/>
            <w:tcBorders>
              <w:top w:val="single" w:sz="4" w:space="0" w:color="auto"/>
            </w:tcBorders>
            <w:hideMark/>
          </w:tcPr>
          <w:p w14:paraId="7F16D6C3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top w:val="single" w:sz="4" w:space="0" w:color="auto"/>
            </w:tcBorders>
            <w:noWrap/>
            <w:hideMark/>
          </w:tcPr>
          <w:p w14:paraId="2A39E3CA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222</w:t>
            </w:r>
          </w:p>
        </w:tc>
        <w:tc>
          <w:tcPr>
            <w:tcW w:w="236" w:type="pct"/>
            <w:tcBorders>
              <w:top w:val="single" w:sz="4" w:space="0" w:color="auto"/>
            </w:tcBorders>
            <w:noWrap/>
            <w:hideMark/>
          </w:tcPr>
          <w:p w14:paraId="09E4740F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80" w:type="pct"/>
            <w:tcBorders>
              <w:top w:val="single" w:sz="4" w:space="0" w:color="auto"/>
            </w:tcBorders>
            <w:noWrap/>
            <w:hideMark/>
          </w:tcPr>
          <w:p w14:paraId="1C45155B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112</w:t>
            </w:r>
          </w:p>
        </w:tc>
        <w:tc>
          <w:tcPr>
            <w:tcW w:w="309" w:type="pct"/>
            <w:tcBorders>
              <w:top w:val="single" w:sz="4" w:space="0" w:color="auto"/>
            </w:tcBorders>
            <w:hideMark/>
          </w:tcPr>
          <w:p w14:paraId="2150F67D" w14:textId="77777777" w:rsidR="00F93E07" w:rsidRPr="00BA2014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tcBorders>
              <w:top w:val="single" w:sz="4" w:space="0" w:color="auto"/>
            </w:tcBorders>
            <w:hideMark/>
          </w:tcPr>
          <w:p w14:paraId="3A0CD641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Age 20 to 85 yrs</w:t>
            </w:r>
          </w:p>
          <w:p w14:paraId="198441F9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ESRD on HD for &gt; 6 months</w:t>
            </w:r>
          </w:p>
          <w:p w14:paraId="01E3B671" w14:textId="77777777" w:rsidR="00F93E07" w:rsidRPr="00BA2014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Free carnitine plasma concentration &lt;40 umol/L</w:t>
            </w: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14:paraId="17DABD62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Levocarnitine</w:t>
            </w:r>
          </w:p>
        </w:tc>
        <w:tc>
          <w:tcPr>
            <w:tcW w:w="500" w:type="pct"/>
            <w:tcBorders>
              <w:top w:val="single" w:sz="4" w:space="0" w:color="auto"/>
            </w:tcBorders>
            <w:hideMark/>
          </w:tcPr>
          <w:p w14:paraId="3DA01226" w14:textId="77777777" w:rsidR="00F93E07" w:rsidRPr="00BA2014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sz w:val="16"/>
                <w:szCs w:val="16"/>
              </w:rPr>
              <w:t>No tx</w:t>
            </w:r>
          </w:p>
        </w:tc>
        <w:tc>
          <w:tcPr>
            <w:tcW w:w="313" w:type="pct"/>
            <w:tcBorders>
              <w:top w:val="single" w:sz="4" w:space="0" w:color="auto"/>
            </w:tcBorders>
            <w:hideMark/>
          </w:tcPr>
          <w:p w14:paraId="40E51977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3F8FC597" w14:textId="77777777" w:rsidTr="007F4B01">
        <w:trPr>
          <w:cantSplit/>
          <w:trHeight w:val="710"/>
        </w:trPr>
        <w:tc>
          <w:tcPr>
            <w:tcW w:w="405" w:type="pct"/>
            <w:hideMark/>
          </w:tcPr>
          <w:p w14:paraId="41CF74D9" w14:textId="0BA635A3" w:rsidR="00F93E07" w:rsidRPr="00941EC0" w:rsidRDefault="00F93E07" w:rsidP="0042641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Jardine 2017</w:t>
            </w:r>
          </w:p>
        </w:tc>
        <w:tc>
          <w:tcPr>
            <w:tcW w:w="309" w:type="pct"/>
            <w:hideMark/>
          </w:tcPr>
          <w:p w14:paraId="4EC28A2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ACM-Y      CVM-N</w:t>
            </w:r>
          </w:p>
        </w:tc>
        <w:tc>
          <w:tcPr>
            <w:tcW w:w="441" w:type="pct"/>
            <w:hideMark/>
          </w:tcPr>
          <w:p w14:paraId="183B453A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</w:t>
            </w:r>
          </w:p>
        </w:tc>
        <w:tc>
          <w:tcPr>
            <w:tcW w:w="250" w:type="pct"/>
            <w:hideMark/>
          </w:tcPr>
          <w:p w14:paraId="34DB7EFD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noWrap/>
            <w:hideMark/>
          </w:tcPr>
          <w:p w14:paraId="63A37D3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36" w:type="pct"/>
            <w:noWrap/>
            <w:hideMark/>
          </w:tcPr>
          <w:p w14:paraId="12085206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0" w:type="pct"/>
            <w:noWrap/>
            <w:hideMark/>
          </w:tcPr>
          <w:p w14:paraId="643F60E2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09" w:type="pct"/>
            <w:hideMark/>
          </w:tcPr>
          <w:p w14:paraId="6E749A7C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hideMark/>
          </w:tcPr>
          <w:p w14:paraId="0A5785D4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Incident or prevalent dialysis patients not currently receiving extended hrs (&gt;18 hrs per wk)</w:t>
            </w:r>
          </w:p>
          <w:p w14:paraId="5AB5D661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ife expectancy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≥ </w:t>
            </w: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 months</w:t>
            </w:r>
          </w:p>
          <w:p w14:paraId="0CEE2234" w14:textId="77777777" w:rsidR="00F93E07" w:rsidRPr="00F72800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</w:t>
            </w: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 planned renal transplantation within 12 months </w:t>
            </w:r>
          </w:p>
        </w:tc>
        <w:tc>
          <w:tcPr>
            <w:tcW w:w="500" w:type="pct"/>
            <w:hideMark/>
          </w:tcPr>
          <w:p w14:paraId="26A2EC00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Extended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</w:t>
            </w:r>
          </w:p>
          <w:p w14:paraId="53447DF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hrs/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wk</w:t>
            </w:r>
          </w:p>
        </w:tc>
        <w:tc>
          <w:tcPr>
            <w:tcW w:w="500" w:type="pct"/>
            <w:hideMark/>
          </w:tcPr>
          <w:p w14:paraId="05A03409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Standard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</w:t>
            </w:r>
          </w:p>
          <w:p w14:paraId="6DF8FA8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12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hrs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/wk</w:t>
            </w:r>
          </w:p>
        </w:tc>
        <w:tc>
          <w:tcPr>
            <w:tcW w:w="313" w:type="pct"/>
            <w:hideMark/>
          </w:tcPr>
          <w:p w14:paraId="03B1301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MRI</w:t>
            </w:r>
          </w:p>
        </w:tc>
      </w:tr>
      <w:tr w:rsidR="00426415" w:rsidRPr="003614CF" w14:paraId="58FBC182" w14:textId="77777777" w:rsidTr="007F4B01">
        <w:trPr>
          <w:cantSplit/>
          <w:trHeight w:val="1376"/>
        </w:trPr>
        <w:tc>
          <w:tcPr>
            <w:tcW w:w="405" w:type="pct"/>
            <w:tcBorders>
              <w:bottom w:val="single" w:sz="4" w:space="0" w:color="auto"/>
            </w:tcBorders>
            <w:hideMark/>
          </w:tcPr>
          <w:p w14:paraId="099C11C4" w14:textId="60BC8CB2" w:rsidR="00F93E07" w:rsidRPr="00941EC0" w:rsidRDefault="00F93E07" w:rsidP="0042641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Liu 2016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436252DC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ACM-Y    CVM-N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hideMark/>
          </w:tcPr>
          <w:p w14:paraId="2E11A6C7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</w:p>
          <w:p w14:paraId="7637E67F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Reduced dialysate sodium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hideMark/>
          </w:tcPr>
          <w:p w14:paraId="59929DE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1" w:type="pct"/>
            <w:tcBorders>
              <w:bottom w:val="single" w:sz="4" w:space="0" w:color="auto"/>
            </w:tcBorders>
            <w:noWrap/>
            <w:hideMark/>
          </w:tcPr>
          <w:p w14:paraId="68C0AC3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236" w:type="pct"/>
            <w:tcBorders>
              <w:bottom w:val="single" w:sz="4" w:space="0" w:color="auto"/>
            </w:tcBorders>
            <w:noWrap/>
            <w:hideMark/>
          </w:tcPr>
          <w:p w14:paraId="429B9924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0" w:type="pct"/>
            <w:tcBorders>
              <w:bottom w:val="single" w:sz="4" w:space="0" w:color="auto"/>
            </w:tcBorders>
            <w:noWrap/>
            <w:hideMark/>
          </w:tcPr>
          <w:p w14:paraId="664EC7C7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hideMark/>
          </w:tcPr>
          <w:p w14:paraId="775304FE" w14:textId="77777777" w:rsidR="00F93E07" w:rsidRPr="003614CF" w:rsidRDefault="00F93E07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  <w:tcBorders>
              <w:bottom w:val="single" w:sz="4" w:space="0" w:color="auto"/>
            </w:tcBorders>
            <w:hideMark/>
          </w:tcPr>
          <w:p w14:paraId="46F36D19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 &gt;6 months</w:t>
            </w:r>
          </w:p>
          <w:p w14:paraId="03AD366C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LVEF &gt;40%</w:t>
            </w:r>
          </w:p>
          <w:p w14:paraId="270D74A6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Serum albumin 3g/dL</w:t>
            </w:r>
          </w:p>
          <w:p w14:paraId="4A40CC9C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Hypertensive</w:t>
            </w:r>
          </w:p>
          <w:p w14:paraId="32F66160" w14:textId="77777777" w:rsidR="00F93E07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Interdialytic BP 135/85 mm Hg</w:t>
            </w:r>
          </w:p>
          <w:p w14:paraId="31027E83" w14:textId="77777777" w:rsidR="00F93E07" w:rsidRPr="00052121" w:rsidRDefault="00F93E07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No change to antihypertensive tx in month before enrollment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14:paraId="47BC2AE0" w14:textId="77777777" w:rsidR="00F93E07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136mmol/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</w:p>
          <w:p w14:paraId="18C5B190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dialysate sodium</w:t>
            </w:r>
          </w:p>
        </w:tc>
        <w:tc>
          <w:tcPr>
            <w:tcW w:w="500" w:type="pct"/>
            <w:tcBorders>
              <w:bottom w:val="single" w:sz="4" w:space="0" w:color="auto"/>
            </w:tcBorders>
            <w:hideMark/>
          </w:tcPr>
          <w:p w14:paraId="7339A126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 mmol/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dialysate sodium</w:t>
            </w:r>
          </w:p>
        </w:tc>
        <w:tc>
          <w:tcPr>
            <w:tcW w:w="313" w:type="pct"/>
            <w:tcBorders>
              <w:bottom w:val="single" w:sz="4" w:space="0" w:color="auto"/>
            </w:tcBorders>
            <w:hideMark/>
          </w:tcPr>
          <w:p w14:paraId="04E825B8" w14:textId="77777777" w:rsidR="00F93E07" w:rsidRPr="003614CF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3B6ED994" w14:textId="77777777" w:rsidTr="007F4B01">
        <w:trPr>
          <w:cantSplit/>
          <w:trHeight w:val="194"/>
        </w:trPr>
        <w:tc>
          <w:tcPr>
            <w:tcW w:w="405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2C82EF9" w14:textId="726C9009" w:rsidR="00093356" w:rsidRPr="00941EC0" w:rsidRDefault="00093356" w:rsidP="00426415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 2016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4BEDB80" w14:textId="77777777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ACM-Y          CVM-Y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8F79D8E" w14:textId="77777777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 Spironolactone</w:t>
            </w: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E644B8A" w14:textId="77777777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Men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8B2F01B" w14:textId="77777777" w:rsidR="00093356" w:rsidRPr="003614CF" w:rsidRDefault="00093356" w:rsidP="00A35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3B22921" w14:textId="77777777" w:rsidR="00093356" w:rsidRPr="003614CF" w:rsidRDefault="00093356" w:rsidP="00A35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E0B15A" w14:textId="77777777" w:rsidR="00093356" w:rsidRPr="003614CF" w:rsidRDefault="00093356" w:rsidP="00A35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B00A5C8" w14:textId="77777777" w:rsidR="00093356" w:rsidRPr="003614CF" w:rsidRDefault="00093356" w:rsidP="00A35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72E4CC8F" w14:textId="77777777" w:rsidR="00093356" w:rsidRDefault="00093356" w:rsidP="00A35F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ESRD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on HD 3 times/wk (4-4.5 hrs/session)</w:t>
            </w:r>
            <w:r w:rsidRPr="00F7280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OR maintenance PD and CAPD</w:t>
            </w:r>
          </w:p>
          <w:p w14:paraId="4E888129" w14:textId="77777777" w:rsidR="00093356" w:rsidRPr="00E31723" w:rsidRDefault="00093356" w:rsidP="00A35F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Age&gt;18yrs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5CFDB6F" w14:textId="77777777" w:rsidR="00093356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pironolactone</w:t>
            </w:r>
          </w:p>
          <w:p w14:paraId="72220D7C" w14:textId="77777777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mg, once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/day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6C37EC" w14:textId="77777777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</w:t>
            </w: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lacebo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5AA258A" w14:textId="77777777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614C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3614CF" w14:paraId="2871DD41" w14:textId="77777777" w:rsidTr="007F4B01">
        <w:trPr>
          <w:cantSplit/>
          <w:trHeight w:val="194"/>
        </w:trPr>
        <w:tc>
          <w:tcPr>
            <w:tcW w:w="405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BFFECF4" w14:textId="77777777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3214CD" w14:textId="77777777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54ACE0" w14:textId="77777777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tcBorders>
              <w:top w:val="single" w:sz="4" w:space="0" w:color="auto"/>
              <w:bottom w:val="single" w:sz="4" w:space="0" w:color="auto"/>
            </w:tcBorders>
          </w:tcPr>
          <w:p w14:paraId="2B78F441" w14:textId="63C84E03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Women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A3F2426" w14:textId="6C48EF1E" w:rsidR="00093356" w:rsidRPr="003614CF" w:rsidRDefault="00093356" w:rsidP="00A35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35AAB08" w14:textId="3E395075" w:rsidR="00093356" w:rsidRPr="003614CF" w:rsidRDefault="00093356" w:rsidP="00A35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8603AF6" w14:textId="60746D61" w:rsidR="00093356" w:rsidRPr="003614CF" w:rsidRDefault="00093356" w:rsidP="00A35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309" w:type="pct"/>
            <w:tcBorders>
              <w:top w:val="single" w:sz="4" w:space="0" w:color="auto"/>
              <w:bottom w:val="single" w:sz="4" w:space="0" w:color="auto"/>
            </w:tcBorders>
          </w:tcPr>
          <w:p w14:paraId="6EC295CE" w14:textId="6BCD3ED1" w:rsidR="00093356" w:rsidRPr="003614CF" w:rsidRDefault="00093356" w:rsidP="00A35F5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256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F9E0A5" w14:textId="77777777" w:rsidR="00093356" w:rsidRPr="00F72800" w:rsidRDefault="00093356" w:rsidP="00A35F5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2BE77E" w14:textId="77777777" w:rsidR="00093356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5CA68A" w14:textId="77777777" w:rsidR="00093356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26DC6D6" w14:textId="77777777" w:rsidR="00093356" w:rsidRPr="003614CF" w:rsidRDefault="00093356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26415" w:rsidRPr="009360A7" w14:paraId="4123ADCB" w14:textId="77777777" w:rsidTr="007F4B01">
        <w:trPr>
          <w:cantSplit/>
          <w:trHeight w:val="235"/>
        </w:trPr>
        <w:tc>
          <w:tcPr>
            <w:tcW w:w="405" w:type="pct"/>
            <w:vMerge w:val="restart"/>
            <w:tcBorders>
              <w:top w:val="single" w:sz="4" w:space="0" w:color="auto"/>
            </w:tcBorders>
          </w:tcPr>
          <w:p w14:paraId="4B3182A4" w14:textId="1DA0F60E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Charytan</w:t>
            </w:r>
            <w:r w:rsidR="009561BB"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2019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</w:tcPr>
          <w:p w14:paraId="1023C6D2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ACM-Y</w:t>
            </w:r>
          </w:p>
          <w:p w14:paraId="456DA804" w14:textId="567D95A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CVM-Y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</w:tcBorders>
          </w:tcPr>
          <w:p w14:paraId="088C3C07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Misc</w:t>
            </w:r>
          </w:p>
          <w:p w14:paraId="1AD38483" w14:textId="7B91B1E2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Spironolactone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</w:tcBorders>
          </w:tcPr>
          <w:p w14:paraId="3F8F4E03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vMerge w:val="restart"/>
            <w:tcBorders>
              <w:top w:val="single" w:sz="4" w:space="0" w:color="auto"/>
            </w:tcBorders>
            <w:noWrap/>
          </w:tcPr>
          <w:p w14:paraId="77B09A4F" w14:textId="1F621D85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D1CC501" w14:textId="76233E63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0" w:type="pct"/>
            <w:tcBorders>
              <w:top w:val="single" w:sz="4" w:space="0" w:color="auto"/>
            </w:tcBorders>
            <w:noWrap/>
          </w:tcPr>
          <w:p w14:paraId="63BE9E63" w14:textId="121338E2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</w:tcBorders>
          </w:tcPr>
          <w:p w14:paraId="22CF32CE" w14:textId="652B431B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256" w:type="pct"/>
            <w:vMerge w:val="restart"/>
            <w:tcBorders>
              <w:top w:val="single" w:sz="4" w:space="0" w:color="auto"/>
            </w:tcBorders>
          </w:tcPr>
          <w:p w14:paraId="47BA52AD" w14:textId="77777777" w:rsidR="007D23A3" w:rsidRPr="009360A7" w:rsidRDefault="007D23A3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18-85 yrs</w:t>
            </w:r>
          </w:p>
          <w:p w14:paraId="01DCBF76" w14:textId="620BD510" w:rsidR="007D23A3" w:rsidRPr="009360A7" w:rsidRDefault="007D23A3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Maintenance HD ≥6 mos or 3-6 mos if no changes in target dry weight during prior 2 wks and no hospitalizations during prior 6 wks</w:t>
            </w:r>
          </w:p>
        </w:tc>
        <w:tc>
          <w:tcPr>
            <w:tcW w:w="500" w:type="pct"/>
            <w:tcBorders>
              <w:top w:val="single" w:sz="4" w:space="0" w:color="auto"/>
            </w:tcBorders>
          </w:tcPr>
          <w:p w14:paraId="0CA9D54E" w14:textId="4CB90648" w:rsidR="007D23A3" w:rsidRPr="009360A7" w:rsidRDefault="007D23A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 mg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</w:tcBorders>
          </w:tcPr>
          <w:p w14:paraId="6A68D718" w14:textId="01FC6CA0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Placebo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</w:tcBorders>
          </w:tcPr>
          <w:p w14:paraId="5310A8AC" w14:textId="2AE3051B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426415" w:rsidRPr="009360A7" w14:paraId="47595254" w14:textId="77777777" w:rsidTr="007F4B01">
        <w:trPr>
          <w:cantSplit/>
          <w:trHeight w:val="235"/>
        </w:trPr>
        <w:tc>
          <w:tcPr>
            <w:tcW w:w="405" w:type="pct"/>
            <w:vMerge/>
          </w:tcPr>
          <w:p w14:paraId="2ABE4BD9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6170992C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7B128EB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227B837C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vMerge/>
            <w:noWrap/>
          </w:tcPr>
          <w:p w14:paraId="776FE3CA" w14:textId="77777777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A82C1FC" w14:textId="411D49A9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80" w:type="pct"/>
            <w:noWrap/>
          </w:tcPr>
          <w:p w14:paraId="25588EEE" w14:textId="34A471D8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09" w:type="pct"/>
            <w:vMerge/>
          </w:tcPr>
          <w:p w14:paraId="517004A5" w14:textId="77777777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pct"/>
            <w:vMerge/>
          </w:tcPr>
          <w:p w14:paraId="516F1305" w14:textId="77777777" w:rsidR="007D23A3" w:rsidRPr="009360A7" w:rsidRDefault="007D23A3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</w:tcPr>
          <w:p w14:paraId="2D3981EE" w14:textId="7132CB2D" w:rsidR="007D23A3" w:rsidRPr="009360A7" w:rsidRDefault="007D23A3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 mg</w:t>
            </w:r>
          </w:p>
        </w:tc>
        <w:tc>
          <w:tcPr>
            <w:tcW w:w="500" w:type="pct"/>
            <w:vMerge/>
          </w:tcPr>
          <w:p w14:paraId="123A5C82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63FBA0EB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426415" w:rsidRPr="003614CF" w14:paraId="1DF11015" w14:textId="77777777" w:rsidTr="00DA28FD">
        <w:trPr>
          <w:cantSplit/>
          <w:trHeight w:val="235"/>
        </w:trPr>
        <w:tc>
          <w:tcPr>
            <w:tcW w:w="405" w:type="pct"/>
            <w:vMerge/>
          </w:tcPr>
          <w:p w14:paraId="48B83D20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  <w:vMerge/>
          </w:tcPr>
          <w:p w14:paraId="5F0DE1F2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41" w:type="pct"/>
            <w:vMerge/>
          </w:tcPr>
          <w:p w14:paraId="32A1DB47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0" w:type="pct"/>
            <w:vMerge/>
          </w:tcPr>
          <w:p w14:paraId="06660EE2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vMerge/>
            <w:noWrap/>
          </w:tcPr>
          <w:p w14:paraId="1455B0A6" w14:textId="77777777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6667ACA" w14:textId="1B9FAF3D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0" w:type="pct"/>
            <w:noWrap/>
          </w:tcPr>
          <w:p w14:paraId="148170DA" w14:textId="23B03520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309" w:type="pct"/>
            <w:vMerge/>
          </w:tcPr>
          <w:p w14:paraId="44D30A07" w14:textId="77777777" w:rsidR="007D23A3" w:rsidRPr="009360A7" w:rsidRDefault="007D23A3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56" w:type="pct"/>
            <w:vMerge/>
          </w:tcPr>
          <w:p w14:paraId="6F34762C" w14:textId="77777777" w:rsidR="007D23A3" w:rsidRPr="009360A7" w:rsidRDefault="007D23A3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00" w:type="pct"/>
          </w:tcPr>
          <w:p w14:paraId="4AA668B3" w14:textId="44A96114" w:rsidR="007D23A3" w:rsidRPr="009360A7" w:rsidRDefault="007D23A3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9360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 mg</w:t>
            </w:r>
          </w:p>
        </w:tc>
        <w:tc>
          <w:tcPr>
            <w:tcW w:w="500" w:type="pct"/>
            <w:vMerge/>
          </w:tcPr>
          <w:p w14:paraId="6D0B7876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3" w:type="pct"/>
            <w:vMerge/>
          </w:tcPr>
          <w:p w14:paraId="6C19341C" w14:textId="77777777" w:rsidR="007D23A3" w:rsidRPr="009360A7" w:rsidRDefault="007D23A3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235760" w:rsidRPr="003614CF" w14:paraId="223D2448" w14:textId="77777777" w:rsidTr="00DA28FD">
        <w:trPr>
          <w:cantSplit/>
          <w:trHeight w:val="235"/>
        </w:trPr>
        <w:tc>
          <w:tcPr>
            <w:tcW w:w="405" w:type="pct"/>
          </w:tcPr>
          <w:p w14:paraId="2B3E0DDF" w14:textId="7C7BDFBC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Miskulin 2018</w:t>
            </w:r>
          </w:p>
        </w:tc>
        <w:tc>
          <w:tcPr>
            <w:tcW w:w="309" w:type="pct"/>
          </w:tcPr>
          <w:p w14:paraId="7F814F73" w14:textId="77777777" w:rsidR="00235760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ACM-Y</w:t>
            </w:r>
          </w:p>
          <w:p w14:paraId="06A6FEAE" w14:textId="306FEFB7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CVM-Y</w:t>
            </w:r>
          </w:p>
        </w:tc>
        <w:tc>
          <w:tcPr>
            <w:tcW w:w="441" w:type="pct"/>
          </w:tcPr>
          <w:p w14:paraId="4F850472" w14:textId="643E43F4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Lower BP</w:t>
            </w:r>
          </w:p>
        </w:tc>
        <w:tc>
          <w:tcPr>
            <w:tcW w:w="250" w:type="pct"/>
          </w:tcPr>
          <w:p w14:paraId="3D085BD6" w14:textId="77777777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noWrap/>
          </w:tcPr>
          <w:p w14:paraId="04B7F318" w14:textId="6014B9C4" w:rsidR="00235760" w:rsidRPr="009360A7" w:rsidRDefault="0023576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FF584BC" w14:textId="04560F69" w:rsidR="00235760" w:rsidRPr="009360A7" w:rsidRDefault="0023576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280" w:type="pct"/>
            <w:noWrap/>
          </w:tcPr>
          <w:p w14:paraId="28F1EFCC" w14:textId="4DBD4943" w:rsidR="00235760" w:rsidRPr="009360A7" w:rsidRDefault="0023576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309" w:type="pct"/>
          </w:tcPr>
          <w:p w14:paraId="6489343B" w14:textId="09C3FB6F" w:rsidR="00235760" w:rsidRPr="009360A7" w:rsidRDefault="0023576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</w:tcPr>
          <w:p w14:paraId="107B7B2D" w14:textId="22FBAE9D" w:rsidR="00235760" w:rsidRDefault="00235760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yrs</w:t>
            </w:r>
          </w:p>
          <w:p w14:paraId="2D3D2658" w14:textId="77777777" w:rsidR="00235760" w:rsidRDefault="00235760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On HD for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 months</w:t>
            </w:r>
          </w:p>
          <w:p w14:paraId="4752CCA2" w14:textId="77777777" w:rsidR="00235760" w:rsidRDefault="00235760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Upper arm suitable for measuring BP</w:t>
            </w:r>
          </w:p>
          <w:p w14:paraId="7EA5B470" w14:textId="5662AFB6" w:rsidR="00235760" w:rsidRPr="009360A7" w:rsidRDefault="00235760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2-wk average predialysis SBP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155 mm Hg</w:t>
            </w:r>
          </w:p>
        </w:tc>
        <w:tc>
          <w:tcPr>
            <w:tcW w:w="500" w:type="pct"/>
          </w:tcPr>
          <w:p w14:paraId="36083A4E" w14:textId="1B9DB252" w:rsidR="00235760" w:rsidRPr="009360A7" w:rsidRDefault="00235760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5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Treatment to standardized predialysis SBP of 110-140 mm Hg</w:t>
            </w:r>
          </w:p>
        </w:tc>
        <w:tc>
          <w:tcPr>
            <w:tcW w:w="500" w:type="pct"/>
          </w:tcPr>
          <w:p w14:paraId="74B1817F" w14:textId="14DE178E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5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Treatment to standardized predialaysis SBP of 155-165 mm Hg</w:t>
            </w:r>
          </w:p>
        </w:tc>
        <w:tc>
          <w:tcPr>
            <w:tcW w:w="313" w:type="pct"/>
          </w:tcPr>
          <w:p w14:paraId="58C1EA0F" w14:textId="296654D4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Cardiac MRI</w:t>
            </w:r>
          </w:p>
        </w:tc>
      </w:tr>
      <w:tr w:rsidR="00235760" w:rsidRPr="003614CF" w14:paraId="25D81F8E" w14:textId="77777777" w:rsidTr="00B44CDA">
        <w:trPr>
          <w:cantSplit/>
          <w:trHeight w:val="235"/>
        </w:trPr>
        <w:tc>
          <w:tcPr>
            <w:tcW w:w="405" w:type="pct"/>
          </w:tcPr>
          <w:p w14:paraId="4B1A0F4D" w14:textId="297D6F09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Djuric 2020</w:t>
            </w:r>
          </w:p>
        </w:tc>
        <w:tc>
          <w:tcPr>
            <w:tcW w:w="309" w:type="pct"/>
          </w:tcPr>
          <w:p w14:paraId="446D0959" w14:textId="77777777" w:rsidR="00235760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ACM-Y</w:t>
            </w:r>
          </w:p>
          <w:p w14:paraId="41C9D34A" w14:textId="0AD27973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CVM-Y</w:t>
            </w:r>
          </w:p>
        </w:tc>
        <w:tc>
          <w:tcPr>
            <w:tcW w:w="441" w:type="pct"/>
          </w:tcPr>
          <w:p w14:paraId="39BE4F08" w14:textId="77777777" w:rsidR="00235760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Misc </w:t>
            </w:r>
          </w:p>
          <w:p w14:paraId="76BBA14F" w14:textId="73E52B62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Sodium thiosulphate</w:t>
            </w:r>
          </w:p>
        </w:tc>
        <w:tc>
          <w:tcPr>
            <w:tcW w:w="250" w:type="pct"/>
          </w:tcPr>
          <w:p w14:paraId="17285554" w14:textId="77777777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noWrap/>
          </w:tcPr>
          <w:p w14:paraId="015E3449" w14:textId="48F98007" w:rsidR="00235760" w:rsidRPr="009360A7" w:rsidRDefault="0023576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60893E9" w14:textId="01A2AD65" w:rsidR="00235760" w:rsidRPr="009360A7" w:rsidRDefault="0023576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0" w:type="pct"/>
            <w:noWrap/>
          </w:tcPr>
          <w:p w14:paraId="621F1EBF" w14:textId="0A80E0A5" w:rsidR="00235760" w:rsidRPr="009360A7" w:rsidRDefault="0023576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09" w:type="pct"/>
          </w:tcPr>
          <w:p w14:paraId="5EEB6734" w14:textId="3E91998E" w:rsidR="00235760" w:rsidRPr="009360A7" w:rsidRDefault="0023576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56" w:type="pct"/>
          </w:tcPr>
          <w:p w14:paraId="193AFD35" w14:textId="77777777" w:rsidR="00235760" w:rsidRDefault="00235760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&gt; 18 yrs</w:t>
            </w:r>
          </w:p>
          <w:p w14:paraId="4755E7A4" w14:textId="77777777" w:rsidR="00235760" w:rsidRDefault="00235760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On chronic thrice-weekly HD for &gt; 6 months</w:t>
            </w:r>
          </w:p>
          <w:p w14:paraId="07E327EF" w14:textId="3D22B223" w:rsidR="00235760" w:rsidRPr="009360A7" w:rsidRDefault="00235760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Abdominal aortic calcification score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100 Agaston units</w:t>
            </w:r>
          </w:p>
        </w:tc>
        <w:tc>
          <w:tcPr>
            <w:tcW w:w="500" w:type="pct"/>
          </w:tcPr>
          <w:p w14:paraId="307FC0D6" w14:textId="537115CD" w:rsidR="00235760" w:rsidRPr="009360A7" w:rsidRDefault="00235760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5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Sodium thiosulphate 25 g/1.73 m2 during last 15 min of every HD session</w:t>
            </w:r>
          </w:p>
        </w:tc>
        <w:tc>
          <w:tcPr>
            <w:tcW w:w="500" w:type="pct"/>
          </w:tcPr>
          <w:p w14:paraId="30159062" w14:textId="0590C171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357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 mL of 0.9% NaCl IV during last 15 min of every HD session</w:t>
            </w:r>
          </w:p>
        </w:tc>
        <w:tc>
          <w:tcPr>
            <w:tcW w:w="313" w:type="pct"/>
          </w:tcPr>
          <w:p w14:paraId="4650D3BF" w14:textId="4F2B1279" w:rsidR="00235760" w:rsidRPr="009360A7" w:rsidRDefault="0023576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Echo</w:t>
            </w:r>
          </w:p>
        </w:tc>
      </w:tr>
      <w:tr w:rsidR="00CE6750" w:rsidRPr="003614CF" w14:paraId="4DBBE0D3" w14:textId="77777777" w:rsidTr="0022448B">
        <w:trPr>
          <w:cantSplit/>
          <w:trHeight w:val="235"/>
        </w:trPr>
        <w:tc>
          <w:tcPr>
            <w:tcW w:w="405" w:type="pct"/>
          </w:tcPr>
          <w:p w14:paraId="2641BA24" w14:textId="7B3C8130" w:rsidR="00CE6750" w:rsidRDefault="00CE675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Marshall 2020</w:t>
            </w:r>
          </w:p>
          <w:p w14:paraId="364E0320" w14:textId="77777777" w:rsidR="00CE6750" w:rsidRDefault="00CE675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09" w:type="pct"/>
          </w:tcPr>
          <w:p w14:paraId="5B350546" w14:textId="77777777" w:rsidR="00CE6750" w:rsidRDefault="00CE675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ACM-Y</w:t>
            </w:r>
          </w:p>
          <w:p w14:paraId="69DAA65C" w14:textId="664C2B0C" w:rsidR="00CE6750" w:rsidRDefault="00CE675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CVM-N</w:t>
            </w:r>
          </w:p>
        </w:tc>
        <w:tc>
          <w:tcPr>
            <w:tcW w:w="441" w:type="pct"/>
          </w:tcPr>
          <w:p w14:paraId="131C4F3E" w14:textId="77777777" w:rsidR="00CE6750" w:rsidRDefault="00CE675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HD</w:t>
            </w:r>
          </w:p>
          <w:p w14:paraId="042CF90F" w14:textId="0F05F645" w:rsidR="00CE6750" w:rsidRDefault="00CE675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Low-Na vs. conventional Na</w:t>
            </w:r>
          </w:p>
        </w:tc>
        <w:tc>
          <w:tcPr>
            <w:tcW w:w="250" w:type="pct"/>
          </w:tcPr>
          <w:p w14:paraId="4C5B5B90" w14:textId="062DAECC" w:rsidR="00CE6750" w:rsidRPr="009360A7" w:rsidRDefault="00CE6750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01" w:type="pct"/>
            <w:noWrap/>
          </w:tcPr>
          <w:p w14:paraId="67D4761B" w14:textId="4CDCEA9C" w:rsidR="00CE6750" w:rsidRDefault="00CE675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</w:t>
            </w:r>
          </w:p>
        </w:tc>
        <w:tc>
          <w:tcPr>
            <w:tcW w:w="236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CC3DEFF" w14:textId="6179EF7B" w:rsidR="00CE6750" w:rsidRDefault="00CE675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280" w:type="pct"/>
            <w:noWrap/>
          </w:tcPr>
          <w:p w14:paraId="614EB9C5" w14:textId="1DE53D65" w:rsidR="00CE6750" w:rsidRDefault="00CE675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309" w:type="pct"/>
          </w:tcPr>
          <w:p w14:paraId="2439B24E" w14:textId="7E70FAE5" w:rsidR="00CE6750" w:rsidRDefault="00CE6750" w:rsidP="00AC7B5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56" w:type="pct"/>
          </w:tcPr>
          <w:p w14:paraId="261D2E5A" w14:textId="294F4376" w:rsidR="00CE6750" w:rsidRDefault="00593BAF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&gt; </w:t>
            </w:r>
            <w:r w:rsidR="003148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 yrs</w:t>
            </w:r>
          </w:p>
          <w:p w14:paraId="225C233A" w14:textId="68EC306E" w:rsidR="00314894" w:rsidRDefault="00314894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Pre-dialysis serum sodium </w:t>
            </w:r>
            <w:r w:rsidR="00593BAF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≥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 mM</w:t>
            </w:r>
          </w:p>
          <w:p w14:paraId="547A17DA" w14:textId="3C049A7F" w:rsidR="00314894" w:rsidRDefault="00314894" w:rsidP="00F93E07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73" w:hanging="90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Receiving HD at home or self-care satellite facility</w:t>
            </w:r>
          </w:p>
        </w:tc>
        <w:tc>
          <w:tcPr>
            <w:tcW w:w="500" w:type="pct"/>
          </w:tcPr>
          <w:p w14:paraId="6AF1E4E7" w14:textId="711EB5AC" w:rsidR="00CE6750" w:rsidRPr="00235760" w:rsidRDefault="00593BAF" w:rsidP="00A35F56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135 mmol/L dialysate sodium</w:t>
            </w:r>
          </w:p>
        </w:tc>
        <w:tc>
          <w:tcPr>
            <w:tcW w:w="500" w:type="pct"/>
          </w:tcPr>
          <w:p w14:paraId="5CE76289" w14:textId="267BA968" w:rsidR="00CE6750" w:rsidRPr="00235760" w:rsidRDefault="00593BAF" w:rsidP="002B400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140 mmol/L dialysate sodium</w:t>
            </w:r>
          </w:p>
        </w:tc>
        <w:tc>
          <w:tcPr>
            <w:tcW w:w="313" w:type="pct"/>
          </w:tcPr>
          <w:p w14:paraId="33BBFBE9" w14:textId="02D616D6" w:rsidR="00CE6750" w:rsidRDefault="002B400A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Cardiac MRI</w:t>
            </w:r>
          </w:p>
        </w:tc>
      </w:tr>
    </w:tbl>
    <w:p w14:paraId="2BBFADD5" w14:textId="43C01C25" w:rsidR="00F93E07" w:rsidRDefault="00F93E07" w:rsidP="00F93E07"/>
    <w:p w14:paraId="0AF4A861" w14:textId="69DEE9AC" w:rsidR="007375C2" w:rsidRDefault="007375C2">
      <w:pPr>
        <w:spacing w:after="0" w:line="240" w:lineRule="auto"/>
      </w:pPr>
      <w:r>
        <w:br w:type="page"/>
      </w:r>
    </w:p>
    <w:p w14:paraId="27B75A61" w14:textId="77777777" w:rsidR="00F93E07" w:rsidRDefault="00F93E07" w:rsidP="00F93E07"/>
    <w:tbl>
      <w:tblPr>
        <w:tblStyle w:val="TableGrid"/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24"/>
        <w:gridCol w:w="1127"/>
        <w:gridCol w:w="668"/>
        <w:gridCol w:w="865"/>
        <w:gridCol w:w="692"/>
        <w:gridCol w:w="697"/>
        <w:gridCol w:w="750"/>
        <w:gridCol w:w="750"/>
        <w:gridCol w:w="964"/>
        <w:gridCol w:w="964"/>
        <w:gridCol w:w="713"/>
        <w:gridCol w:w="3590"/>
      </w:tblGrid>
      <w:tr w:rsidR="00F93E07" w:rsidRPr="00E27A80" w14:paraId="78E1F317" w14:textId="77777777" w:rsidTr="00E201FE">
        <w:trPr>
          <w:cantSplit/>
          <w:tblHeader/>
        </w:trPr>
        <w:tc>
          <w:tcPr>
            <w:tcW w:w="505" w:type="pct"/>
            <w:shd w:val="clear" w:color="auto" w:fill="auto"/>
          </w:tcPr>
          <w:p w14:paraId="66EC3E6B" w14:textId="77777777" w:rsidR="00F93E07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Author, Year</w:t>
            </w:r>
          </w:p>
          <w:p w14:paraId="10237D05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(cont)</w:t>
            </w: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3C7FDCBE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Sub-groups</w:t>
            </w:r>
          </w:p>
        </w:tc>
        <w:tc>
          <w:tcPr>
            <w:tcW w:w="255" w:type="pct"/>
            <w:tcBorders>
              <w:left w:val="double" w:sz="4" w:space="0" w:color="auto"/>
            </w:tcBorders>
            <w:shd w:val="clear" w:color="auto" w:fill="auto"/>
          </w:tcPr>
          <w:p w14:paraId="10443A25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Mean</w:t>
            </w: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BL LVM/ LVMI*</w:t>
            </w:r>
          </w:p>
        </w:tc>
        <w:tc>
          <w:tcPr>
            <w:tcW w:w="330" w:type="pct"/>
            <w:shd w:val="clear" w:color="auto" w:fill="auto"/>
          </w:tcPr>
          <w:p w14:paraId="24775E1B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Difference in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from BL*</w:t>
            </w:r>
          </w:p>
        </w:tc>
        <w:tc>
          <w:tcPr>
            <w:tcW w:w="264" w:type="pct"/>
            <w:shd w:val="clear" w:color="auto" w:fill="auto"/>
          </w:tcPr>
          <w:p w14:paraId="12620249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SD at BL, pooled</w:t>
            </w:r>
          </w:p>
        </w:tc>
        <w:tc>
          <w:tcPr>
            <w:tcW w:w="266" w:type="pct"/>
            <w:shd w:val="clear" w:color="auto" w:fill="auto"/>
          </w:tcPr>
          <w:p w14:paraId="54FE6124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SMD*</w:t>
            </w:r>
          </w:p>
        </w:tc>
        <w:tc>
          <w:tcPr>
            <w:tcW w:w="286" w:type="pct"/>
            <w:shd w:val="clear" w:color="auto" w:fill="auto"/>
          </w:tcPr>
          <w:p w14:paraId="3DE18BE1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Tx</w:t>
            </w: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events (ACM)</w:t>
            </w:r>
          </w:p>
        </w:tc>
        <w:tc>
          <w:tcPr>
            <w:tcW w:w="286" w:type="pct"/>
            <w:shd w:val="clear" w:color="auto" w:fill="auto"/>
          </w:tcPr>
          <w:p w14:paraId="10BFFC80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Control events (ACM)</w:t>
            </w:r>
          </w:p>
        </w:tc>
        <w:tc>
          <w:tcPr>
            <w:tcW w:w="368" w:type="pct"/>
            <w:shd w:val="clear" w:color="auto" w:fill="auto"/>
          </w:tcPr>
          <w:p w14:paraId="30467219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Tx</w:t>
            </w: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mean/range eGFR at BL</w:t>
            </w:r>
          </w:p>
        </w:tc>
        <w:tc>
          <w:tcPr>
            <w:tcW w:w="368" w:type="pct"/>
            <w:shd w:val="clear" w:color="auto" w:fill="auto"/>
          </w:tcPr>
          <w:p w14:paraId="1993FA62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Control mean/range eGFR at BL</w:t>
            </w:r>
          </w:p>
        </w:tc>
        <w:tc>
          <w:tcPr>
            <w:tcW w:w="272" w:type="pct"/>
            <w:shd w:val="clear" w:color="auto" w:fill="auto"/>
          </w:tcPr>
          <w:p w14:paraId="5CF93826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eGFR units</w:t>
            </w:r>
          </w:p>
        </w:tc>
        <w:tc>
          <w:tcPr>
            <w:tcW w:w="1371" w:type="pct"/>
            <w:shd w:val="clear" w:color="auto" w:fill="auto"/>
          </w:tcPr>
          <w:p w14:paraId="5FEBECA2" w14:textId="77777777" w:rsidR="00F93E07" w:rsidRPr="00E27A80" w:rsidRDefault="00F93E07" w:rsidP="00AC7B5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Notes</w:t>
            </w:r>
          </w:p>
        </w:tc>
      </w:tr>
      <w:tr w:rsidR="00F93E07" w:rsidRPr="00E27A80" w14:paraId="5B0448EA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0F37BD4F" w14:textId="6355AE35" w:rsidR="00F93E07" w:rsidRPr="00E27A80" w:rsidRDefault="00F93E07" w:rsidP="004264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sz w:val="16"/>
                <w:szCs w:val="16"/>
              </w:rPr>
              <w:t>Levin 2005</w:t>
            </w:r>
          </w:p>
        </w:tc>
        <w:tc>
          <w:tcPr>
            <w:tcW w:w="430" w:type="pct"/>
            <w:tcBorders>
              <w:top w:val="single" w:sz="4" w:space="0" w:color="auto"/>
              <w:right w:val="double" w:sz="4" w:space="0" w:color="auto"/>
            </w:tcBorders>
          </w:tcPr>
          <w:p w14:paraId="68662E3A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85F8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99.45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6A76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-4.84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B61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23.64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3AB1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721D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A0D7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AE2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29.70</w:t>
            </w:r>
          </w:p>
        </w:tc>
        <w:tc>
          <w:tcPr>
            <w:tcW w:w="3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0AD1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27.80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524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D0CE4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the original paper</w:t>
            </w:r>
          </w:p>
        </w:tc>
      </w:tr>
      <w:tr w:rsidR="00F93E07" w:rsidRPr="00E27A80" w14:paraId="360EF9BB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4E6E1ACA" w14:textId="69091339" w:rsidR="00F93E07" w:rsidRPr="00E27A80" w:rsidRDefault="00F93E07" w:rsidP="004264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Parfrey 2005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710692CB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A66A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114.25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1576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30DD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34.37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E20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9CFC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3F53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2C0D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D59C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58EA781E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Tx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is higher Hb group, Control is lower Hb group; LVM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 at EOS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minus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 at BL</w:t>
            </w:r>
          </w:p>
        </w:tc>
      </w:tr>
      <w:tr w:rsidR="00F93E07" w:rsidRPr="00E27A80" w14:paraId="46AAD203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778F44CF" w14:textId="6501C423" w:rsidR="00F93E07" w:rsidRPr="00E27A80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Mac</w:t>
            </w:r>
            <w:r w:rsidR="00B24017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ougall 2007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4E4FBD26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82FB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259.75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B82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-23.20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766A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97D7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E260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69E0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920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25.75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73EE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23.26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29B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F213C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=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mean LVM at EOS minus mean LVM at BL</w:t>
            </w:r>
          </w:p>
        </w:tc>
      </w:tr>
      <w:tr w:rsidR="00F93E07" w:rsidRPr="00E27A80" w14:paraId="5E7D4F8C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2247A76A" w14:textId="7B2D3A41" w:rsidR="00F93E07" w:rsidRPr="00E27A80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Ritz 2007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31EE5DAF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C3B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114.75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C0AD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95E2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32.66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EF6C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D477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B9C0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CFBA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≥30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0F7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4FB499CE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 in original paper; inclusion criteria= CKD stages 1-3</w:t>
            </w:r>
          </w:p>
        </w:tc>
      </w:tr>
      <w:tr w:rsidR="00F93E07" w:rsidRPr="00E27A80" w14:paraId="7EA8BDE3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0861944A" w14:textId="1120D224" w:rsidR="00F93E07" w:rsidRPr="00E27A80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Pappas 2008</w:t>
            </w: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28299F9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BD0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137.80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65C2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-51.10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72D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3F20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-0.97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D2A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A073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4D1E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15-59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578D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24B9957E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 at EOS minus mean LVM at BL; inclusion criteria= CKD stages 3-4</w:t>
            </w:r>
          </w:p>
        </w:tc>
      </w:tr>
      <w:tr w:rsidR="00F93E07" w:rsidRPr="00E27A80" w14:paraId="2CB77B93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2A89B9BB" w14:textId="332A72BD" w:rsidR="00F93E07" w:rsidRPr="00E27A80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Cianciaruso 2008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0A715FA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2BF8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109.10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AA89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-1.93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2623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EA06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-0.07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DB50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1DF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7F8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26.20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81BB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8D017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F24E6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the original paper</w:t>
            </w:r>
          </w:p>
        </w:tc>
      </w:tr>
      <w:tr w:rsidR="00F93E07" w:rsidRPr="00E27A80" w14:paraId="11DC5664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7A516EE6" w14:textId="25538351" w:rsidR="00F93E07" w:rsidRPr="00E27A80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Akizawa 2011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118781A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4424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816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128C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36.17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73F5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540D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59BA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2035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12.55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927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12.34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CEC9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mL/min/ 1.73 m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3A23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 randomized to control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(low Hb group)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but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one subject withdrew consent prior to tx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Mean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LVM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the original paper</w:t>
            </w:r>
          </w:p>
        </w:tc>
      </w:tr>
      <w:tr w:rsidR="00F93E07" w:rsidRPr="00E27A80" w14:paraId="467C67D6" w14:textId="77777777" w:rsidTr="00E201FE">
        <w:trPr>
          <w:cantSplit/>
        </w:trPr>
        <w:tc>
          <w:tcPr>
            <w:tcW w:w="505" w:type="pct"/>
            <w:vMerge w:val="restart"/>
            <w:shd w:val="clear" w:color="auto" w:fill="auto"/>
          </w:tcPr>
          <w:p w14:paraId="56694D27" w14:textId="04245B78" w:rsidR="00F93E07" w:rsidRPr="00E27A80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Suzuki 2002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0C1C7A2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Without LVH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, 5 mg benazepril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44BF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44DA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-19.00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4D01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0184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941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167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DB3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1E77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9224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342501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Control is Group III comprised patients not taking benazep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il; LVMI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=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mean LVMI at EOS minus mean LVMI at BL; BL SEMs reported in original paper, SDs calculated</w:t>
            </w:r>
          </w:p>
        </w:tc>
      </w:tr>
      <w:tr w:rsidR="00F93E07" w:rsidRPr="00E27A80" w14:paraId="6D870C1A" w14:textId="77777777" w:rsidTr="00E201FE">
        <w:trPr>
          <w:cantSplit/>
        </w:trPr>
        <w:tc>
          <w:tcPr>
            <w:tcW w:w="505" w:type="pct"/>
            <w:vMerge/>
            <w:shd w:val="clear" w:color="auto" w:fill="auto"/>
          </w:tcPr>
          <w:p w14:paraId="2DA859BB" w14:textId="77777777" w:rsidR="00F93E07" w:rsidRPr="00E27A80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E871E5F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Without LVH, 2.5 mg benazepril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4E84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F7D0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-17.00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C46D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830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D134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A16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1A3A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F9F6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2D73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ED36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E07" w:rsidRPr="00E27A80" w14:paraId="022BD8D5" w14:textId="77777777" w:rsidTr="00E201FE">
        <w:trPr>
          <w:cantSplit/>
        </w:trPr>
        <w:tc>
          <w:tcPr>
            <w:tcW w:w="505" w:type="pct"/>
            <w:vMerge/>
            <w:shd w:val="clear" w:color="auto" w:fill="auto"/>
          </w:tcPr>
          <w:p w14:paraId="70E83954" w14:textId="77777777" w:rsidR="00F93E07" w:rsidRPr="00E27A80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17EC3D56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With LV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H, 5 mg benazepril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9BC6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116.50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E4D3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4B92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36.74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FF15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AB78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7C5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F8AB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8AE2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CC4D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1681CF6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Control is Group III-L comprised patients not taking benazep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il; LVMI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SEMs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paper, SDs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calculated</w:t>
            </w:r>
          </w:p>
        </w:tc>
      </w:tr>
      <w:tr w:rsidR="00F93E07" w:rsidRPr="00E27A80" w14:paraId="165958D5" w14:textId="77777777" w:rsidTr="00E201FE">
        <w:trPr>
          <w:cantSplit/>
        </w:trPr>
        <w:tc>
          <w:tcPr>
            <w:tcW w:w="505" w:type="pct"/>
            <w:vMerge/>
            <w:shd w:val="clear" w:color="auto" w:fill="auto"/>
          </w:tcPr>
          <w:p w14:paraId="672A1BD6" w14:textId="77777777" w:rsidR="00F93E07" w:rsidRPr="00E27A80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57AC8A2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With LV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H, 2.5 mg benazepril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FC68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117.00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FA3B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8CE0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39.87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4592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DF88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328B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6CC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07FE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8EC1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5D000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E07" w:rsidRPr="00E27A80" w14:paraId="0DB50110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7CB1AC22" w14:textId="01AA8BF2" w:rsidR="00F93E07" w:rsidRPr="00E27A80" w:rsidRDefault="00F93E07" w:rsidP="0042641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Suzuki 2003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47257C80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626E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148.50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FFF3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E551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14.83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24B9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8E3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F7E5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5EDB0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6367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60649500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variability stats reported in paper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assumed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to be SEMs;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subjects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had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ESRD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7C5B0DD5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73F6710A" w14:textId="12F80C3E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Kanno 2004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05B8F9B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11AA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76CD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-15.00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7C34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14.28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B841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-1.05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62AA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6ED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CC31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61D8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48E7B6C2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SEM of BL LVMI reported in paper,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SD calculated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subjects had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ESRD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30C96FDE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4C2EB105" w14:textId="1E5D0C93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Matsumoto 2006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3649E469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C509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130.50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460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96C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31.94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DF8E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3C71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5DC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04DE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54E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3D6A4442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SEM of BL LVMI reported in paper, SD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calculated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subjects had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ESRD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697883B3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3AD573F6" w14:textId="1C43FC8D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Yu 2006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9CE75D1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A976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108.50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F71B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-12.00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040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23.63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5518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4DC7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9AA5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812B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3956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5ED69755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 at EOS minus mean LVM at BL; Values for EOS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were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-month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values (not washo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ut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); subjects had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ESRD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4F2A518B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4F61527A" w14:textId="622886C4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Mitsuhashi 2009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63A5F41A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264D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167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-42.00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15F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AA82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-0.89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D0E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948E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84D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BB59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1741B786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 at EOS minus mean LVM at BL; SEM of BL LVM reported in paper,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calculated</w:t>
            </w:r>
          </w:p>
        </w:tc>
      </w:tr>
      <w:tr w:rsidR="00F93E07" w:rsidRPr="00E27A80" w14:paraId="7B8E2C34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25870E60" w14:textId="38B0B398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Taheri 2009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493F3A4A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F25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158.69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BC13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-11.40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FAF1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C34F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-0.79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878A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9ED8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ADAE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C3E2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482982DD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BL: 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the original paper;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ariability stat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assumed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to be SDs</w:t>
            </w:r>
          </w:p>
        </w:tc>
      </w:tr>
      <w:tr w:rsidR="00F93E07" w:rsidRPr="00E27A80" w14:paraId="7616BF73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1842B184" w14:textId="4423609F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Ito 201</w:t>
            </w:r>
            <w:r w:rsidR="00CD2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1A0DAB6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3561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51.95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A0E8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-6.78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D873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19.65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9788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2100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D20A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B61A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A84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1B5A6664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%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a graph, neither EOS nor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values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the text or in a table; Abs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%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(pulled from graph using Engague Digitizer software)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x BL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value/100</w:t>
            </w:r>
          </w:p>
        </w:tc>
      </w:tr>
      <w:tr w:rsidR="00F93E07" w:rsidRPr="00E27A80" w14:paraId="6F870B64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6803268C" w14:textId="1830C08B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Feniman-De-Stefano 2015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BEAB907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9182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B0B5D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9D8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3DBF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-0.76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9AA9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1DD8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CAE9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24D7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0DE39991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</w:t>
            </w:r>
          </w:p>
        </w:tc>
      </w:tr>
      <w:tr w:rsidR="00F93E07" w:rsidRPr="00E27A80" w14:paraId="48057C29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2ACCF29E" w14:textId="30FD18C1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London 1994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13845179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39A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185.00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F1D2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-29.00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D43D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50.99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980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-0.57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C63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459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F4CE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629B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5BFB0541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SEM of BL LVMI reported in paper,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 calculated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subjects had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ESRD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68374AD1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1578F9CD" w14:textId="63120D95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Shibasaki 2002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D13FD32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4B3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155.55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2837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-14.20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994C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E43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831B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76A3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2465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1AF0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38C4928F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LVMI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reported in the original paper; SEM of BL LVMI reported in paper,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 calculated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subjects had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ESRD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5BC8C7F1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2C3E3015" w14:textId="020D2B82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Zeltner 2008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68C76EA4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81B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96.30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81D4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8B6B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569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672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2294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5EC3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FED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87.30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F20CD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2B864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SEM of BL 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paper,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 calculated</w:t>
            </w:r>
          </w:p>
        </w:tc>
      </w:tr>
      <w:tr w:rsidR="00F93E07" w:rsidRPr="00E27A80" w14:paraId="24B6104C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40AB4CE1" w14:textId="25E7CDE5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Yilmaz 2010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6B135E6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D6A1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B83F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185F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E727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AD9A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C0CD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910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F20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4A5B1EB6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subjects had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ESRD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60D6C165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6FFE4441" w14:textId="527E8900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Ulusoy 2010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88D59C4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7A4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2FD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-8.59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FF6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3E44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9994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89F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E8E6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A4F7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8B6F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11DA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</w:t>
            </w:r>
          </w:p>
        </w:tc>
      </w:tr>
      <w:tr w:rsidR="00F93E07" w:rsidRPr="00E27A80" w14:paraId="69D6EEF3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29C61A6E" w14:textId="422CE601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Schrander-vd Meer 1999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FF0C687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F75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174.60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BDB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-62.00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EF72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C9AD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E85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A26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129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4495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0F4F21F8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</w:t>
            </w:r>
          </w:p>
        </w:tc>
      </w:tr>
      <w:tr w:rsidR="00F93E07" w:rsidRPr="00E27A80" w14:paraId="50BDC82C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05FD5178" w14:textId="13887F4C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Alvestrand 2011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622B27AE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E3C2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6FE0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-16.00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D676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51.16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3DD9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8AC2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BDF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0BBF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7BE6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30308728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inc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usion criteria were CKD stage 5</w:t>
            </w:r>
          </w:p>
        </w:tc>
      </w:tr>
      <w:tr w:rsidR="00F93E07" w:rsidRPr="00E27A80" w14:paraId="032D2D80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1BB51422" w14:textId="630F50D3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Ohtake 2012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CD20F28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C2AD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139.95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4C55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-9.70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58E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37.97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9F47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3F21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C128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D17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184A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287A9EDC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subjects had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ESRD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55157487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7737373A" w14:textId="5EAD9C13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Maduell 2012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1C4EA0F7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D5B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0608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-25.00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360A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34.53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0939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-0.72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A979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65B3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15D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DBB6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729B90F8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Cross-over study, only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tx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period 1 used in meta-analysis; 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subjects with ESRD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46A6BABA" w14:textId="77777777" w:rsidTr="00E201FE">
        <w:trPr>
          <w:cantSplit/>
        </w:trPr>
        <w:tc>
          <w:tcPr>
            <w:tcW w:w="505" w:type="pct"/>
            <w:vMerge w:val="restart"/>
            <w:shd w:val="clear" w:color="auto" w:fill="auto"/>
          </w:tcPr>
          <w:p w14:paraId="0E8794B6" w14:textId="22375F92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Mostovaya 2014 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260B342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 month F/U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93B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58C5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-4.45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48A9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59F2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8061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A50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B1C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09D3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vMerge w:val="restart"/>
            <w:shd w:val="clear" w:color="auto" w:fill="auto"/>
          </w:tcPr>
          <w:p w14:paraId="3CDB5DB5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LVMI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paper; SD values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not provided, only 25th and 75th percentiles, SD was estimated assuming distribution is normal as SD=A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bs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[(75th percentile-25th percentile)/(Z(.75)-Z(.25))]; subjects with ESRD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1D13B49D" w14:textId="77777777" w:rsidTr="00E201FE">
        <w:trPr>
          <w:cantSplit/>
        </w:trPr>
        <w:tc>
          <w:tcPr>
            <w:tcW w:w="505" w:type="pct"/>
            <w:vMerge/>
            <w:shd w:val="clear" w:color="auto" w:fill="auto"/>
          </w:tcPr>
          <w:p w14:paraId="05564079" w14:textId="77777777" w:rsidR="00F93E07" w:rsidRPr="00E27A80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8F41FB2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 month F/U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0E34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BFF0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-27.72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44A8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CB8D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-0.71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1EF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9254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6BB2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5A14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vMerge/>
            <w:shd w:val="clear" w:color="auto" w:fill="auto"/>
          </w:tcPr>
          <w:p w14:paraId="4D38F4C9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E07" w:rsidRPr="00E27A80" w14:paraId="21CDFCEF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1804AC9A" w14:textId="3C38C71A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Culleton 2007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65E40F4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E7C2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97.10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E924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-8.10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E960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0AB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D101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98B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4BEC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AC0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257C04B9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LVMI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original paper;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</w:t>
            </w:r>
          </w:p>
        </w:tc>
      </w:tr>
      <w:tr w:rsidR="00F93E07" w:rsidRPr="00E27A80" w14:paraId="0565E1A8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766D1A7D" w14:textId="1A09188E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Katopodis 2009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29E1A0E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A739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268.35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106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-36.50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CD68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144.19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EC3F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0F38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AAA1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91A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FFCC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329125DA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 at EOS minus mean LVM at BL; BL SDs reported in original p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aper</w:t>
            </w:r>
          </w:p>
        </w:tc>
      </w:tr>
      <w:tr w:rsidR="00F93E07" w:rsidRPr="00E27A80" w14:paraId="40661E36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308EAC1F" w14:textId="135CA947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Chertow 2010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6C6DDCAD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7DA9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AF6A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-13.90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640C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0351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-0.26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680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EEF1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8DD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C0DB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6437813E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Mean LVMI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original paper; Unadjusted 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was used in SMD calculation;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</w:t>
            </w:r>
          </w:p>
        </w:tc>
      </w:tr>
      <w:tr w:rsidR="00F93E07" w:rsidRPr="00E27A80" w14:paraId="751D9892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28A1CCAB" w14:textId="1F239C2B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Rocco 2011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623587CC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7887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136.50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BBBB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-8.80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C231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44.64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AB5C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D0C6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2B01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9BA1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5FC5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2A1EA7F1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Mean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LVMI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original paper; Unadjusted 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was used in SMD calculation,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</w:t>
            </w:r>
          </w:p>
        </w:tc>
      </w:tr>
      <w:tr w:rsidR="00F93E07" w:rsidRPr="00E27A80" w14:paraId="754526FE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0B7318F2" w14:textId="6CF75779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Ivarsen 2012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990B1C9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15CD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141.45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452E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CCF0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26.88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FA72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219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6DF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40A2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15-29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62BD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25ACE7CB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 at EOS minus mean LVM at BL; BL SEMs reported in original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paper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SDs calculated; subjects with CKD stage 4</w:t>
            </w:r>
          </w:p>
        </w:tc>
      </w:tr>
      <w:tr w:rsidR="00F93E07" w:rsidRPr="00E27A80" w14:paraId="448348D3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4C5E3818" w14:textId="2236952F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Dreyer 2014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59ADE90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92A8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91.80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2672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-23.90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CD7C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28.46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C4F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-0.84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4FEF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5460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B882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225D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195D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ml/min/ 1.73 m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F68C5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 at EOS minus mean LVM at BL; BL SDs reported in original publication;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1550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BL SD for control group reported as 174 in original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paper</w:t>
            </w:r>
            <w:r w:rsidRPr="001550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and assumed</w:t>
            </w:r>
            <w:r w:rsidRPr="001550B7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to be an error, SMD calculation used 17.4 as the BL SD for the control group</w:t>
            </w:r>
          </w:p>
        </w:tc>
      </w:tr>
      <w:tr w:rsidR="00F93E07" w:rsidRPr="00E27A80" w14:paraId="0EBE309B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6F9EF2FE" w14:textId="370FAB59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Howden 2013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3FDCFCF3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0C7B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54.90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EF0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C6A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A57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-0.06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C0FD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9634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1A9E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38.40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EDA7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39.40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06DE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ml/min/ 1.73 m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4E14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LVMI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original paper;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</w:t>
            </w:r>
          </w:p>
        </w:tc>
      </w:tr>
      <w:tr w:rsidR="00F93E07" w:rsidRPr="00E27A80" w14:paraId="13B9926B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48784777" w14:textId="363AD411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Liu 2014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495A7C78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5D21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8EB8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-21.60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B47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19.35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213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-1.12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88CA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998F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D5C6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734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01862EAF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LVMI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original paper;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</w:t>
            </w:r>
          </w:p>
        </w:tc>
      </w:tr>
      <w:tr w:rsidR="00F93E07" w:rsidRPr="00E27A80" w14:paraId="0D9F84D4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5132D81B" w14:textId="643C52A1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Hur 2013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69962DB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420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D18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-14.00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2BAE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82D7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255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59C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CA80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5C70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5E30B513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F93E07" w:rsidRPr="00E27A80" w14:paraId="7EF9F267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3BB77436" w14:textId="5F5992E0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Schrier 2002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7F20221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5C8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158.50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30EF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-23.59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13A9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25.54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D92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-0.92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104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53C7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DCF2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0621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915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43676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LMVI decreased by 21% in control and 35% in intervention,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-(LVMI at BL)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x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(decrease as decimal); BL SDs reported in original paper</w:t>
            </w:r>
          </w:p>
        </w:tc>
      </w:tr>
      <w:tr w:rsidR="00F93E07" w:rsidRPr="00E27A80" w14:paraId="6E8CFB63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55D559B2" w14:textId="4C6CFF95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Li 2011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74DEDA4D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9B79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841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-21.60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8099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15.50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C7E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-1.39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2596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CD40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FEC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E863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3BDED48D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LVMI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original paper;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paper; subjects with ESRD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0B0A2D19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319500D3" w14:textId="6964D870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Li 2013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3C4D5BDF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A3CD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64.65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D2B9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-4.00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58A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14.25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FE07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9D4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5C1C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C07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37C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32809CC0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LVMI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original paper;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paper; subjects with ESRD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10893558" w14:textId="77777777" w:rsidTr="00E201FE">
        <w:trPr>
          <w:cantSplit/>
        </w:trPr>
        <w:tc>
          <w:tcPr>
            <w:tcW w:w="505" w:type="pct"/>
            <w:vMerge w:val="restart"/>
            <w:shd w:val="clear" w:color="auto" w:fill="auto"/>
          </w:tcPr>
          <w:p w14:paraId="5540F7DE" w14:textId="76D407AB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Feldt-Rasmussen</w:t>
            </w:r>
            <w:r w:rsidR="00605CC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2007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3871EA1F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hGH 20 ug/kg/d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F856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C6CC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-6.60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4B00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73.98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2ECA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E1EF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77B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8C9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A4B2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vMerge w:val="restart"/>
            <w:shd w:val="clear" w:color="auto" w:fill="auto"/>
          </w:tcPr>
          <w:p w14:paraId="3A921054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Control is placebo; 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s from BL reported in original paper;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paper; subjects had ESRD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 CKD stage 5</w:t>
            </w:r>
          </w:p>
        </w:tc>
      </w:tr>
      <w:tr w:rsidR="00F93E07" w:rsidRPr="00E27A80" w14:paraId="310E00BD" w14:textId="77777777" w:rsidTr="00E201FE">
        <w:trPr>
          <w:cantSplit/>
        </w:trPr>
        <w:tc>
          <w:tcPr>
            <w:tcW w:w="505" w:type="pct"/>
            <w:vMerge/>
            <w:shd w:val="clear" w:color="auto" w:fill="auto"/>
          </w:tcPr>
          <w:p w14:paraId="7AD027BD" w14:textId="77777777" w:rsidR="00F93E07" w:rsidRPr="00E27A80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1E917566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hGH 35 ug/kg/d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187B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8A7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-9.50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DC5C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60.50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8AD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-0.16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ECE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973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4DF8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04F1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vMerge/>
            <w:shd w:val="clear" w:color="auto" w:fill="auto"/>
          </w:tcPr>
          <w:p w14:paraId="5DD78B75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E07" w:rsidRPr="00E27A80" w14:paraId="4E0A804A" w14:textId="77777777" w:rsidTr="00E201FE">
        <w:trPr>
          <w:cantSplit/>
        </w:trPr>
        <w:tc>
          <w:tcPr>
            <w:tcW w:w="505" w:type="pct"/>
            <w:vMerge/>
            <w:shd w:val="clear" w:color="auto" w:fill="auto"/>
          </w:tcPr>
          <w:p w14:paraId="013F2875" w14:textId="77777777" w:rsidR="00F93E07" w:rsidRPr="00E27A80" w:rsidRDefault="00F93E07" w:rsidP="00AC7B5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6EFFC327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hGH 50 ug/kg/d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EA74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43AC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413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65.12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279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A67E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1201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A343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295A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vMerge/>
            <w:shd w:val="clear" w:color="auto" w:fill="auto"/>
          </w:tcPr>
          <w:p w14:paraId="7713CF74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E07" w:rsidRPr="00E27A80" w14:paraId="6C564080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03E86723" w14:textId="3F21C7F5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Nakamura 2002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5C94B70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FB12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176.50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ADD4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-11.00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7158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47.01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0B85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-0.23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C266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A775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2AD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D18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758AE3E8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F93E07" w:rsidRPr="00E27A80" w14:paraId="0A1B20D1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1A150AF3" w14:textId="4FC2B8E0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Hotu 2010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3451C1C7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3BD4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140.65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1C37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-20.20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437D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29.44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393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452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0D64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B42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715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D1EC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ml/min/ 1.73 m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8729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F93E07" w:rsidRPr="00E27A80" w14:paraId="320E24CE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4DC69B23" w14:textId="0AA7EE79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Chen 2011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73A63CE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3CAB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104.49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502D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-71.23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A875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12.95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5CB2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-5.50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E53E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5B77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DF7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5ED1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714653EA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F93E07" w:rsidRPr="00E27A80" w14:paraId="35FEF160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63A6C2C8" w14:textId="72EEF976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Kao 2011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0F8B6B98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B602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61.85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4083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BF63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14.57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1FD8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780C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330B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1F7E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44.00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08E6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8FF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ml/min/ 1.73 m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7817A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Mean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LVMI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reported in original paper; 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reported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</w:t>
            </w:r>
          </w:p>
        </w:tc>
      </w:tr>
      <w:tr w:rsidR="00F93E07" w:rsidRPr="00E27A80" w14:paraId="7B60B879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107EB15E" w14:textId="71F6C2B4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Zamboli 2011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67670D2E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19A1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62.45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524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-9.70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E334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17.77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106B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AE2F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1BA5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6F76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38.90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CC7D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35.70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B2BC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ml/min/ 1.73 m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BD67F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F93E07" w:rsidRPr="00E27A80" w14:paraId="25BB6AAF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2B6770D9" w14:textId="4A2AA77C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Whalley 2013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3A610A8D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E954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135.40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14DE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-7.80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7A9C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A37E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-0.20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F5A4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6587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B9EF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D971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9F36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ml/min/ 1.73 m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C3434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paper; subjects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CKD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stage 5</w:t>
            </w:r>
          </w:p>
        </w:tc>
      </w:tr>
      <w:tr w:rsidR="00F93E07" w:rsidRPr="00E27A80" w14:paraId="57519413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3235F232" w14:textId="725F8381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Odudu 2015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A99350A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A86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76.55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D8D9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-6.80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D1A8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19.85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00DA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-0.34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9951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A6F9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0AC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FD41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3E68D8CA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F93E07" w:rsidRPr="00E27A80" w14:paraId="45DD69E6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6FAA7CCF" w14:textId="4E1E90FF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sz w:val="16"/>
                <w:szCs w:val="16"/>
              </w:rPr>
              <w:t>Higuchi 201</w:t>
            </w:r>
            <w:r w:rsidR="00CD29E2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7A82FE37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F8F4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83DA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3207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25.02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506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-0.40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0BE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FD65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E770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96D5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08A53B37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F93E07" w:rsidRPr="00E27A80" w14:paraId="222632D6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5A3469E1" w14:textId="689A0BA3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Jardine 2017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27CEC7F6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9FF6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105.05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921B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-6.50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1B8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0172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-0.19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44E5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D408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189B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CB89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1502A951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F93E07" w:rsidRPr="00E27A80" w14:paraId="7EF3AFAE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2E790E3D" w14:textId="1094347E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Liu 2016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75241379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BF69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150.00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F5BB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-10.00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E4E0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290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-0.55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F4DC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9288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A59E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8AFF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shd w:val="clear" w:color="auto" w:fill="auto"/>
          </w:tcPr>
          <w:p w14:paraId="66F27808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BF2BB5" w:rsidRPr="00E27A80" w14:paraId="75E49401" w14:textId="77777777" w:rsidTr="00E201FE">
        <w:trPr>
          <w:cantSplit/>
          <w:trHeight w:val="96"/>
        </w:trPr>
        <w:tc>
          <w:tcPr>
            <w:tcW w:w="505" w:type="pct"/>
            <w:vMerge w:val="restart"/>
            <w:shd w:val="clear" w:color="auto" w:fill="auto"/>
          </w:tcPr>
          <w:p w14:paraId="545EFF3E" w14:textId="4978520E" w:rsidR="00BF2BB5" w:rsidRPr="00CD29E2" w:rsidRDefault="00BF2BB5" w:rsidP="009561B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D29E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Charytan</w:t>
            </w:r>
            <w:r w:rsidRPr="007F4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2019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5B72D573" w14:textId="1441F053" w:rsidR="00BF2BB5" w:rsidRPr="00CD29E2" w:rsidRDefault="00BF2BB5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Spironolactone 12.5 mg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5F737424" w14:textId="7C82530E" w:rsidR="00BF2BB5" w:rsidRPr="00CD29E2" w:rsidRDefault="00BF2BB5" w:rsidP="000057B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110.35</w:t>
            </w:r>
          </w:p>
        </w:tc>
        <w:tc>
          <w:tcPr>
            <w:tcW w:w="33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B3B8156" w14:textId="7B96DC3C" w:rsidR="00BF2BB5" w:rsidRPr="00CD29E2" w:rsidRDefault="00BF2BB5" w:rsidP="000057B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D29E2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264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4DDAE89" w14:textId="4D5CDCCC" w:rsidR="00BF2BB5" w:rsidRPr="00CD29E2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25.96</w:t>
            </w:r>
          </w:p>
        </w:tc>
        <w:tc>
          <w:tcPr>
            <w:tcW w:w="26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277DA5FF" w14:textId="19A4EBEC" w:rsidR="00BF2BB5" w:rsidRPr="00CD29E2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55F484" w14:textId="3A0B66D9" w:rsidR="00BF2BB5" w:rsidRPr="00723B3B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3B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28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296828B" w14:textId="77777777" w:rsidR="00BF2BB5" w:rsidRPr="007F4B01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  <w:p w14:paraId="6E922D5D" w14:textId="17C6683F" w:rsidR="00BF2BB5" w:rsidRPr="00CD29E2" w:rsidRDefault="00BF2BB5" w:rsidP="007F4B01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3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8E33893" w14:textId="4F973FFB" w:rsidR="00BF2BB5" w:rsidRPr="00723B3B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23B3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72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FFE5FE8" w14:textId="77777777" w:rsidR="00BF2BB5" w:rsidRPr="009561BB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pct"/>
            <w:vMerge w:val="restart"/>
            <w:shd w:val="clear" w:color="auto" w:fill="auto"/>
          </w:tcPr>
          <w:p w14:paraId="5AE6A61F" w14:textId="77777777" w:rsidR="00BF2BB5" w:rsidRPr="00BA2014" w:rsidRDefault="00BF2BB5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Mean changes from BL for each condition were reported in the original paper</w:t>
            </w:r>
          </w:p>
          <w:p w14:paraId="1CB20E8A" w14:textId="5D7FD079" w:rsidR="00BF2BB5" w:rsidRPr="00E27A80" w:rsidRDefault="00BF2BB5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A201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BL SDs for each condition were reported in the original paper</w:t>
            </w:r>
          </w:p>
        </w:tc>
      </w:tr>
      <w:tr w:rsidR="00BF2BB5" w:rsidRPr="00E27A80" w14:paraId="227D32CD" w14:textId="77777777" w:rsidTr="00E201FE">
        <w:trPr>
          <w:cantSplit/>
          <w:trHeight w:val="95"/>
        </w:trPr>
        <w:tc>
          <w:tcPr>
            <w:tcW w:w="505" w:type="pct"/>
            <w:vMerge/>
            <w:shd w:val="clear" w:color="auto" w:fill="auto"/>
          </w:tcPr>
          <w:p w14:paraId="6F7F3150" w14:textId="2C008726" w:rsidR="00BF2BB5" w:rsidRPr="008A1EC7" w:rsidRDefault="00BF2BB5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7D93C0D2" w14:textId="7E5EC1E8" w:rsidR="00BF2BB5" w:rsidRPr="007F4B01" w:rsidRDefault="00BF2BB5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Spironolactone 25 mg</w:t>
            </w:r>
          </w:p>
        </w:tc>
        <w:tc>
          <w:tcPr>
            <w:tcW w:w="255" w:type="pct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</w:tcPr>
          <w:p w14:paraId="285934BF" w14:textId="529955C1" w:rsidR="00BF2BB5" w:rsidRPr="007F4B01" w:rsidRDefault="00BF2BB5" w:rsidP="000057B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110.80</w:t>
            </w:r>
          </w:p>
        </w:tc>
        <w:tc>
          <w:tcPr>
            <w:tcW w:w="330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14951FE" w14:textId="62A9B25B" w:rsidR="00BF2BB5" w:rsidRPr="007F4B01" w:rsidRDefault="00BF2BB5" w:rsidP="000057B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264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4DB1F23" w14:textId="7DB2B975" w:rsidR="00BF2BB5" w:rsidRPr="007F4B01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26.06</w:t>
            </w:r>
          </w:p>
        </w:tc>
        <w:tc>
          <w:tcPr>
            <w:tcW w:w="266" w:type="pct"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54685D1" w14:textId="2BC72FDE" w:rsidR="00BF2BB5" w:rsidRPr="007F4B01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286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886AEE" w14:textId="73723E9A" w:rsidR="00BF2BB5" w:rsidRPr="007F4B01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57B1BA9" w14:textId="226472D8" w:rsidR="00BF2BB5" w:rsidRPr="008A1EC7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EE0C4C9" w14:textId="77777777" w:rsidR="00BF2BB5" w:rsidRPr="008A1EC7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FEA3B2B" w14:textId="77777777" w:rsidR="00BF2BB5" w:rsidRPr="00E27A80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pct"/>
            <w:vMerge/>
            <w:shd w:val="clear" w:color="auto" w:fill="auto"/>
          </w:tcPr>
          <w:p w14:paraId="07ECCCE5" w14:textId="77777777" w:rsidR="00BF2BB5" w:rsidRPr="00E27A80" w:rsidRDefault="00BF2BB5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BF2BB5" w:rsidRPr="00E27A80" w14:paraId="1FEFEEA2" w14:textId="77777777" w:rsidTr="00E201FE">
        <w:trPr>
          <w:cantSplit/>
          <w:trHeight w:val="95"/>
        </w:trPr>
        <w:tc>
          <w:tcPr>
            <w:tcW w:w="505" w:type="pct"/>
            <w:vMerge/>
            <w:shd w:val="clear" w:color="auto" w:fill="auto"/>
          </w:tcPr>
          <w:p w14:paraId="3812B27F" w14:textId="77777777" w:rsidR="00BF2BB5" w:rsidRPr="008A1EC7" w:rsidRDefault="00BF2BB5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40568BAD" w14:textId="40AD4A30" w:rsidR="00BF2BB5" w:rsidRPr="007F4B01" w:rsidRDefault="00BF2BB5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Spironolactone 50 mg</w:t>
            </w:r>
          </w:p>
        </w:tc>
        <w:tc>
          <w:tcPr>
            <w:tcW w:w="255" w:type="pct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4802" w14:textId="30BCC13C" w:rsidR="00BF2BB5" w:rsidRPr="007F4B01" w:rsidRDefault="00BF2BB5" w:rsidP="000057B2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105.75</w:t>
            </w:r>
          </w:p>
        </w:tc>
        <w:tc>
          <w:tcPr>
            <w:tcW w:w="33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C5E99" w14:textId="5802906D" w:rsidR="00BF2BB5" w:rsidRPr="007F4B01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26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606AC" w14:textId="4FAC51AF" w:rsidR="00BF2BB5" w:rsidRPr="007F4B01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27.27</w:t>
            </w:r>
          </w:p>
        </w:tc>
        <w:tc>
          <w:tcPr>
            <w:tcW w:w="26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ACE53" w14:textId="50F6AF3D" w:rsidR="00BF2BB5" w:rsidRPr="007F4B01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2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17D2" w14:textId="0CE4207E" w:rsidR="00BF2BB5" w:rsidRPr="007F4B01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F4B0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0D30B" w14:textId="32D4EBDF" w:rsidR="00BF2BB5" w:rsidRPr="008A1EC7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73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D1B4C" w14:textId="77777777" w:rsidR="00BF2BB5" w:rsidRPr="008A1EC7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2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D0554" w14:textId="77777777" w:rsidR="00BF2BB5" w:rsidRPr="00E27A80" w:rsidRDefault="00BF2BB5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pct"/>
            <w:vMerge/>
            <w:shd w:val="clear" w:color="auto" w:fill="auto"/>
          </w:tcPr>
          <w:p w14:paraId="039255BD" w14:textId="77777777" w:rsidR="00BF2BB5" w:rsidRPr="00E27A80" w:rsidRDefault="00BF2BB5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F93E07" w:rsidRPr="00E27A80" w14:paraId="3422898A" w14:textId="77777777" w:rsidTr="00E201FE">
        <w:trPr>
          <w:cantSplit/>
        </w:trPr>
        <w:tc>
          <w:tcPr>
            <w:tcW w:w="505" w:type="pct"/>
            <w:vMerge w:val="restart"/>
            <w:shd w:val="clear" w:color="auto" w:fill="auto"/>
          </w:tcPr>
          <w:p w14:paraId="65A7B22D" w14:textId="62FDC06F" w:rsidR="00F93E07" w:rsidRPr="00E27A80" w:rsidRDefault="00F93E07" w:rsidP="00605CCB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Lin 2016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6D6B4DDF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Men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768E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52.59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7BA7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-10.10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1A5E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19.60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6B961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-0.52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A0F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7198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unknown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F192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1C1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vMerge w:val="restart"/>
            <w:shd w:val="clear" w:color="auto" w:fill="auto"/>
          </w:tcPr>
          <w:p w14:paraId="77B69FEF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58.4% of intervention group were male; 62.5% of control group were male; # females in each group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total # minus # males; 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F93E07" w:rsidRPr="00E27A80" w14:paraId="251BAE47" w14:textId="77777777" w:rsidTr="00E201FE">
        <w:trPr>
          <w:cantSplit/>
        </w:trPr>
        <w:tc>
          <w:tcPr>
            <w:tcW w:w="505" w:type="pct"/>
            <w:vMerge/>
            <w:shd w:val="clear" w:color="auto" w:fill="auto"/>
          </w:tcPr>
          <w:p w14:paraId="2C033466" w14:textId="77777777" w:rsidR="00F93E07" w:rsidRPr="00E27A80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11FDE88D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Women</w:t>
            </w:r>
          </w:p>
        </w:tc>
        <w:tc>
          <w:tcPr>
            <w:tcW w:w="255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F253D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47.33</w:t>
            </w:r>
          </w:p>
        </w:tc>
        <w:tc>
          <w:tcPr>
            <w:tcW w:w="3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481F5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-8.71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A63F4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14.90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95A3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-0.58</w:t>
            </w:r>
          </w:p>
        </w:tc>
        <w:tc>
          <w:tcPr>
            <w:tcW w:w="2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A9E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0C60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AD756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3C65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vMerge/>
            <w:shd w:val="clear" w:color="auto" w:fill="auto"/>
          </w:tcPr>
          <w:p w14:paraId="051C2DF4" w14:textId="77777777" w:rsidR="00F93E07" w:rsidRPr="00E27A80" w:rsidRDefault="00F93E07" w:rsidP="00AC7B5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93E07" w:rsidRPr="00E27A80" w14:paraId="75325FDD" w14:textId="77777777" w:rsidTr="00E201FE">
        <w:trPr>
          <w:cantSplit/>
        </w:trPr>
        <w:tc>
          <w:tcPr>
            <w:tcW w:w="505" w:type="pct"/>
            <w:vMerge/>
            <w:shd w:val="clear" w:color="auto" w:fill="auto"/>
          </w:tcPr>
          <w:p w14:paraId="31F99BF5" w14:textId="77777777" w:rsidR="00F93E07" w:rsidRPr="00E27A80" w:rsidRDefault="00F93E07" w:rsidP="00AC7B54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4FE0C864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7B9E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74DB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C4B5B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A39F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-0.55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8E220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DDE3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1579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&lt;15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C8BCA" w14:textId="77777777" w:rsidR="00F93E07" w:rsidRPr="00E27A80" w:rsidRDefault="00F93E07" w:rsidP="00AC7B54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mL/min</w:t>
            </w:r>
          </w:p>
        </w:tc>
        <w:tc>
          <w:tcPr>
            <w:tcW w:w="1371" w:type="pct"/>
            <w:vMerge/>
            <w:shd w:val="clear" w:color="auto" w:fill="auto"/>
          </w:tcPr>
          <w:p w14:paraId="2B0B8D24" w14:textId="77777777" w:rsidR="00F93E07" w:rsidRPr="00E27A80" w:rsidRDefault="00F93E07" w:rsidP="00AC7B54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201FE" w:rsidRPr="00E27A80" w14:paraId="228E1BEF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18A8C5D6" w14:textId="03D9D3AA" w:rsidR="00E201FE" w:rsidRPr="00E27A80" w:rsidRDefault="00E201FE" w:rsidP="00E201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Miskulin 2018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1DBA7025" w14:textId="77777777" w:rsidR="00E201FE" w:rsidRPr="00E27A80" w:rsidRDefault="00E201FE" w:rsidP="00E201F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D0746" w14:textId="6B29F434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146.65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B503" w14:textId="738828F0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-2.24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910DA" w14:textId="5D1FB93C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46.80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85016" w14:textId="4273AF09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-0.05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5547A" w14:textId="7E5D9DAE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A928" w14:textId="68771837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43F64" w14:textId="185E5ADB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0D3B2" w14:textId="77777777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pct"/>
            <w:shd w:val="clear" w:color="auto" w:fill="auto"/>
          </w:tcPr>
          <w:p w14:paraId="22C60A84" w14:textId="3160FD0E" w:rsidR="00E201FE" w:rsidRPr="00E27A80" w:rsidRDefault="00E201FE" w:rsidP="00E201F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Median and 25</w:t>
            </w:r>
            <w:r w:rsidRPr="00E201F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and 75</w:t>
            </w:r>
            <w:r w:rsidRPr="00E201FE">
              <w:rPr>
                <w:rFonts w:ascii="Times New Roman" w:hAnsi="Times New Roman" w:cs="Times New Roman"/>
                <w:color w:val="000000"/>
                <w:sz w:val="16"/>
                <w:szCs w:val="16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percentiles for LVMI ∆ were reported in original paper.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Mean LVMI ∆ estimated as median LVMI ∆.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for LVMI 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was estimated assuming distribution is normal as SD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bs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[(75th percentile-25th percentile)/(Z(.75)-Z(.25))]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</w:tr>
      <w:tr w:rsidR="00E201FE" w:rsidRPr="00E27A80" w14:paraId="62399849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1D9BDBE3" w14:textId="5699CD7D" w:rsidR="00E201FE" w:rsidRPr="00E27A80" w:rsidRDefault="00E201FE" w:rsidP="00E201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Djuric 2020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7F4F50C1" w14:textId="77777777" w:rsidR="00E201FE" w:rsidRPr="00E27A80" w:rsidRDefault="00E201FE" w:rsidP="00E201F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9EC48" w14:textId="2B9EBDE0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11.05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A5CD9" w14:textId="154B0B1A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-0.6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8D0BE" w14:textId="075C56E6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CCFAF" w14:textId="6F8FE553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-0.31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82B10" w14:textId="3BE8E77F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8F162" w14:textId="7105D417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11E03" w14:textId="2BBF92BF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911AA" w14:textId="77777777" w:rsidR="00E201FE" w:rsidRPr="00E27A80" w:rsidRDefault="00E201F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pct"/>
            <w:shd w:val="clear" w:color="auto" w:fill="auto"/>
          </w:tcPr>
          <w:p w14:paraId="78975F8D" w14:textId="55283292" w:rsidR="00E201FE" w:rsidRPr="00E27A80" w:rsidRDefault="00E201FE" w:rsidP="00E201F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LVMI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∆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from BL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=</w:t>
            </w:r>
            <w:r w:rsidRPr="00E27A8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mean LVMI at EOS minus mean LVMI at BL; BL SDs provided in original paper</w:t>
            </w:r>
          </w:p>
        </w:tc>
      </w:tr>
      <w:tr w:rsidR="002B400A" w:rsidRPr="00E27A80" w14:paraId="20D4DECE" w14:textId="77777777" w:rsidTr="00E201FE">
        <w:trPr>
          <w:cantSplit/>
        </w:trPr>
        <w:tc>
          <w:tcPr>
            <w:tcW w:w="505" w:type="pct"/>
            <w:shd w:val="clear" w:color="auto" w:fill="auto"/>
          </w:tcPr>
          <w:p w14:paraId="4D141AED" w14:textId="21743AA3" w:rsidR="002B400A" w:rsidRDefault="002B400A" w:rsidP="00E201FE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0324C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Marshall 2020</w:t>
            </w:r>
          </w:p>
        </w:tc>
        <w:tc>
          <w:tcPr>
            <w:tcW w:w="430" w:type="pct"/>
            <w:tcBorders>
              <w:right w:val="double" w:sz="4" w:space="0" w:color="auto"/>
            </w:tcBorders>
          </w:tcPr>
          <w:p w14:paraId="1759E19F" w14:textId="77777777" w:rsidR="002B400A" w:rsidRPr="00E27A80" w:rsidRDefault="002B400A" w:rsidP="00E201F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5D56" w14:textId="59F804ED" w:rsidR="002B400A" w:rsidRDefault="009B674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94.00</w:t>
            </w:r>
          </w:p>
        </w:tc>
        <w:tc>
          <w:tcPr>
            <w:tcW w:w="3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69E81" w14:textId="2CE3B03A" w:rsidR="002B400A" w:rsidRDefault="009B674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-3.94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BB38" w14:textId="7E054C41" w:rsidR="002B400A" w:rsidRDefault="009B674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26.23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A0CA9" w14:textId="78DDD130" w:rsidR="002B400A" w:rsidRDefault="009B674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-0.15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ADDF" w14:textId="02FA42BB" w:rsidR="002B400A" w:rsidRDefault="002B400A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F353B" w14:textId="55DEA64C" w:rsidR="002B400A" w:rsidRDefault="002B400A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DD85" w14:textId="057CF644" w:rsidR="002B400A" w:rsidRDefault="009B674E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</w:t>
            </w:r>
          </w:p>
        </w:tc>
        <w:tc>
          <w:tcPr>
            <w:tcW w:w="2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FCEE" w14:textId="77777777" w:rsidR="002B400A" w:rsidRPr="00E27A80" w:rsidRDefault="002B400A" w:rsidP="00E201F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71" w:type="pct"/>
            <w:shd w:val="clear" w:color="auto" w:fill="auto"/>
          </w:tcPr>
          <w:p w14:paraId="3409F4B9" w14:textId="77777777" w:rsidR="009B674E" w:rsidRDefault="009B674E" w:rsidP="00E201F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Difference in </w:t>
            </w:r>
            <w:r w:rsidRPr="009B674E">
              <w:rPr>
                <w:rFonts w:ascii="Times New Roman" w:hAnsi="Times New Roman" w:cs="Times New Roman"/>
                <w:sz w:val="16"/>
                <w:szCs w:val="16"/>
              </w:rPr>
              <w:t>∆ from BL was</w:t>
            </w:r>
            <w:r w:rsidRPr="009B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reported in original paper</w:t>
            </w:r>
          </w:p>
          <w:p w14:paraId="0DDAE020" w14:textId="6980B43A" w:rsidR="002B400A" w:rsidRPr="00E27A80" w:rsidRDefault="009B674E" w:rsidP="00E201F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B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BL SDs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were reported</w:t>
            </w:r>
            <w:r w:rsidRPr="009B674E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in original paper</w:t>
            </w:r>
          </w:p>
        </w:tc>
      </w:tr>
    </w:tbl>
    <w:p w14:paraId="28948D8F" w14:textId="3A568E52" w:rsidR="00F93E07" w:rsidRDefault="00F93E07" w:rsidP="00F93E07">
      <w:pPr>
        <w:rPr>
          <w:rFonts w:ascii="Times New Roman" w:hAnsi="Times New Roman" w:cs="Times New Roman"/>
          <w:sz w:val="16"/>
          <w:szCs w:val="16"/>
        </w:rPr>
      </w:pPr>
      <w:r w:rsidRPr="00361811">
        <w:rPr>
          <w:rFonts w:ascii="Times New Roman" w:hAnsi="Times New Roman" w:cs="Times New Roman"/>
          <w:sz w:val="16"/>
          <w:szCs w:val="16"/>
        </w:rPr>
        <w:t>Abbreviations: ∆ = change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Abs = absolute value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ACE = angiotensin converting enzyme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ACM = all-cause mortality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ADPKD = autosomal dominant polycystic kidney disease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ARB = angiotensin receptor blocker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61811">
        <w:rPr>
          <w:rFonts w:ascii="Times New Roman" w:hAnsi="Times New Roman" w:cs="Times New Roman"/>
          <w:sz w:val="16"/>
          <w:szCs w:val="16"/>
        </w:rPr>
        <w:t>BMI = body mass index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BL = baseline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BNP = b-type natriuretic peptide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BP = blood pressure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CAPD = continuous ambulatory peritoneal dialysis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CKD = chronic kidney disease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CrCl = Creatinine clearance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CVM = cardiovascular mortality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cMRI = cardiac magnetic resonance imaging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DM = diabetes mellitus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eGFR = estimated glomerular filtration rate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EOS = end of study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ESA = erythropoietin stimulating agent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ESRD = end-stage renal disease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F/U = follow-up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>
        <w:rPr>
          <w:rFonts w:ascii="Times New Roman" w:hAnsi="Times New Roman" w:cs="Times New Roman"/>
          <w:sz w:val="16"/>
          <w:szCs w:val="16"/>
        </w:rPr>
        <w:t xml:space="preserve"> GRF = glomerular filtration rate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61811">
        <w:rPr>
          <w:rFonts w:ascii="Times New Roman" w:hAnsi="Times New Roman" w:cs="Times New Roman"/>
          <w:sz w:val="16"/>
          <w:szCs w:val="16"/>
        </w:rPr>
        <w:t>Hb = hemoglobin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HD = hemodialysis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HDF = hemodiafiltration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hGH = </w:t>
      </w:r>
      <w:r w:rsidR="00AC1938">
        <w:rPr>
          <w:rFonts w:ascii="Times New Roman" w:hAnsi="Times New Roman" w:cs="Times New Roman"/>
          <w:sz w:val="16"/>
          <w:szCs w:val="16"/>
        </w:rPr>
        <w:t>.</w:t>
      </w:r>
      <w:r w:rsidRPr="00361811">
        <w:rPr>
          <w:rFonts w:ascii="Times New Roman" w:hAnsi="Times New Roman" w:cs="Times New Roman"/>
          <w:sz w:val="16"/>
          <w:szCs w:val="16"/>
        </w:rPr>
        <w:t>human growth hormone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HTN = hypertension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61811">
        <w:rPr>
          <w:rFonts w:ascii="Times New Roman" w:hAnsi="Times New Roman" w:cs="Times New Roman"/>
          <w:sz w:val="16"/>
          <w:szCs w:val="16"/>
        </w:rPr>
        <w:t>LVEF = left ventricular ejection fraction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LVM = left ventricular mass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LVMI = left ventricular mass index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LVVI = left ventricular volume index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LVH = left ventricular hypertrophy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>
        <w:rPr>
          <w:rFonts w:ascii="Times New Roman" w:hAnsi="Times New Roman" w:cs="Times New Roman"/>
          <w:sz w:val="16"/>
          <w:szCs w:val="16"/>
        </w:rPr>
        <w:t xml:space="preserve"> MRI = magnetic resonance imaging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61811">
        <w:rPr>
          <w:rFonts w:ascii="Times New Roman" w:hAnsi="Times New Roman" w:cs="Times New Roman"/>
          <w:sz w:val="16"/>
          <w:szCs w:val="16"/>
        </w:rPr>
        <w:t>PD = peritoneal dialysis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PTH = parathyroid hormone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RAASi = renin-angiotensin-aldosterone system inhibitor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RND = randomized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SEM = standard error of the mean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SD = standard deviation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SMD = standardized mean difference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 w:rsidRPr="00361811">
        <w:rPr>
          <w:rFonts w:ascii="Times New Roman" w:hAnsi="Times New Roman" w:cs="Times New Roman"/>
          <w:sz w:val="16"/>
          <w:szCs w:val="16"/>
        </w:rPr>
        <w:t xml:space="preserve"> Stnd tx = standard treatmen</w:t>
      </w:r>
      <w:r>
        <w:rPr>
          <w:rFonts w:ascii="Times New Roman" w:hAnsi="Times New Roman" w:cs="Times New Roman"/>
          <w:sz w:val="16"/>
          <w:szCs w:val="16"/>
        </w:rPr>
        <w:t>t</w:t>
      </w:r>
      <w:r w:rsidR="009360A7">
        <w:rPr>
          <w:rFonts w:ascii="Times New Roman" w:hAnsi="Times New Roman" w:cs="Times New Roman"/>
          <w:sz w:val="16"/>
          <w:szCs w:val="16"/>
        </w:rPr>
        <w:t>;</w:t>
      </w:r>
      <w:r>
        <w:rPr>
          <w:rFonts w:ascii="Times New Roman" w:hAnsi="Times New Roman" w:cs="Times New Roman"/>
          <w:sz w:val="16"/>
          <w:szCs w:val="16"/>
        </w:rPr>
        <w:t xml:space="preserve"> Tx = treatment</w:t>
      </w:r>
    </w:p>
    <w:p w14:paraId="66076C8E" w14:textId="77777777" w:rsidR="00F93E07" w:rsidRDefault="00F93E07" w:rsidP="00F93E0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Italics represent</w:t>
      </w:r>
      <w:r w:rsidRPr="00BE30BA">
        <w:rPr>
          <w:rFonts w:ascii="Times New Roman" w:hAnsi="Times New Roman" w:cs="Times New Roman"/>
          <w:sz w:val="16"/>
          <w:szCs w:val="16"/>
        </w:rPr>
        <w:t xml:space="preserve"> mean level of baseline kidney function in studies involving non-dialysis CKD patients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4BD68E8E" w14:textId="77777777" w:rsidR="00F93E07" w:rsidRDefault="00F93E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D91DD9" w14:textId="3B5AB1F3" w:rsidR="00F93E07" w:rsidRDefault="00F93E0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2652078" w14:textId="73BC8000" w:rsidR="0032571B" w:rsidRPr="003310A7" w:rsidRDefault="0032571B" w:rsidP="003310A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478720143"/>
      <w:r w:rsidRPr="003310A7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Table </w:t>
      </w:r>
      <w:r w:rsidR="007E71AE" w:rsidRPr="003310A7">
        <w:rPr>
          <w:rFonts w:ascii="Times New Roman" w:hAnsi="Times New Roman" w:cs="Times New Roman"/>
          <w:color w:val="auto"/>
          <w:sz w:val="24"/>
          <w:szCs w:val="24"/>
        </w:rPr>
        <w:t>S</w:t>
      </w:r>
      <w:r w:rsidR="00723B3B" w:rsidRPr="003310A7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3310A7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1415AB" w:rsidRPr="003310A7">
        <w:rPr>
          <w:rFonts w:ascii="Times New Roman" w:hAnsi="Times New Roman" w:cs="Times New Roman"/>
          <w:color w:val="auto"/>
          <w:sz w:val="24"/>
          <w:szCs w:val="24"/>
        </w:rPr>
        <w:t xml:space="preserve">  Risk of bias assessment</w:t>
      </w:r>
      <w:r w:rsidR="004105D4" w:rsidRPr="003310A7">
        <w:rPr>
          <w:rFonts w:ascii="Times New Roman" w:hAnsi="Times New Roman" w:cs="Times New Roman"/>
          <w:color w:val="auto"/>
          <w:sz w:val="24"/>
          <w:szCs w:val="24"/>
        </w:rPr>
        <w:t xml:space="preserve"> including studies with </w:t>
      </w:r>
      <w:r w:rsidR="007D3744" w:rsidRPr="003310A7">
        <w:rPr>
          <w:rFonts w:ascii="Times New Roman" w:hAnsi="Times New Roman" w:cs="Times New Roman"/>
          <w:color w:val="auto"/>
          <w:sz w:val="24"/>
          <w:szCs w:val="24"/>
        </w:rPr>
        <w:t>≥</w:t>
      </w:r>
      <w:r w:rsidR="004105D4" w:rsidRPr="003310A7">
        <w:rPr>
          <w:rFonts w:ascii="Times New Roman" w:hAnsi="Times New Roman" w:cs="Times New Roman"/>
          <w:color w:val="auto"/>
          <w:sz w:val="24"/>
          <w:szCs w:val="24"/>
        </w:rPr>
        <w:t>6 months of follow-up that observed a reduction in LVM/LVMI</w:t>
      </w:r>
      <w:bookmarkEnd w:id="4"/>
    </w:p>
    <w:p w14:paraId="47146083" w14:textId="77777777" w:rsidR="0032571B" w:rsidRPr="0032571B" w:rsidRDefault="0032571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0"/>
        <w:tblW w:w="14177" w:type="dxa"/>
        <w:tblInd w:w="-95" w:type="dxa"/>
        <w:tblCellMar>
          <w:top w:w="7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1919"/>
        <w:gridCol w:w="1750"/>
        <w:gridCol w:w="1754"/>
        <w:gridCol w:w="1758"/>
        <w:gridCol w:w="1757"/>
        <w:gridCol w:w="1744"/>
        <w:gridCol w:w="1722"/>
        <w:gridCol w:w="28"/>
        <w:gridCol w:w="1745"/>
      </w:tblGrid>
      <w:tr w:rsidR="0032571B" w:rsidRPr="001415AB" w14:paraId="51581150" w14:textId="77777777" w:rsidTr="00BB22AF">
        <w:trPr>
          <w:trHeight w:val="928"/>
          <w:tblHeader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FC16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</w:rPr>
              <w:t xml:space="preserve">Study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83E6" w14:textId="77777777" w:rsidR="0032571B" w:rsidRPr="001415AB" w:rsidRDefault="0032571B" w:rsidP="0032571B">
            <w:pPr>
              <w:spacing w:after="14"/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</w:rPr>
              <w:t xml:space="preserve">Random </w:t>
            </w:r>
          </w:p>
          <w:p w14:paraId="24EBF954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</w:rPr>
              <w:t xml:space="preserve">sequence generation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8DF24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</w:rPr>
              <w:t xml:space="preserve">Allocation concealment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5107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</w:rPr>
              <w:t xml:space="preserve">Blinding of participants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7B6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</w:rPr>
              <w:t xml:space="preserve">Blinding of investigators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BCD8C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</w:rPr>
              <w:t xml:space="preserve">Blinding of outcome assessors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575D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</w:rPr>
              <w:t xml:space="preserve">Incomplete data reporting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96D04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</w:rPr>
              <w:t xml:space="preserve">Selective outcome reporting </w:t>
            </w:r>
          </w:p>
        </w:tc>
      </w:tr>
      <w:tr w:rsidR="0032571B" w:rsidRPr="001415AB" w14:paraId="6920E2A6" w14:textId="77777777" w:rsidTr="0032571B">
        <w:trPr>
          <w:trHeight w:val="502"/>
        </w:trPr>
        <w:tc>
          <w:tcPr>
            <w:tcW w:w="10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9D0241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  <w:i/>
              </w:rPr>
              <w:t>Higher hemoglobin target using erythropoiesis-stimulating agents (ESA)</w:t>
            </w:r>
            <w:r w:rsidRPr="001415A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6C497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4A0EA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2571B" w:rsidRPr="001415AB" w14:paraId="72D75F33" w14:textId="77777777" w:rsidTr="00BB22AF"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ED2C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Levin, 2005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E75EC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966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EC0D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614E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91BF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573B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4532B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32571B" w:rsidRPr="001415AB" w14:paraId="7A74407F" w14:textId="77777777" w:rsidTr="00BB22AF"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C2BC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Parfrey, 2005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3BB3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703A9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6F1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6B991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E563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1EE9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AF8B5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32571B" w:rsidRPr="001415AB" w14:paraId="41ABC039" w14:textId="77777777" w:rsidTr="00BB22AF"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B3502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Macdougall, 2007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D64B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BC44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32E1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8A1BB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3B0D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63CD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6F89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32571B" w:rsidRPr="001415AB" w14:paraId="45C9750E" w14:textId="77777777" w:rsidTr="00BB22AF"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224C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Ritz, 2007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2A469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A3213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FEC40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73C12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832A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A93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7D59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31A031B8" w14:textId="77777777" w:rsidTr="00BB22AF">
        <w:trPr>
          <w:trHeight w:val="50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C7CFD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Pappas, 2008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ED1E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97BA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58FEB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ED993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C6E1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5D90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1D2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711BEA1B" w14:textId="77777777" w:rsidTr="00BB22AF"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01D6F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Cianciaruso, 2008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61101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71980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9F792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BA576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75870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9FD8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1589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32571B" w:rsidRPr="001415AB" w14:paraId="6CBEDE9A" w14:textId="77777777" w:rsidTr="00BB22AF"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0F6A2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Akizawa, 2011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832F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F963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846F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88F8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4246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4966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C351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3F107F2D" w14:textId="77777777" w:rsidTr="0032571B">
        <w:trPr>
          <w:trHeight w:val="502"/>
        </w:trPr>
        <w:tc>
          <w:tcPr>
            <w:tcW w:w="14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B486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  <w:b/>
                <w:i/>
              </w:rPr>
              <w:t>RAAS inhibitors</w:t>
            </w:r>
          </w:p>
        </w:tc>
      </w:tr>
      <w:tr w:rsidR="0032571B" w:rsidRPr="001415AB" w14:paraId="40CB0912" w14:textId="77777777" w:rsidTr="00BB22AF"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BCFB" w14:textId="2187739E" w:rsidR="0032571B" w:rsidRPr="001415AB" w:rsidRDefault="0032571B" w:rsidP="00EC5F1F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Suzuki, 2002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EF01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E31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2A826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758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E669A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3026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145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57188653" w14:textId="77777777" w:rsidTr="00BB22AF"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7C05F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Suzuki, 2003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BC545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A9DB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FFC78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54D21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B40C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3E7A9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F3D2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1364344A" w14:textId="77777777" w:rsidTr="00BB22AF"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F01F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Kanno, 2004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CA8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5ACA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9E45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2A151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3A1FB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9CFE8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9DA3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41B78F4B" w14:textId="77777777" w:rsidTr="00BB22AF"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6ADFD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Matsumoto, 2006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D71BD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14DA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CF263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B76F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FA1A5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0E75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7E5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2E27FF6C" w14:textId="77777777" w:rsidTr="00BB22AF"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11939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Yu, 2006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658A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441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E6FD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65531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3E79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8399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3DAE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349B42F6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1EB15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Mitsuhashi, 2009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48DAC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E1DE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C814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9D93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095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10886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E62E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3E4F30BF" w14:textId="77777777" w:rsidTr="00BB22AF">
        <w:tblPrEx>
          <w:tblCellMar>
            <w:right w:w="54" w:type="dxa"/>
          </w:tblCellMar>
        </w:tblPrEx>
        <w:trPr>
          <w:trHeight w:val="50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9F73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lastRenderedPageBreak/>
              <w:t xml:space="preserve">Taheri, 2009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CE94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2C866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D994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EB84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FE3F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81D0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FAFB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04D882BB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DE6C0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Ito, 2014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A4C02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2D718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2A2EA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0B3C4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27FE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4012E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E2D9C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32571B" w:rsidRPr="001415AB" w14:paraId="14E1DF43" w14:textId="77777777" w:rsidTr="00BB22AF">
        <w:tblPrEx>
          <w:tblCellMar>
            <w:right w:w="54" w:type="dxa"/>
          </w:tblCellMar>
        </w:tblPrEx>
        <w:trPr>
          <w:trHeight w:val="792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F73C" w14:textId="77777777" w:rsidR="0032571B" w:rsidRPr="001415AB" w:rsidRDefault="0032571B" w:rsidP="0032571B">
            <w:pPr>
              <w:spacing w:after="17"/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>Feniman-De-</w:t>
            </w:r>
          </w:p>
          <w:p w14:paraId="28E86E39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Stefano 2015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947BD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20A7E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6A81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8B7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1B5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9A8B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49A57" w14:textId="77777777" w:rsidR="0032571B" w:rsidRPr="001415AB" w:rsidRDefault="0032571B" w:rsidP="0032571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32571B" w:rsidRPr="001415AB" w14:paraId="7401BF7D" w14:textId="77777777" w:rsidTr="00BB22AF">
        <w:tblPrEx>
          <w:tblCellMar>
            <w:right w:w="54" w:type="dxa"/>
          </w:tblCellMar>
        </w:tblPrEx>
        <w:trPr>
          <w:trHeight w:val="46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D725" w14:textId="77777777" w:rsidR="0032571B" w:rsidRPr="001415AB" w:rsidRDefault="0032571B" w:rsidP="0032571B">
            <w:pPr>
              <w:spacing w:after="17"/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London, 1994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7D0F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8164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A41C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E844A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5D49C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A5AB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C8B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7F6D4DDB" w14:textId="77777777" w:rsidTr="00BB22AF">
        <w:tblPrEx>
          <w:tblCellMar>
            <w:right w:w="54" w:type="dxa"/>
          </w:tblCellMar>
        </w:tblPrEx>
        <w:trPr>
          <w:trHeight w:val="46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C024B" w14:textId="77777777" w:rsidR="0032571B" w:rsidRPr="001415AB" w:rsidRDefault="0032571B" w:rsidP="0032571B">
            <w:pPr>
              <w:spacing w:after="17"/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Shibasaki, 2002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AFAC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0458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90E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E2E2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C068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83A7C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85AE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1DEDB767" w14:textId="77777777" w:rsidTr="00BB22AF">
        <w:tblPrEx>
          <w:tblCellMar>
            <w:right w:w="54" w:type="dxa"/>
          </w:tblCellMar>
        </w:tblPrEx>
        <w:trPr>
          <w:trHeight w:val="46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CF1C" w14:textId="77777777" w:rsidR="0032571B" w:rsidRPr="001415AB" w:rsidRDefault="0032571B" w:rsidP="0032571B">
            <w:pPr>
              <w:spacing w:after="17"/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Zeltner, 2008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2515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99483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1F1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6881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DF79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1C9E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B662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2F5CA051" w14:textId="77777777" w:rsidTr="00BB22AF">
        <w:tblPrEx>
          <w:tblCellMar>
            <w:right w:w="54" w:type="dxa"/>
          </w:tblCellMar>
        </w:tblPrEx>
        <w:trPr>
          <w:trHeight w:val="46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1B02D" w14:textId="77777777" w:rsidR="0032571B" w:rsidRPr="001415AB" w:rsidRDefault="0032571B" w:rsidP="0032571B">
            <w:pPr>
              <w:spacing w:after="17"/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Yilmaz, 2010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08C4F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840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AA8C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A9FB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1342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892A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30751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67BCA27C" w14:textId="77777777" w:rsidTr="00BB22AF">
        <w:tblPrEx>
          <w:tblCellMar>
            <w:right w:w="54" w:type="dxa"/>
          </w:tblCellMar>
        </w:tblPrEx>
        <w:trPr>
          <w:trHeight w:val="46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F20DD" w14:textId="77777777" w:rsidR="0032571B" w:rsidRPr="001415AB" w:rsidRDefault="0032571B" w:rsidP="0032571B">
            <w:pPr>
              <w:spacing w:after="17"/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Ulusoy, 2010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852B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9604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F7A9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F0ED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C8877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B4C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5FC4A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1C4A7079" w14:textId="77777777" w:rsidTr="0032571B">
        <w:trPr>
          <w:trHeight w:val="502"/>
        </w:trPr>
        <w:tc>
          <w:tcPr>
            <w:tcW w:w="14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9C50" w14:textId="71A26FA3" w:rsidR="0032571B" w:rsidRPr="001415AB" w:rsidRDefault="0032571B" w:rsidP="0032571B">
            <w:pPr>
              <w:rPr>
                <w:rFonts w:ascii="Times New Roman" w:hAnsi="Times New Roman" w:cs="Times New Roman"/>
                <w:b/>
                <w:i/>
              </w:rPr>
            </w:pPr>
            <w:r w:rsidRPr="001415AB">
              <w:rPr>
                <w:rFonts w:ascii="Times New Roman" w:hAnsi="Times New Roman" w:cs="Times New Roman"/>
                <w:b/>
                <w:i/>
              </w:rPr>
              <w:t>Hemodialysis therapy</w:t>
            </w:r>
          </w:p>
        </w:tc>
      </w:tr>
      <w:tr w:rsidR="0032571B" w:rsidRPr="001415AB" w14:paraId="687C0446" w14:textId="77777777" w:rsidTr="00BB22AF">
        <w:tblPrEx>
          <w:tblCellMar>
            <w:right w:w="54" w:type="dxa"/>
          </w:tblCellMar>
        </w:tblPrEx>
        <w:trPr>
          <w:trHeight w:val="46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B154" w14:textId="77777777" w:rsidR="0032571B" w:rsidRPr="001415AB" w:rsidRDefault="0032571B" w:rsidP="0032571B">
            <w:pPr>
              <w:spacing w:after="17"/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Schrander-vd Meer, 1999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CBF15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B3AC2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9EBD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8520A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54C6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159C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6C7CE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32571B" w:rsidRPr="001415AB" w14:paraId="17C88B16" w14:textId="77777777" w:rsidTr="00BB22AF">
        <w:tblPrEx>
          <w:tblCellMar>
            <w:right w:w="54" w:type="dxa"/>
          </w:tblCellMar>
        </w:tblPrEx>
        <w:trPr>
          <w:trHeight w:val="46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D47B" w14:textId="77777777" w:rsidR="0032571B" w:rsidRPr="001415AB" w:rsidRDefault="0032571B" w:rsidP="0032571B">
            <w:pPr>
              <w:spacing w:after="17"/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Alvestrand, 2011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077D4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F7AE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784D6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C92E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BAF9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A8BE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4309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32571B" w:rsidRPr="001415AB" w14:paraId="2DD8C2F7" w14:textId="77777777" w:rsidTr="00BB22AF">
        <w:tblPrEx>
          <w:tblCellMar>
            <w:right w:w="54" w:type="dxa"/>
          </w:tblCellMar>
        </w:tblPrEx>
        <w:trPr>
          <w:trHeight w:val="46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C842B" w14:textId="77777777" w:rsidR="0032571B" w:rsidRPr="001415AB" w:rsidRDefault="0032571B" w:rsidP="0032571B">
            <w:pPr>
              <w:spacing w:after="17"/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Ohtake, 2012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70970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E0C8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9435C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C6B6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06FE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E04B6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63B4" w14:textId="77777777" w:rsidR="0032571B" w:rsidRPr="001415AB" w:rsidRDefault="0032571B" w:rsidP="0032571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BB22AF" w:rsidRPr="001415AB" w14:paraId="746354A5" w14:textId="77777777" w:rsidTr="00BB22AF"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D86FF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Maduell, 2012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0C31E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57FA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D1E3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B08E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0F2D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1827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14BBD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BB22AF" w:rsidRPr="001415AB" w14:paraId="3E5C8D40" w14:textId="77777777" w:rsidTr="00BB22AF"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3269E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Mostovaya, 2014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D4BC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1A720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5648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145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4FE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264F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67AF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BB22AF" w:rsidRPr="001415AB" w14:paraId="1B79E4B9" w14:textId="77777777" w:rsidTr="00BB22AF"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A092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Culleton, 2007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F674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8BE6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9C2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FE8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C6F62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D83F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B3F8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01DCF8BC" w14:textId="77777777" w:rsidTr="00BB22AF"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4674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lastRenderedPageBreak/>
              <w:t xml:space="preserve">Katopodis, 2009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3A14A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F62D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56A2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84DF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7ACF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8553A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7FFD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BB22AF" w:rsidRPr="001415AB" w14:paraId="357B7225" w14:textId="77777777" w:rsidTr="00BB22AF"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0663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Chertow, 2010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BF63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505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0524D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4ABD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E465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9ED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F8D3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106E35A9" w14:textId="77777777" w:rsidTr="00B13344"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6D7D2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Rocco, 2011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28015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9BF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3F20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688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8600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D57E3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1678C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11446D6B" w14:textId="77777777" w:rsidTr="00B13344"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D5907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Jardine, 2017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D4A11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56FF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97957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High risk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0A618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High risk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0B5FF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Unclear risk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DFD92" w14:textId="5BA237C5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Unclear risk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89CE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</w:tr>
      <w:tr w:rsidR="00BB22AF" w:rsidRPr="001415AB" w14:paraId="12596731" w14:textId="77777777" w:rsidTr="00BB22AF"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66396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Liu, 2014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7306F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9DBF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8F4DD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6A378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9FCB2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02B27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465FC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6BB08FF8" w14:textId="77777777" w:rsidTr="00BB22AF"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72FC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Hur, 2013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FD928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AA26E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63A10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E6B6E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C18DA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23E6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0119E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756F125C" w14:textId="77777777" w:rsidTr="00BB22AF">
        <w:tblPrEx>
          <w:tblCellMar>
            <w:right w:w="54" w:type="dxa"/>
          </w:tblCellMar>
        </w:tblPrEx>
        <w:trPr>
          <w:trHeight w:val="51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F90186C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Chen, 2011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05E6D7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58678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B4848E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4E290E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F89E662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5837CF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61E3DA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56A6D65B" w14:textId="77777777" w:rsidTr="00BB22AF">
        <w:tblPrEx>
          <w:tblCellMar>
            <w:right w:w="54" w:type="dxa"/>
          </w:tblCellMar>
        </w:tblPrEx>
        <w:trPr>
          <w:trHeight w:val="51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0507A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Whalley, 2013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C384F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D5F6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51F1A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EF06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BD6F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EF5D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AACA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0D0B3473" w14:textId="77777777" w:rsidTr="00BB22AF">
        <w:tblPrEx>
          <w:tblCellMar>
            <w:right w:w="54" w:type="dxa"/>
          </w:tblCellMar>
        </w:tblPrEx>
        <w:trPr>
          <w:trHeight w:val="51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A4C21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Odudu 2015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C77D7B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25BC50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620BA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26D57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F9806A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04C3C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3958AA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CC6EDF" w:rsidRPr="00DF2FB4" w14:paraId="14CCA445" w14:textId="77777777" w:rsidTr="00087CFA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FDB27" w14:textId="77777777" w:rsidR="00CC6EDF" w:rsidRPr="00DF2FB4" w:rsidRDefault="00CC6EDF" w:rsidP="00087CFA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Liu, 2016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074B0C" w14:textId="77777777" w:rsidR="00CC6EDF" w:rsidRPr="00DF2FB4" w:rsidRDefault="00CC6EDF" w:rsidP="00087CFA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EA12" w14:textId="77777777" w:rsidR="00CC6EDF" w:rsidRPr="00DF2FB4" w:rsidRDefault="00CC6EDF" w:rsidP="00087CFA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Unclear risk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E7ECB" w14:textId="77777777" w:rsidR="00CC6EDF" w:rsidRPr="00DF2FB4" w:rsidRDefault="00CC6EDF" w:rsidP="00087CFA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Unclear risk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0BCF" w14:textId="77777777" w:rsidR="00CC6EDF" w:rsidRPr="00DF2FB4" w:rsidRDefault="00CC6EDF" w:rsidP="00087CFA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Unclear risk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8EAC7" w14:textId="77777777" w:rsidR="00CC6EDF" w:rsidRPr="00DF2FB4" w:rsidRDefault="00CC6EDF" w:rsidP="00087CFA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Unclear risk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A152" w14:textId="77777777" w:rsidR="00CC6EDF" w:rsidRPr="00DF2FB4" w:rsidRDefault="00CC6EDF" w:rsidP="00087CFA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09624" w14:textId="77777777" w:rsidR="00CC6EDF" w:rsidRPr="00DF2FB4" w:rsidRDefault="00CC6EDF" w:rsidP="00087CFA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</w:tr>
      <w:tr w:rsidR="0022448B" w:rsidRPr="001415AB" w14:paraId="291514DF" w14:textId="77777777" w:rsidTr="00BB22AF">
        <w:tblPrEx>
          <w:tblCellMar>
            <w:right w:w="54" w:type="dxa"/>
          </w:tblCellMar>
        </w:tblPrEx>
        <w:trPr>
          <w:trHeight w:val="510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2F2297" w14:textId="28CE7B71" w:rsidR="0022448B" w:rsidRPr="001415AB" w:rsidRDefault="0022448B" w:rsidP="0014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Marshall 2020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EE04F" w14:textId="64DC41DD" w:rsidR="0022448B" w:rsidRPr="001415AB" w:rsidRDefault="002B400A" w:rsidP="0014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000E4A" w14:textId="13740479" w:rsidR="0022448B" w:rsidRPr="001415AB" w:rsidRDefault="002B400A" w:rsidP="0014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3113AF" w14:textId="7BFC3B46" w:rsidR="0022448B" w:rsidRPr="001415AB" w:rsidRDefault="00D61C0A" w:rsidP="0014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Unclear risk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CD0281" w14:textId="05956C03" w:rsidR="0022448B" w:rsidRPr="001415AB" w:rsidRDefault="00D61C0A" w:rsidP="0014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Unclear risk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E5F836" w14:textId="553ABE4A" w:rsidR="0022448B" w:rsidRPr="001415AB" w:rsidRDefault="00D61C0A" w:rsidP="0014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701872" w14:textId="505D687C" w:rsidR="0022448B" w:rsidRPr="001415AB" w:rsidRDefault="00D61C0A" w:rsidP="0014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6854F" w14:textId="2A7E3C22" w:rsidR="0022448B" w:rsidRPr="001415AB" w:rsidRDefault="00D61C0A" w:rsidP="00141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Low risk</w:t>
            </w:r>
          </w:p>
        </w:tc>
      </w:tr>
      <w:tr w:rsidR="00BB22AF" w:rsidRPr="001415AB" w14:paraId="46E16432" w14:textId="77777777" w:rsidTr="001415AB">
        <w:trPr>
          <w:trHeight w:val="502"/>
        </w:trPr>
        <w:tc>
          <w:tcPr>
            <w:tcW w:w="1417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F623" w14:textId="7BEEB74F" w:rsidR="00BB22AF" w:rsidRPr="001415AB" w:rsidRDefault="00BB22AF" w:rsidP="0032571B">
            <w:pPr>
              <w:rPr>
                <w:rFonts w:ascii="Times New Roman" w:hAnsi="Times New Roman" w:cs="Times New Roman"/>
                <w:b/>
                <w:i/>
              </w:rPr>
            </w:pPr>
            <w:r w:rsidRPr="001415AB">
              <w:rPr>
                <w:rFonts w:ascii="Times New Roman" w:hAnsi="Times New Roman" w:cs="Times New Roman"/>
                <w:b/>
                <w:i/>
              </w:rPr>
              <w:t>Other interventions</w:t>
            </w:r>
          </w:p>
        </w:tc>
      </w:tr>
      <w:tr w:rsidR="00BB22AF" w:rsidRPr="001415AB" w14:paraId="4C273D30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FDC8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Ivarsen, 2012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AC6F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02CE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62A4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0432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ECB1B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29597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7FF9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BB22AF" w:rsidRPr="001415AB" w14:paraId="502BC8C7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2A17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Dreyer, 2014 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6B0E" w14:textId="77777777" w:rsidR="00BB22AF" w:rsidRPr="001415AB" w:rsidRDefault="00BB22AF" w:rsidP="001415AB">
            <w:pPr>
              <w:rPr>
                <w:rFonts w:ascii="Times New Roman" w:hAnsi="Times New Roman" w:cs="Times New Roman"/>
                <w:i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C27E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1D68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237B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F388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9E0C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C95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40FE1287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2510D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Howden, 2013 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C3750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2DEDE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CA638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7555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F0030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2820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22AD" w14:textId="77777777" w:rsidR="00BB22AF" w:rsidRPr="001415AB" w:rsidRDefault="00BB22AF" w:rsidP="001415AB">
            <w:pPr>
              <w:rPr>
                <w:rFonts w:ascii="Times New Roman" w:hAnsi="Times New Roman" w:cs="Times New Roman"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733324F6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98A0D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Schrier, 2002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1F9B9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28B6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4CDA4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12A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5C50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6140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29536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54ECC627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DE43C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lastRenderedPageBreak/>
              <w:t xml:space="preserve">Li, 2011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96CE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B41D6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9A94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D56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2332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8E6E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F903A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3B1493BD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AB224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Li, 2013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0DF19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BC1FC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BCC9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3580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81C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23E05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23A55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4328BB4C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90B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Feldt-Rasmussen, 2007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10BF5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8E6C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8859A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A198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D6F7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AA1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3A89F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03778EE6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1CC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Nakamura, 2002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B447A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E704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7778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10976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F005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F45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02C9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</w:tr>
      <w:tr w:rsidR="00BB22AF" w:rsidRPr="001415AB" w14:paraId="0CB8BD46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1B1AC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Hotu, 2010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9DC16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D389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0073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A7A9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D576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5EC40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5207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546A064C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1DB08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Kao, 2011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8903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2065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4702D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2BA4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6FC6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1238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C748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67E27D5B" w14:textId="77777777" w:rsidTr="00BB22AF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07618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Zamboli, 2011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1A16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88DA5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C0A3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13B47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BFB9F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BAB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8C12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1415AB" w14:paraId="36136396" w14:textId="77777777" w:rsidTr="00B13344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FEB2" w14:textId="1727C6E8" w:rsidR="00BB22AF" w:rsidRPr="001415AB" w:rsidRDefault="00BB22AF" w:rsidP="00AF0624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>Higuchi 201</w:t>
            </w:r>
            <w:r w:rsidR="00AF0624">
              <w:rPr>
                <w:rFonts w:ascii="Times New Roman" w:hAnsi="Times New Roman" w:cs="Times New Roman"/>
              </w:rPr>
              <w:t>6</w:t>
            </w:r>
            <w:r w:rsidRPr="001415A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AEF6B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C657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Unclear risk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8FC28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E4A71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High risk 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CEEE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604C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034C" w14:textId="77777777" w:rsidR="00BB22AF" w:rsidRPr="001415AB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1415AB">
              <w:rPr>
                <w:rFonts w:ascii="Times New Roman" w:hAnsi="Times New Roman" w:cs="Times New Roman"/>
              </w:rPr>
              <w:t xml:space="preserve">Low risk </w:t>
            </w:r>
          </w:p>
        </w:tc>
      </w:tr>
      <w:tr w:rsidR="00BB22AF" w:rsidRPr="00DF2FB4" w14:paraId="49A6D082" w14:textId="77777777" w:rsidTr="00B13344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6523F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Lin, 2016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E0B22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05CC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132E9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AD947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E6152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Unclear risk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8492E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C1AA3" w14:textId="77777777" w:rsidR="00BB22AF" w:rsidRPr="00DF2FB4" w:rsidRDefault="00BB22AF" w:rsidP="001415AB">
            <w:pPr>
              <w:rPr>
                <w:rFonts w:ascii="Times New Roman" w:hAnsi="Times New Roman" w:cs="Times New Roman"/>
                <w:b/>
              </w:rPr>
            </w:pPr>
            <w:r w:rsidRPr="00DF2FB4">
              <w:rPr>
                <w:rFonts w:ascii="Times New Roman" w:hAnsi="Times New Roman" w:cs="Times New Roman"/>
              </w:rPr>
              <w:t>Unclear risk</w:t>
            </w:r>
          </w:p>
        </w:tc>
      </w:tr>
      <w:tr w:rsidR="007C7D96" w:rsidRPr="00DF2FB4" w14:paraId="2167351F" w14:textId="77777777" w:rsidTr="00B13344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85E94" w14:textId="0F6DABF3" w:rsidR="007C7D96" w:rsidRPr="00DF2FB4" w:rsidRDefault="007C7D96" w:rsidP="001415AB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Charytan 2019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12EA8" w14:textId="6F3C4EB2" w:rsidR="007C7D96" w:rsidRPr="00DF2FB4" w:rsidRDefault="007C7D96" w:rsidP="007C7D96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7A32C" w14:textId="77A40590" w:rsidR="007C7D96" w:rsidRPr="00DF2FB4" w:rsidRDefault="007C7D96" w:rsidP="001415AB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B950B" w14:textId="6A764BBD" w:rsidR="007C7D96" w:rsidRPr="00DF2FB4" w:rsidRDefault="007C7D96" w:rsidP="001415AB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19A78" w14:textId="57447730" w:rsidR="007C7D96" w:rsidRPr="00DF2FB4" w:rsidRDefault="007C7D96" w:rsidP="001415AB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AE68" w14:textId="789D4AFE" w:rsidR="007C7D96" w:rsidRPr="00DF2FB4" w:rsidRDefault="007C7D96" w:rsidP="001415AB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2AA30" w14:textId="4552FB51" w:rsidR="007C7D96" w:rsidRPr="00DF2FB4" w:rsidRDefault="007C7D96" w:rsidP="001415AB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7EE8C" w14:textId="1B8034CF" w:rsidR="007C7D96" w:rsidRPr="00DF2FB4" w:rsidRDefault="007C7D96" w:rsidP="001415AB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</w:tr>
      <w:tr w:rsidR="00860151" w:rsidRPr="00DF2FB4" w14:paraId="0BCA9B38" w14:textId="77777777" w:rsidTr="00B13344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B7E71" w14:textId="4A50D954" w:rsidR="00860151" w:rsidRPr="00DF2FB4" w:rsidRDefault="00860151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eastAsia="Times New Roman" w:hAnsi="Times New Roman" w:cs="Times New Roman"/>
                <w:color w:val="000000"/>
              </w:rPr>
              <w:t>Miskulin 2018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E9E40" w14:textId="135A7179" w:rsidR="00860151" w:rsidRPr="00DF2FB4" w:rsidRDefault="00C071E4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9D7FE" w14:textId="5603EABF" w:rsidR="00860151" w:rsidRPr="00DF2FB4" w:rsidRDefault="00C071E4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FDD7B" w14:textId="3A5C04BB" w:rsidR="00860151" w:rsidRPr="00DF2FB4" w:rsidRDefault="009E51EA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High risk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05F9F" w14:textId="1D043119" w:rsidR="00860151" w:rsidRPr="00DF2FB4" w:rsidRDefault="009E51EA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High risk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1297B" w14:textId="276672FB" w:rsidR="00860151" w:rsidRPr="00DF2FB4" w:rsidRDefault="009E51EA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High</w:t>
            </w:r>
            <w:r w:rsidR="00C071E4" w:rsidRPr="00DF2FB4">
              <w:rPr>
                <w:rFonts w:ascii="Times New Roman" w:hAnsi="Times New Roman" w:cs="Times New Roman"/>
              </w:rPr>
              <w:t xml:space="preserve"> risk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141E8" w14:textId="36731511" w:rsidR="00860151" w:rsidRPr="00DF2FB4" w:rsidRDefault="00C071E4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A1C41" w14:textId="72C994BD" w:rsidR="00860151" w:rsidRPr="00DF2FB4" w:rsidRDefault="009E51EA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</w:t>
            </w:r>
            <w:r w:rsidR="0099322D" w:rsidRPr="00DF2FB4">
              <w:rPr>
                <w:rFonts w:ascii="Times New Roman" w:hAnsi="Times New Roman" w:cs="Times New Roman"/>
              </w:rPr>
              <w:t xml:space="preserve"> risk</w:t>
            </w:r>
          </w:p>
        </w:tc>
      </w:tr>
      <w:tr w:rsidR="00860151" w:rsidRPr="001415AB" w14:paraId="0146EBBA" w14:textId="77777777" w:rsidTr="00B13344">
        <w:tblPrEx>
          <w:tblCellMar>
            <w:right w:w="54" w:type="dxa"/>
          </w:tblCellMar>
        </w:tblPrEx>
        <w:trPr>
          <w:trHeight w:val="499"/>
        </w:trPr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50939" w14:textId="1AAE4548" w:rsidR="00860151" w:rsidRPr="00DF2FB4" w:rsidRDefault="00860151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eastAsia="Times New Roman" w:hAnsi="Times New Roman" w:cs="Times New Roman"/>
                <w:color w:val="000000"/>
              </w:rPr>
              <w:t>Djuric 2020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FB47C" w14:textId="73CD7BDD" w:rsidR="00860151" w:rsidRPr="00DF2FB4" w:rsidRDefault="00C071E4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BDEBA" w14:textId="3ED52451" w:rsidR="00860151" w:rsidRPr="00DF2FB4" w:rsidRDefault="00C071E4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Unclear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7C4BC8" w14:textId="74E99A55" w:rsidR="00860151" w:rsidRPr="00DF2FB4" w:rsidRDefault="00C071E4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3F2B3" w14:textId="261952F1" w:rsidR="00860151" w:rsidRPr="00DF2FB4" w:rsidRDefault="00C071E4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29BF6" w14:textId="11E08560" w:rsidR="00860151" w:rsidRPr="00DF2FB4" w:rsidRDefault="00C071E4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60B87" w14:textId="0CD3667A" w:rsidR="00860151" w:rsidRPr="00DF2FB4" w:rsidRDefault="0099322D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Low risk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4507BE" w14:textId="6581D936" w:rsidR="00860151" w:rsidRDefault="0099322D" w:rsidP="00860151">
            <w:pPr>
              <w:rPr>
                <w:rFonts w:ascii="Times New Roman" w:hAnsi="Times New Roman" w:cs="Times New Roman"/>
              </w:rPr>
            </w:pPr>
            <w:r w:rsidRPr="00DF2FB4">
              <w:rPr>
                <w:rFonts w:ascii="Times New Roman" w:hAnsi="Times New Roman" w:cs="Times New Roman"/>
              </w:rPr>
              <w:t>Unclear risk</w:t>
            </w:r>
          </w:p>
        </w:tc>
      </w:tr>
    </w:tbl>
    <w:p w14:paraId="5C5A9DB4" w14:textId="77777777" w:rsidR="0032571B" w:rsidRDefault="0032571B">
      <w:pPr>
        <w:spacing w:after="0" w:line="240" w:lineRule="auto"/>
      </w:pPr>
    </w:p>
    <w:p w14:paraId="616690A5" w14:textId="044EF1E7" w:rsidR="004105D4" w:rsidRDefault="004105D4">
      <w:pPr>
        <w:spacing w:after="0" w:line="240" w:lineRule="auto"/>
      </w:pPr>
      <w:r>
        <w:br w:type="page"/>
      </w:r>
    </w:p>
    <w:p w14:paraId="63A2E390" w14:textId="2DDC9E3E" w:rsidR="004105D4" w:rsidRPr="003310A7" w:rsidRDefault="004105D4" w:rsidP="003310A7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478720144"/>
      <w:r w:rsidRPr="003310A7">
        <w:rPr>
          <w:rFonts w:ascii="Times New Roman" w:hAnsi="Times New Roman" w:cs="Times New Roman"/>
          <w:color w:val="auto"/>
          <w:sz w:val="24"/>
          <w:szCs w:val="24"/>
        </w:rPr>
        <w:lastRenderedPageBreak/>
        <w:t>Table S</w:t>
      </w:r>
      <w:r w:rsidR="00723B3B" w:rsidRPr="003310A7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3310A7">
        <w:rPr>
          <w:rFonts w:ascii="Times New Roman" w:hAnsi="Times New Roman" w:cs="Times New Roman"/>
          <w:color w:val="auto"/>
          <w:sz w:val="24"/>
          <w:szCs w:val="24"/>
        </w:rPr>
        <w:t>.  Assessment of the quality of evidence using the GRADE approach</w:t>
      </w:r>
      <w:bookmarkEnd w:id="5"/>
    </w:p>
    <w:p w14:paraId="36C7E428" w14:textId="77777777" w:rsidR="004105D4" w:rsidRPr="004105D4" w:rsidRDefault="004105D4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0"/>
        <w:tblW w:w="14227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813"/>
        <w:gridCol w:w="5850"/>
        <w:gridCol w:w="1560"/>
        <w:gridCol w:w="1844"/>
        <w:gridCol w:w="1702"/>
        <w:gridCol w:w="1450"/>
        <w:gridCol w:w="8"/>
      </w:tblGrid>
      <w:tr w:rsidR="004105D4" w14:paraId="3D89715E" w14:textId="77777777" w:rsidTr="004105D4">
        <w:trPr>
          <w:gridAfter w:val="1"/>
          <w:wAfter w:w="8" w:type="dxa"/>
          <w:trHeight w:val="60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21F7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Number of </w:t>
            </w:r>
          </w:p>
          <w:p w14:paraId="7572D339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trials/participants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3162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Within-study risk of bias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6A3A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Indirectness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CDC95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Heterogeneity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0BBA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Imprecision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E956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Quality of evidence </w:t>
            </w:r>
          </w:p>
        </w:tc>
      </w:tr>
      <w:tr w:rsidR="004105D4" w14:paraId="1360CBCF" w14:textId="77777777" w:rsidTr="004105D4">
        <w:trPr>
          <w:gridAfter w:val="1"/>
          <w:wAfter w:w="8" w:type="dxa"/>
          <w:trHeight w:val="379"/>
        </w:trPr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EF6EB" w14:textId="03AF6953" w:rsidR="004105D4" w:rsidRDefault="004105D4" w:rsidP="00220B7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Higher hemoglobin target using ESA vs</w:t>
            </w:r>
            <w:r w:rsidR="00220B7B">
              <w:rPr>
                <w:rFonts w:ascii="Times New Roman" w:eastAsia="Times New Roman" w:hAnsi="Times New Roman" w:cs="Times New Roman"/>
                <w:b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lower hemoglobin target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E37210" w14:textId="77777777" w:rsidR="004105D4" w:rsidRDefault="004105D4" w:rsidP="004105D4">
            <w:pPr>
              <w:spacing w:after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29B7760" w14:textId="77777777" w:rsidR="004105D4" w:rsidRDefault="004105D4" w:rsidP="004105D4">
            <w:pPr>
              <w:spacing w:after="0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13F741E" w14:textId="77777777" w:rsidR="004105D4" w:rsidRDefault="004105D4" w:rsidP="004105D4">
            <w:pPr>
              <w:spacing w:after="0"/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567F5C" w14:textId="77777777" w:rsidR="004105D4" w:rsidRDefault="004105D4" w:rsidP="004105D4">
            <w:pPr>
              <w:spacing w:after="0"/>
            </w:pPr>
          </w:p>
        </w:tc>
      </w:tr>
      <w:tr w:rsidR="004105D4" w14:paraId="5A556999" w14:textId="77777777" w:rsidTr="004105D4">
        <w:trPr>
          <w:gridAfter w:val="1"/>
          <w:wAfter w:w="8" w:type="dxa"/>
          <w:trHeight w:val="128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8072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7/1585 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74A64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No serious limitations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allocation concealment- unclear risk in 2 (29%) trials, blinding of outcome assessors- unclear risk in 2 (29%) trials, incomplete data- unclear risk in 3 (43%) trials, selective outcome reporting- unclear risk in 3 (43%) trials. Blinding of participants and investigators- high risk in 6 (86%) trials.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A1EA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Direct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61B3" w14:textId="77777777" w:rsidR="004105D4" w:rsidRDefault="004105D4" w:rsidP="004105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important heterogeneity; </w:t>
            </w:r>
          </w:p>
          <w:p w14:paraId="11A60C1D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0%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B6038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Imprecise (-1)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1A36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Moderate</w:t>
            </w:r>
          </w:p>
        </w:tc>
      </w:tr>
      <w:tr w:rsidR="004105D4" w14:paraId="33675B57" w14:textId="77777777" w:rsidTr="004105D4">
        <w:trPr>
          <w:gridAfter w:val="1"/>
          <w:wAfter w:w="8" w:type="dxa"/>
          <w:trHeight w:val="343"/>
        </w:trPr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10693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RAAS inhibitors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25EFC6" w14:textId="77777777" w:rsidR="004105D4" w:rsidRDefault="004105D4" w:rsidP="004105D4">
            <w:pPr>
              <w:spacing w:after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36C4583" w14:textId="77777777" w:rsidR="004105D4" w:rsidRDefault="004105D4" w:rsidP="004105D4">
            <w:pPr>
              <w:spacing w:after="0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BB39079" w14:textId="77777777" w:rsidR="004105D4" w:rsidRDefault="004105D4" w:rsidP="004105D4">
            <w:pPr>
              <w:spacing w:after="0"/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A62A6" w14:textId="77777777" w:rsidR="004105D4" w:rsidRDefault="004105D4" w:rsidP="004105D4">
            <w:pPr>
              <w:spacing w:after="0"/>
            </w:pPr>
          </w:p>
        </w:tc>
      </w:tr>
      <w:tr w:rsidR="004105D4" w14:paraId="4FB91449" w14:textId="77777777" w:rsidTr="004105D4">
        <w:trPr>
          <w:gridAfter w:val="1"/>
          <w:wAfter w:w="8" w:type="dxa"/>
          <w:trHeight w:val="128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D4B3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14/623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7A46D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Potential limitations (-1)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allocation concealment- unclear risk in </w:t>
            </w:r>
            <w:r>
              <w:rPr>
                <w:sz w:val="20"/>
              </w:rPr>
              <w:t>14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(100%) trials, blinding of outcome assessors- unclear risk in 10 (71%) trials, incomplete data- unclear risk in 7 (50%) trials, selective outcome reporting- unclear risk in 12 (86%) trials. Blinding of participants and investigators- high risk in 5 (36%) trials.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DBC9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Direct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A754" w14:textId="77777777" w:rsidR="004105D4" w:rsidRDefault="004105D4" w:rsidP="004105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important heterogeneity; </w:t>
            </w:r>
          </w:p>
          <w:p w14:paraId="124F1E48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0%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95EB1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Imprecise (-1)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5810" w14:textId="18E689A3" w:rsidR="004105D4" w:rsidRDefault="004105D4" w:rsidP="008F76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Low</w:t>
            </w:r>
            <w:r w:rsidR="008F7614">
              <w:rPr>
                <w:rFonts w:ascii="Times New Roman" w:eastAsia="Times New Roman" w:hAnsi="Times New Roman" w:cs="Times New Roman"/>
                <w:sz w:val="20"/>
              </w:rPr>
              <w:t xml:space="preserve"> to Moderate</w:t>
            </w:r>
          </w:p>
        </w:tc>
      </w:tr>
      <w:tr w:rsidR="004105D4" w14:paraId="3DE2B1CE" w14:textId="77777777" w:rsidTr="004105D4">
        <w:trPr>
          <w:gridAfter w:val="1"/>
          <w:wAfter w:w="8" w:type="dxa"/>
          <w:trHeight w:val="343"/>
        </w:trPr>
        <w:tc>
          <w:tcPr>
            <w:tcW w:w="7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4C1EC1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Hemodialysis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447CD3" w14:textId="77777777" w:rsidR="004105D4" w:rsidRDefault="004105D4" w:rsidP="004105D4">
            <w:pPr>
              <w:spacing w:after="0"/>
            </w:pP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F7572A8" w14:textId="77777777" w:rsidR="004105D4" w:rsidRDefault="004105D4" w:rsidP="004105D4">
            <w:pPr>
              <w:spacing w:after="0"/>
            </w:pP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7BC8639" w14:textId="77777777" w:rsidR="004105D4" w:rsidRDefault="004105D4" w:rsidP="004105D4">
            <w:pPr>
              <w:spacing w:after="0"/>
            </w:pPr>
          </w:p>
        </w:tc>
        <w:tc>
          <w:tcPr>
            <w:tcW w:w="1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7627D3" w14:textId="77777777" w:rsidR="004105D4" w:rsidRDefault="004105D4" w:rsidP="004105D4">
            <w:pPr>
              <w:spacing w:after="0"/>
            </w:pPr>
          </w:p>
        </w:tc>
      </w:tr>
      <w:tr w:rsidR="004105D4" w14:paraId="3EFD1BD8" w14:textId="77777777" w:rsidTr="004105D4">
        <w:trPr>
          <w:gridAfter w:val="1"/>
          <w:wAfter w:w="8" w:type="dxa"/>
          <w:trHeight w:val="146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F1BF" w14:textId="434368A1" w:rsidR="004105D4" w:rsidRDefault="004105D4" w:rsidP="004105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CC6EDF">
              <w:rPr>
                <w:rFonts w:ascii="Times New Roman" w:eastAsia="Times New Roman" w:hAnsi="Times New Roman" w:cs="Times New Roman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 w:rsidR="0099322D"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2B400A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CC6EDF">
              <w:rPr>
                <w:rFonts w:ascii="Times New Roman" w:eastAsia="Times New Roman" w:hAnsi="Times New Roman" w:cs="Times New Roman"/>
                <w:sz w:val="20"/>
              </w:rPr>
              <w:t>66</w:t>
            </w:r>
          </w:p>
          <w:p w14:paraId="7705F1EB" w14:textId="77777777" w:rsidR="004105D4" w:rsidRDefault="004105D4" w:rsidP="004105D4">
            <w:pPr>
              <w:spacing w:after="0"/>
            </w:pP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B3CA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Potential limitations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(-1): allocation concealment- unclear risk in </w:t>
            </w:r>
          </w:p>
          <w:p w14:paraId="46E42A1E" w14:textId="40D7536F" w:rsidR="004105D4" w:rsidRPr="00246043" w:rsidRDefault="00C57258" w:rsidP="007E1ACF">
            <w:pPr>
              <w:spacing w:after="0"/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4105D4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</w:rPr>
              <w:t>53</w:t>
            </w:r>
            <w:r w:rsidR="004105D4">
              <w:rPr>
                <w:rFonts w:ascii="Times New Roman" w:eastAsia="Times New Roman" w:hAnsi="Times New Roman" w:cs="Times New Roman"/>
                <w:sz w:val="20"/>
              </w:rPr>
              <w:t>%) trials and high risk in 1 (</w:t>
            </w:r>
            <w:r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4105D4">
              <w:rPr>
                <w:rFonts w:ascii="Times New Roman" w:eastAsia="Times New Roman" w:hAnsi="Times New Roman" w:cs="Times New Roman"/>
                <w:sz w:val="20"/>
              </w:rPr>
              <w:t xml:space="preserve">%) trial, blinding of outcome assessors- unclear risk in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4105D4">
              <w:rPr>
                <w:rFonts w:ascii="Times New Roman" w:eastAsia="Times New Roman" w:hAnsi="Times New Roman" w:cs="Times New Roman"/>
                <w:sz w:val="20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4105D4">
              <w:rPr>
                <w:rFonts w:ascii="Times New Roman" w:eastAsia="Times New Roman" w:hAnsi="Times New Roman" w:cs="Times New Roman"/>
                <w:sz w:val="20"/>
              </w:rPr>
              <w:t>%) trials, incomplete data- unclear risk in 5 (</w:t>
            </w: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  <w:r w:rsidR="004105D4">
              <w:rPr>
                <w:rFonts w:ascii="Times New Roman" w:eastAsia="Times New Roman" w:hAnsi="Times New Roman" w:cs="Times New Roman"/>
                <w:sz w:val="20"/>
              </w:rPr>
              <w:t>%) trials, selective outcome reporting- unclear risk in 5 (</w:t>
            </w:r>
            <w:r>
              <w:rPr>
                <w:rFonts w:ascii="Times New Roman" w:eastAsia="Times New Roman" w:hAnsi="Times New Roman" w:cs="Times New Roman"/>
                <w:sz w:val="20"/>
              </w:rPr>
              <w:t>29</w:t>
            </w:r>
            <w:r w:rsidR="004105D4">
              <w:rPr>
                <w:rFonts w:ascii="Times New Roman" w:eastAsia="Times New Roman" w:hAnsi="Times New Roman" w:cs="Times New Roman"/>
                <w:sz w:val="20"/>
              </w:rPr>
              <w:t>%) trials. Blinding of participants and investigators- high risk in 15 (</w:t>
            </w:r>
            <w:r w:rsidR="00087CFA">
              <w:rPr>
                <w:rFonts w:ascii="Times New Roman" w:eastAsia="Times New Roman" w:hAnsi="Times New Roman" w:cs="Times New Roman"/>
                <w:sz w:val="20"/>
              </w:rPr>
              <w:t>88</w:t>
            </w:r>
            <w:r w:rsidR="004105D4">
              <w:rPr>
                <w:rFonts w:ascii="Times New Roman" w:eastAsia="Times New Roman" w:hAnsi="Times New Roman" w:cs="Times New Roman"/>
                <w:sz w:val="20"/>
              </w:rPr>
              <w:t>%) trials</w:t>
            </w:r>
            <w:r w:rsidR="007E1ACF">
              <w:rPr>
                <w:rFonts w:ascii="Times New Roman" w:eastAsia="Times New Roman" w:hAnsi="Times New Roman" w:cs="Times New Roman"/>
                <w:sz w:val="20"/>
              </w:rPr>
              <w:t xml:space="preserve"> and unclear risk in 2 (12%) trials</w:t>
            </w:r>
            <w:r w:rsidR="004105D4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 w:rsidR="004105D4" w:rsidRPr="00920F49">
              <w:rPr>
                <w:rFonts w:ascii="Times New Roman" w:eastAsia="Times New Roman" w:hAnsi="Times New Roman" w:cs="Times New Roman"/>
                <w:sz w:val="20"/>
              </w:rPr>
              <w:t>Data on adverse events was not reported in 3 (</w:t>
            </w:r>
            <w:r w:rsidR="007E1ACF">
              <w:rPr>
                <w:rFonts w:ascii="Times New Roman" w:eastAsia="Times New Roman" w:hAnsi="Times New Roman" w:cs="Times New Roman"/>
                <w:sz w:val="20"/>
              </w:rPr>
              <w:t>18</w:t>
            </w:r>
            <w:r w:rsidR="004105D4" w:rsidRPr="00920F49">
              <w:rPr>
                <w:rFonts w:ascii="Times New Roman" w:eastAsia="Times New Roman" w:hAnsi="Times New Roman" w:cs="Times New Roman"/>
                <w:sz w:val="20"/>
              </w:rPr>
              <w:t xml:space="preserve">%) trials. </w:t>
            </w:r>
            <w:r w:rsidR="004105D4" w:rsidRPr="00920F49">
              <w:rPr>
                <w:sz w:val="20"/>
              </w:rPr>
              <w:t xml:space="preserve"> </w:t>
            </w:r>
            <w:r w:rsidR="004105D4" w:rsidRPr="00920F49">
              <w:rPr>
                <w:rFonts w:ascii="Times New Roman" w:eastAsia="Times New Roman" w:hAnsi="Times New Roman" w:cs="Times New Roman"/>
                <w:sz w:val="20"/>
              </w:rPr>
              <w:t>Low study completion rate in 1 (</w:t>
            </w:r>
            <w:r w:rsidR="007E1ACF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4105D4" w:rsidRPr="00920F49">
              <w:rPr>
                <w:rFonts w:ascii="Times New Roman" w:eastAsia="Times New Roman" w:hAnsi="Times New Roman" w:cs="Times New Roman"/>
                <w:sz w:val="20"/>
              </w:rPr>
              <w:t>%) trial.</w:t>
            </w:r>
            <w:r w:rsidR="004105D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A3A8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Direct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26F0" w14:textId="77777777" w:rsidR="004105D4" w:rsidRDefault="004105D4" w:rsidP="004105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important heterogeneity; </w:t>
            </w:r>
          </w:p>
          <w:p w14:paraId="4EF9CD42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0%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316B" w14:textId="77777777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>Imprecise (-1)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CAE9" w14:textId="5F3AF02E" w:rsidR="004105D4" w:rsidRDefault="004105D4" w:rsidP="004105D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Low </w:t>
            </w:r>
            <w:r w:rsidR="008F7614">
              <w:rPr>
                <w:rFonts w:ascii="Times New Roman" w:eastAsia="Times New Roman" w:hAnsi="Times New Roman" w:cs="Times New Roman"/>
                <w:sz w:val="20"/>
              </w:rPr>
              <w:t>to Moderate</w:t>
            </w:r>
          </w:p>
        </w:tc>
      </w:tr>
      <w:tr w:rsidR="004105D4" w14:paraId="277693C3" w14:textId="77777777" w:rsidTr="004105D4">
        <w:trPr>
          <w:trHeight w:val="352"/>
        </w:trPr>
        <w:tc>
          <w:tcPr>
            <w:tcW w:w="142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20716" w14:textId="77777777" w:rsidR="004105D4" w:rsidRDefault="004105D4" w:rsidP="004105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 w:rsidRPr="00E84A70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Other</w:t>
            </w:r>
          </w:p>
        </w:tc>
      </w:tr>
      <w:tr w:rsidR="004105D4" w14:paraId="3D2468D3" w14:textId="77777777" w:rsidTr="004105D4">
        <w:trPr>
          <w:gridAfter w:val="1"/>
          <w:wAfter w:w="8" w:type="dxa"/>
          <w:trHeight w:val="1234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F3C" w14:textId="25C17A53" w:rsidR="004105D4" w:rsidRDefault="0099322D" w:rsidP="00CC6EDF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CC6EDF">
              <w:rPr>
                <w:rFonts w:ascii="Times New Roman" w:eastAsia="Times New Roman" w:hAnsi="Times New Roman" w:cs="Times New Roman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</w:rPr>
              <w:t>/15</w:t>
            </w:r>
            <w:r w:rsidR="00CC6EDF">
              <w:rPr>
                <w:rFonts w:ascii="Times New Roman" w:eastAsia="Times New Roman" w:hAnsi="Times New Roman" w:cs="Times New Roman"/>
                <w:sz w:val="20"/>
              </w:rPr>
              <w:t>12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52788" w14:textId="21CF3DBF" w:rsidR="004105D4" w:rsidRDefault="004105D4" w:rsidP="00C57258">
            <w:pPr>
              <w:spacing w:after="0"/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</w:pPr>
            <w:r>
              <w:rPr>
                <w:rFonts w:ascii="Times New Roman" w:eastAsia="Times New Roman" w:hAnsi="Times New Roman" w:cs="Times New Roman"/>
                <w:sz w:val="20"/>
                <w:u w:val="single" w:color="000000"/>
              </w:rPr>
              <w:t>Potential limitations (-1)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allocation concealment- unclear risk in </w:t>
            </w:r>
            <w:r w:rsidR="00C57258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E1340E">
              <w:rPr>
                <w:rFonts w:ascii="Times New Roman" w:eastAsia="Times New Roman" w:hAnsi="Times New Roman" w:cs="Times New Roman"/>
                <w:sz w:val="20"/>
              </w:rPr>
              <w:t xml:space="preserve"> (5</w:t>
            </w:r>
            <w:r w:rsidR="00C57258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E1340E">
              <w:rPr>
                <w:rFonts w:ascii="Times New Roman" w:eastAsia="Times New Roman" w:hAnsi="Times New Roman" w:cs="Times New Roman"/>
                <w:sz w:val="20"/>
              </w:rPr>
              <w:t>%)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trials, blinding of outcome assessors- unclear risk in </w:t>
            </w:r>
            <w:r w:rsidR="00C57258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E1340E">
              <w:rPr>
                <w:rFonts w:ascii="Times New Roman" w:eastAsia="Times New Roman" w:hAnsi="Times New Roman" w:cs="Times New Roman"/>
                <w:sz w:val="20"/>
              </w:rPr>
              <w:t xml:space="preserve"> (</w:t>
            </w:r>
            <w:r w:rsidR="00444A17">
              <w:rPr>
                <w:rFonts w:ascii="Times New Roman" w:eastAsia="Times New Roman" w:hAnsi="Times New Roman" w:cs="Times New Roman"/>
                <w:sz w:val="20"/>
              </w:rPr>
              <w:t>3</w:t>
            </w:r>
            <w:r w:rsidR="00C57258"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E1340E">
              <w:rPr>
                <w:rFonts w:ascii="Times New Roman" w:eastAsia="Times New Roman" w:hAnsi="Times New Roman" w:cs="Times New Roman"/>
                <w:sz w:val="20"/>
              </w:rPr>
              <w:t>%)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trials, selective outcome reporting- unclear risk in </w:t>
            </w:r>
            <w:r w:rsidR="00444A17">
              <w:rPr>
                <w:rFonts w:ascii="Times New Roman" w:eastAsia="Times New Roman" w:hAnsi="Times New Roman" w:cs="Times New Roman"/>
                <w:sz w:val="20"/>
              </w:rPr>
              <w:t>4</w:t>
            </w:r>
            <w:r w:rsidR="00E1340E">
              <w:rPr>
                <w:rFonts w:ascii="Times New Roman" w:eastAsia="Times New Roman" w:hAnsi="Times New Roman" w:cs="Times New Roman"/>
                <w:sz w:val="20"/>
              </w:rPr>
              <w:t xml:space="preserve"> (2</w:t>
            </w:r>
            <w:r w:rsidR="00C57258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E1340E">
              <w:rPr>
                <w:rFonts w:ascii="Times New Roman" w:eastAsia="Times New Roman" w:hAnsi="Times New Roman" w:cs="Times New Roman"/>
                <w:sz w:val="20"/>
              </w:rPr>
              <w:t>%)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trials. Blinding of participants and investigators- high risk in </w:t>
            </w:r>
            <w:r w:rsidR="00790E7B">
              <w:rPr>
                <w:rFonts w:ascii="Times New Roman" w:eastAsia="Times New Roman" w:hAnsi="Times New Roman" w:cs="Times New Roman"/>
                <w:sz w:val="20"/>
              </w:rPr>
              <w:t>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E1340E">
              <w:rPr>
                <w:rFonts w:ascii="Times New Roman" w:eastAsia="Times New Roman" w:hAnsi="Times New Roman" w:cs="Times New Roman"/>
                <w:sz w:val="20"/>
              </w:rPr>
              <w:t>(</w:t>
            </w:r>
            <w:r w:rsidR="00790E7B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C57258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E1340E">
              <w:rPr>
                <w:rFonts w:ascii="Times New Roman" w:eastAsia="Times New Roman" w:hAnsi="Times New Roman" w:cs="Times New Roman"/>
                <w:sz w:val="20"/>
              </w:rPr>
              <w:t>%)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trials.  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8917" w14:textId="77777777" w:rsidR="004105D4" w:rsidRDefault="004105D4" w:rsidP="004105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Direct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9F46D" w14:textId="77777777" w:rsidR="004105D4" w:rsidRDefault="004105D4" w:rsidP="004105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No important heterogeneity; </w:t>
            </w:r>
          </w:p>
          <w:p w14:paraId="1AE2AE80" w14:textId="77777777" w:rsidR="004105D4" w:rsidRDefault="004105D4" w:rsidP="004105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</w:t>
            </w:r>
            <w:r>
              <w:rPr>
                <w:rFonts w:ascii="Times New Roman" w:eastAsia="Times New Roman" w:hAnsi="Times New Roman" w:cs="Times New Roman"/>
                <w:sz w:val="20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0%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211F" w14:textId="77777777" w:rsidR="004105D4" w:rsidRDefault="004105D4" w:rsidP="004105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Imprecise (-1)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C53B6" w14:textId="731CF6DD" w:rsidR="004105D4" w:rsidRDefault="004105D4" w:rsidP="004105D4">
            <w:pPr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Low</w:t>
            </w:r>
            <w:r w:rsidR="008F7614">
              <w:rPr>
                <w:rFonts w:ascii="Times New Roman" w:eastAsia="Times New Roman" w:hAnsi="Times New Roman" w:cs="Times New Roman"/>
                <w:sz w:val="20"/>
              </w:rPr>
              <w:t xml:space="preserve"> to Moderate</w:t>
            </w:r>
          </w:p>
        </w:tc>
      </w:tr>
    </w:tbl>
    <w:p w14:paraId="2D88A0AF" w14:textId="77777777" w:rsidR="004105D4" w:rsidRPr="007E71AE" w:rsidRDefault="004105D4">
      <w:pPr>
        <w:spacing w:after="0" w:line="240" w:lineRule="auto"/>
        <w:rPr>
          <w:sz w:val="24"/>
          <w:szCs w:val="24"/>
        </w:rPr>
      </w:pPr>
    </w:p>
    <w:p w14:paraId="5ADE6DBE" w14:textId="77777777" w:rsidR="00962D11" w:rsidRDefault="004105D4" w:rsidP="007F4B01">
      <w:pPr>
        <w:spacing w:after="211"/>
        <w:rPr>
          <w:rFonts w:ascii="Times New Roman" w:eastAsia="Times New Roman" w:hAnsi="Times New Roman" w:cs="Times New Roman"/>
          <w:sz w:val="20"/>
          <w:szCs w:val="20"/>
        </w:rPr>
      </w:pPr>
      <w:r w:rsidRPr="007E71AE">
        <w:rPr>
          <w:rFonts w:ascii="Times New Roman" w:eastAsia="Times New Roman" w:hAnsi="Times New Roman" w:cs="Times New Roman"/>
          <w:sz w:val="24"/>
          <w:szCs w:val="24"/>
        </w:rPr>
        <w:lastRenderedPageBreak/>
        <w:t>GRADE= Grading of Recommendations Assessment, Development and Evaluation; ESA= erythropoiesis-stimulating agent; RAAS= renin-angiotensin</w:t>
      </w:r>
      <w:r w:rsidR="009F7E5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E71AE">
        <w:rPr>
          <w:rFonts w:ascii="Times New Roman" w:eastAsia="Times New Roman" w:hAnsi="Times New Roman" w:cs="Times New Roman"/>
          <w:sz w:val="24"/>
          <w:szCs w:val="24"/>
        </w:rPr>
        <w:t>aldosterone system</w:t>
      </w:r>
      <w:r w:rsidR="00C0534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67C7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7DD26AF2" w14:textId="77777777" w:rsidR="00962D11" w:rsidRDefault="00962D11" w:rsidP="007F4B01">
      <w:pPr>
        <w:spacing w:after="211"/>
        <w:rPr>
          <w:rFonts w:ascii="Times New Roman" w:eastAsia="Times New Roman" w:hAnsi="Times New Roman" w:cs="Times New Roman"/>
          <w:sz w:val="20"/>
          <w:szCs w:val="20"/>
        </w:rPr>
      </w:pPr>
    </w:p>
    <w:p w14:paraId="568FF0F5" w14:textId="36A60539" w:rsidR="0054007D" w:rsidRDefault="0054007D" w:rsidP="007F4B01">
      <w:pPr>
        <w:spacing w:after="211"/>
      </w:pPr>
    </w:p>
    <w:sectPr w:rsidR="0054007D" w:rsidSect="007F4B01">
      <w:footerReference w:type="even" r:id="rId10"/>
      <w:foot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F44EC8" w14:textId="77777777" w:rsidR="004C58E8" w:rsidRDefault="004C58E8">
      <w:pPr>
        <w:spacing w:after="0" w:line="240" w:lineRule="auto"/>
      </w:pPr>
      <w:r>
        <w:separator/>
      </w:r>
    </w:p>
  </w:endnote>
  <w:endnote w:type="continuationSeparator" w:id="0">
    <w:p w14:paraId="513F66FD" w14:textId="77777777" w:rsidR="004C58E8" w:rsidRDefault="004C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FA3E7" w14:textId="77777777" w:rsidR="00331B07" w:rsidRDefault="00331B07" w:rsidP="00C273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EFCCBB" w14:textId="77777777" w:rsidR="00331B07" w:rsidRDefault="00331B07" w:rsidP="00C273C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D7175" w14:textId="77777777" w:rsidR="00331B07" w:rsidRDefault="00331B07" w:rsidP="00C273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7FA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7868680" w14:textId="77777777" w:rsidR="00331B07" w:rsidRDefault="00331B07" w:rsidP="00C273C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17822" w14:textId="77777777" w:rsidR="004C58E8" w:rsidRDefault="004C58E8">
      <w:pPr>
        <w:spacing w:after="0" w:line="240" w:lineRule="auto"/>
      </w:pPr>
      <w:r>
        <w:separator/>
      </w:r>
    </w:p>
  </w:footnote>
  <w:footnote w:type="continuationSeparator" w:id="0">
    <w:p w14:paraId="0B2AB942" w14:textId="77777777" w:rsidR="004C58E8" w:rsidRDefault="004C5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250C5"/>
    <w:multiLevelType w:val="hybridMultilevel"/>
    <w:tmpl w:val="8BFA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C7DA8"/>
    <w:multiLevelType w:val="hybridMultilevel"/>
    <w:tmpl w:val="5B0C78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3B5A4B"/>
    <w:multiLevelType w:val="hybridMultilevel"/>
    <w:tmpl w:val="8BFA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D0624"/>
    <w:multiLevelType w:val="hybridMultilevel"/>
    <w:tmpl w:val="739C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FD2DA0"/>
    <w:multiLevelType w:val="hybridMultilevel"/>
    <w:tmpl w:val="1B2CA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DF1484"/>
    <w:multiLevelType w:val="hybridMultilevel"/>
    <w:tmpl w:val="8C008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666AC3"/>
    <w:multiLevelType w:val="hybridMultilevel"/>
    <w:tmpl w:val="D41602D4"/>
    <w:lvl w:ilvl="0" w:tplc="F516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0366CD"/>
    <w:multiLevelType w:val="hybridMultilevel"/>
    <w:tmpl w:val="8BFA7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41554"/>
    <w:multiLevelType w:val="hybridMultilevel"/>
    <w:tmpl w:val="F29CC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Clinical Lipidology&lt;/Style&gt;&lt;LeftDelim&gt;{&lt;/LeftDelim&gt;&lt;RightDelim&gt;}&lt;/RightDelim&gt;&lt;FontName&gt;Times New Roman&lt;/FontName&gt;&lt;FontSize&gt;12&lt;/FontSize&gt;&lt;ReflistTitle&gt;References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sddz0enepz0se9tpapef0avzvrtxsttatv&quot;&gt;LVM Meta-analysis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/record-ids&gt;&lt;/item&gt;&lt;/Libraries&gt;"/>
  </w:docVars>
  <w:rsids>
    <w:rsidRoot w:val="006C56E1"/>
    <w:rsid w:val="000020F0"/>
    <w:rsid w:val="000057B2"/>
    <w:rsid w:val="00006941"/>
    <w:rsid w:val="00006D74"/>
    <w:rsid w:val="00014222"/>
    <w:rsid w:val="0001680D"/>
    <w:rsid w:val="00020E9B"/>
    <w:rsid w:val="000268AF"/>
    <w:rsid w:val="00030353"/>
    <w:rsid w:val="0003146C"/>
    <w:rsid w:val="000324CB"/>
    <w:rsid w:val="0003581F"/>
    <w:rsid w:val="00036ED7"/>
    <w:rsid w:val="00040F83"/>
    <w:rsid w:val="00042D8C"/>
    <w:rsid w:val="00047599"/>
    <w:rsid w:val="00047705"/>
    <w:rsid w:val="000510CD"/>
    <w:rsid w:val="00055C59"/>
    <w:rsid w:val="000607D8"/>
    <w:rsid w:val="0006483F"/>
    <w:rsid w:val="0006691D"/>
    <w:rsid w:val="000714B8"/>
    <w:rsid w:val="00075EE0"/>
    <w:rsid w:val="00082DFE"/>
    <w:rsid w:val="00083B27"/>
    <w:rsid w:val="00085594"/>
    <w:rsid w:val="00085AA0"/>
    <w:rsid w:val="00085BA1"/>
    <w:rsid w:val="00085CA5"/>
    <w:rsid w:val="00086276"/>
    <w:rsid w:val="00087CFA"/>
    <w:rsid w:val="00092BEA"/>
    <w:rsid w:val="00093356"/>
    <w:rsid w:val="000A09BB"/>
    <w:rsid w:val="000B27DB"/>
    <w:rsid w:val="000B2C01"/>
    <w:rsid w:val="000B4402"/>
    <w:rsid w:val="000C121A"/>
    <w:rsid w:val="000C3053"/>
    <w:rsid w:val="000D2AE8"/>
    <w:rsid w:val="000D4428"/>
    <w:rsid w:val="000D7BD3"/>
    <w:rsid w:val="000E09CE"/>
    <w:rsid w:val="000E09ED"/>
    <w:rsid w:val="000E2AB8"/>
    <w:rsid w:val="000E485C"/>
    <w:rsid w:val="000E4A8A"/>
    <w:rsid w:val="000E5B3A"/>
    <w:rsid w:val="000F1909"/>
    <w:rsid w:val="000F6793"/>
    <w:rsid w:val="000F7E00"/>
    <w:rsid w:val="001005F2"/>
    <w:rsid w:val="00100CB0"/>
    <w:rsid w:val="0010256C"/>
    <w:rsid w:val="00103633"/>
    <w:rsid w:val="00103E2E"/>
    <w:rsid w:val="00105362"/>
    <w:rsid w:val="00107D1C"/>
    <w:rsid w:val="00112A58"/>
    <w:rsid w:val="001152FF"/>
    <w:rsid w:val="0013482E"/>
    <w:rsid w:val="00141549"/>
    <w:rsid w:val="001415AB"/>
    <w:rsid w:val="00141E5D"/>
    <w:rsid w:val="00144414"/>
    <w:rsid w:val="00147A0C"/>
    <w:rsid w:val="00154A47"/>
    <w:rsid w:val="0015768F"/>
    <w:rsid w:val="00164B9D"/>
    <w:rsid w:val="001664CF"/>
    <w:rsid w:val="00177CB8"/>
    <w:rsid w:val="001874C7"/>
    <w:rsid w:val="0019521A"/>
    <w:rsid w:val="001A207F"/>
    <w:rsid w:val="001A5543"/>
    <w:rsid w:val="001A7D90"/>
    <w:rsid w:val="001A7F55"/>
    <w:rsid w:val="001B2B29"/>
    <w:rsid w:val="001B5D6D"/>
    <w:rsid w:val="001B74A4"/>
    <w:rsid w:val="001C371B"/>
    <w:rsid w:val="001C707A"/>
    <w:rsid w:val="001D08EE"/>
    <w:rsid w:val="001E0D75"/>
    <w:rsid w:val="001E3D75"/>
    <w:rsid w:val="001E4584"/>
    <w:rsid w:val="001F1B9F"/>
    <w:rsid w:val="001F346D"/>
    <w:rsid w:val="001F3D06"/>
    <w:rsid w:val="001F5E9E"/>
    <w:rsid w:val="001F6E71"/>
    <w:rsid w:val="002137BC"/>
    <w:rsid w:val="00215D20"/>
    <w:rsid w:val="0021667B"/>
    <w:rsid w:val="00217035"/>
    <w:rsid w:val="00220B7B"/>
    <w:rsid w:val="00221F36"/>
    <w:rsid w:val="00222F00"/>
    <w:rsid w:val="00223CD9"/>
    <w:rsid w:val="0022448B"/>
    <w:rsid w:val="002273CB"/>
    <w:rsid w:val="00231226"/>
    <w:rsid w:val="0023229B"/>
    <w:rsid w:val="002332E0"/>
    <w:rsid w:val="002338CE"/>
    <w:rsid w:val="00234695"/>
    <w:rsid w:val="00235760"/>
    <w:rsid w:val="0024505F"/>
    <w:rsid w:val="00245B3F"/>
    <w:rsid w:val="002530DC"/>
    <w:rsid w:val="00253DC7"/>
    <w:rsid w:val="00263745"/>
    <w:rsid w:val="0026433D"/>
    <w:rsid w:val="002663FD"/>
    <w:rsid w:val="0026723B"/>
    <w:rsid w:val="00267B03"/>
    <w:rsid w:val="00272B1F"/>
    <w:rsid w:val="00275D4D"/>
    <w:rsid w:val="00277C04"/>
    <w:rsid w:val="00280B88"/>
    <w:rsid w:val="00284CE7"/>
    <w:rsid w:val="00284E31"/>
    <w:rsid w:val="0028503E"/>
    <w:rsid w:val="00290795"/>
    <w:rsid w:val="00291009"/>
    <w:rsid w:val="002928D3"/>
    <w:rsid w:val="00293250"/>
    <w:rsid w:val="00294EC7"/>
    <w:rsid w:val="002A2F27"/>
    <w:rsid w:val="002A3897"/>
    <w:rsid w:val="002B0E87"/>
    <w:rsid w:val="002B314E"/>
    <w:rsid w:val="002B400A"/>
    <w:rsid w:val="002B5779"/>
    <w:rsid w:val="002B73EC"/>
    <w:rsid w:val="002E239E"/>
    <w:rsid w:val="002E2E32"/>
    <w:rsid w:val="002E34C9"/>
    <w:rsid w:val="002E6567"/>
    <w:rsid w:val="002E6934"/>
    <w:rsid w:val="002F0F9C"/>
    <w:rsid w:val="002F639A"/>
    <w:rsid w:val="002F721B"/>
    <w:rsid w:val="00300023"/>
    <w:rsid w:val="00304D21"/>
    <w:rsid w:val="0030737B"/>
    <w:rsid w:val="00310819"/>
    <w:rsid w:val="003110A3"/>
    <w:rsid w:val="003129E5"/>
    <w:rsid w:val="0031396B"/>
    <w:rsid w:val="00314894"/>
    <w:rsid w:val="00315AB0"/>
    <w:rsid w:val="00316620"/>
    <w:rsid w:val="00316667"/>
    <w:rsid w:val="0032571B"/>
    <w:rsid w:val="003310A7"/>
    <w:rsid w:val="00331265"/>
    <w:rsid w:val="00331639"/>
    <w:rsid w:val="00331B07"/>
    <w:rsid w:val="003333D9"/>
    <w:rsid w:val="00346295"/>
    <w:rsid w:val="0034768E"/>
    <w:rsid w:val="0035064B"/>
    <w:rsid w:val="0035088F"/>
    <w:rsid w:val="00352DEE"/>
    <w:rsid w:val="0036689E"/>
    <w:rsid w:val="00375333"/>
    <w:rsid w:val="0038100B"/>
    <w:rsid w:val="00381DFA"/>
    <w:rsid w:val="00382042"/>
    <w:rsid w:val="0039257F"/>
    <w:rsid w:val="00394F4F"/>
    <w:rsid w:val="0039504F"/>
    <w:rsid w:val="003A1599"/>
    <w:rsid w:val="003A20BC"/>
    <w:rsid w:val="003A260A"/>
    <w:rsid w:val="003B21E3"/>
    <w:rsid w:val="003B240C"/>
    <w:rsid w:val="003B7D6E"/>
    <w:rsid w:val="003C4C17"/>
    <w:rsid w:val="003C6D61"/>
    <w:rsid w:val="003C738B"/>
    <w:rsid w:val="003C759F"/>
    <w:rsid w:val="003D018A"/>
    <w:rsid w:val="003D1B50"/>
    <w:rsid w:val="003E38A9"/>
    <w:rsid w:val="003E4790"/>
    <w:rsid w:val="003E6043"/>
    <w:rsid w:val="003F108D"/>
    <w:rsid w:val="003F312F"/>
    <w:rsid w:val="003F3525"/>
    <w:rsid w:val="003F6C68"/>
    <w:rsid w:val="003F6FA8"/>
    <w:rsid w:val="004105D4"/>
    <w:rsid w:val="00413BFD"/>
    <w:rsid w:val="00413D38"/>
    <w:rsid w:val="00422AF2"/>
    <w:rsid w:val="0042537A"/>
    <w:rsid w:val="00426415"/>
    <w:rsid w:val="00432907"/>
    <w:rsid w:val="0043294A"/>
    <w:rsid w:val="004362CD"/>
    <w:rsid w:val="0044331D"/>
    <w:rsid w:val="00444A17"/>
    <w:rsid w:val="00444B04"/>
    <w:rsid w:val="004466F0"/>
    <w:rsid w:val="004507DA"/>
    <w:rsid w:val="00450C78"/>
    <w:rsid w:val="00452819"/>
    <w:rsid w:val="00463281"/>
    <w:rsid w:val="004635C7"/>
    <w:rsid w:val="00467078"/>
    <w:rsid w:val="00467A03"/>
    <w:rsid w:val="004801F2"/>
    <w:rsid w:val="0048126E"/>
    <w:rsid w:val="0048297E"/>
    <w:rsid w:val="00483265"/>
    <w:rsid w:val="00486EA9"/>
    <w:rsid w:val="0049320E"/>
    <w:rsid w:val="00495F47"/>
    <w:rsid w:val="004A198F"/>
    <w:rsid w:val="004A3697"/>
    <w:rsid w:val="004B0259"/>
    <w:rsid w:val="004B50E8"/>
    <w:rsid w:val="004C0216"/>
    <w:rsid w:val="004C0232"/>
    <w:rsid w:val="004C11FC"/>
    <w:rsid w:val="004C18D6"/>
    <w:rsid w:val="004C1A7D"/>
    <w:rsid w:val="004C2EF7"/>
    <w:rsid w:val="004C58E8"/>
    <w:rsid w:val="004C6652"/>
    <w:rsid w:val="004C69C7"/>
    <w:rsid w:val="004C7A8A"/>
    <w:rsid w:val="004D660F"/>
    <w:rsid w:val="004E017F"/>
    <w:rsid w:val="004E0CAC"/>
    <w:rsid w:val="004E1726"/>
    <w:rsid w:val="004E7DE9"/>
    <w:rsid w:val="004F71F5"/>
    <w:rsid w:val="004F79F0"/>
    <w:rsid w:val="00503875"/>
    <w:rsid w:val="00512A2C"/>
    <w:rsid w:val="00530A6B"/>
    <w:rsid w:val="00531F30"/>
    <w:rsid w:val="00533035"/>
    <w:rsid w:val="005341B0"/>
    <w:rsid w:val="0054007D"/>
    <w:rsid w:val="00540FB5"/>
    <w:rsid w:val="00545165"/>
    <w:rsid w:val="00546595"/>
    <w:rsid w:val="005567C1"/>
    <w:rsid w:val="00557E43"/>
    <w:rsid w:val="00560497"/>
    <w:rsid w:val="005607B5"/>
    <w:rsid w:val="00562CA3"/>
    <w:rsid w:val="00564172"/>
    <w:rsid w:val="005657A4"/>
    <w:rsid w:val="00566FBC"/>
    <w:rsid w:val="00567077"/>
    <w:rsid w:val="0056742F"/>
    <w:rsid w:val="005717C6"/>
    <w:rsid w:val="00573DC1"/>
    <w:rsid w:val="00574BE6"/>
    <w:rsid w:val="0058247D"/>
    <w:rsid w:val="00587FF9"/>
    <w:rsid w:val="0059297A"/>
    <w:rsid w:val="00593BAF"/>
    <w:rsid w:val="00593CD6"/>
    <w:rsid w:val="005A1ECB"/>
    <w:rsid w:val="005B0460"/>
    <w:rsid w:val="005B2673"/>
    <w:rsid w:val="005B5975"/>
    <w:rsid w:val="005C5A79"/>
    <w:rsid w:val="005D3407"/>
    <w:rsid w:val="005D3FB6"/>
    <w:rsid w:val="005D5C12"/>
    <w:rsid w:val="005D6F0F"/>
    <w:rsid w:val="005D7B81"/>
    <w:rsid w:val="005E163F"/>
    <w:rsid w:val="005E16E0"/>
    <w:rsid w:val="005E44F9"/>
    <w:rsid w:val="005F01A1"/>
    <w:rsid w:val="005F1BA7"/>
    <w:rsid w:val="005F5D62"/>
    <w:rsid w:val="005F7315"/>
    <w:rsid w:val="005F7B7E"/>
    <w:rsid w:val="006020AA"/>
    <w:rsid w:val="00605CCB"/>
    <w:rsid w:val="00606B8F"/>
    <w:rsid w:val="00614B53"/>
    <w:rsid w:val="00614D41"/>
    <w:rsid w:val="006229B1"/>
    <w:rsid w:val="0062496C"/>
    <w:rsid w:val="00627EB6"/>
    <w:rsid w:val="00633843"/>
    <w:rsid w:val="00633AAF"/>
    <w:rsid w:val="00634252"/>
    <w:rsid w:val="00635309"/>
    <w:rsid w:val="00635584"/>
    <w:rsid w:val="00640617"/>
    <w:rsid w:val="00640F10"/>
    <w:rsid w:val="006422CF"/>
    <w:rsid w:val="006458C8"/>
    <w:rsid w:val="00645E4B"/>
    <w:rsid w:val="0065025B"/>
    <w:rsid w:val="00657E04"/>
    <w:rsid w:val="00683476"/>
    <w:rsid w:val="006867D0"/>
    <w:rsid w:val="006909E6"/>
    <w:rsid w:val="006A06C0"/>
    <w:rsid w:val="006A173C"/>
    <w:rsid w:val="006A25EB"/>
    <w:rsid w:val="006A6531"/>
    <w:rsid w:val="006A69E1"/>
    <w:rsid w:val="006A6B31"/>
    <w:rsid w:val="006B085C"/>
    <w:rsid w:val="006B327A"/>
    <w:rsid w:val="006B5B53"/>
    <w:rsid w:val="006B7212"/>
    <w:rsid w:val="006C1D29"/>
    <w:rsid w:val="006C56E1"/>
    <w:rsid w:val="006D1C82"/>
    <w:rsid w:val="006D2320"/>
    <w:rsid w:val="006D5324"/>
    <w:rsid w:val="006D5F19"/>
    <w:rsid w:val="006D64BF"/>
    <w:rsid w:val="006E01B6"/>
    <w:rsid w:val="006E6706"/>
    <w:rsid w:val="006E7ED1"/>
    <w:rsid w:val="006F3BD8"/>
    <w:rsid w:val="006F4EAA"/>
    <w:rsid w:val="006F6D52"/>
    <w:rsid w:val="0070261F"/>
    <w:rsid w:val="00712E31"/>
    <w:rsid w:val="00721197"/>
    <w:rsid w:val="00723B3B"/>
    <w:rsid w:val="007251FB"/>
    <w:rsid w:val="00731C8C"/>
    <w:rsid w:val="007330E7"/>
    <w:rsid w:val="0073427B"/>
    <w:rsid w:val="00734EF0"/>
    <w:rsid w:val="007375C2"/>
    <w:rsid w:val="007430FB"/>
    <w:rsid w:val="00743145"/>
    <w:rsid w:val="00744E8D"/>
    <w:rsid w:val="00745B9F"/>
    <w:rsid w:val="007562C6"/>
    <w:rsid w:val="0075636B"/>
    <w:rsid w:val="00756533"/>
    <w:rsid w:val="0076566D"/>
    <w:rsid w:val="00765952"/>
    <w:rsid w:val="0076706F"/>
    <w:rsid w:val="00767A19"/>
    <w:rsid w:val="00771667"/>
    <w:rsid w:val="00771D41"/>
    <w:rsid w:val="00772844"/>
    <w:rsid w:val="00775828"/>
    <w:rsid w:val="00776A50"/>
    <w:rsid w:val="00784498"/>
    <w:rsid w:val="00786A4C"/>
    <w:rsid w:val="00790826"/>
    <w:rsid w:val="00790E7B"/>
    <w:rsid w:val="00797574"/>
    <w:rsid w:val="007A1A75"/>
    <w:rsid w:val="007A6BB4"/>
    <w:rsid w:val="007B1C9E"/>
    <w:rsid w:val="007C0478"/>
    <w:rsid w:val="007C3342"/>
    <w:rsid w:val="007C7D96"/>
    <w:rsid w:val="007D1F56"/>
    <w:rsid w:val="007D23A3"/>
    <w:rsid w:val="007D3424"/>
    <w:rsid w:val="007D3744"/>
    <w:rsid w:val="007D4117"/>
    <w:rsid w:val="007D668B"/>
    <w:rsid w:val="007E1ACF"/>
    <w:rsid w:val="007E3A52"/>
    <w:rsid w:val="007E4F9C"/>
    <w:rsid w:val="007E5C71"/>
    <w:rsid w:val="007E71AE"/>
    <w:rsid w:val="007F3D01"/>
    <w:rsid w:val="007F4750"/>
    <w:rsid w:val="007F4B01"/>
    <w:rsid w:val="007F4D2E"/>
    <w:rsid w:val="007F52FD"/>
    <w:rsid w:val="007F6A7C"/>
    <w:rsid w:val="008008EF"/>
    <w:rsid w:val="00802D8E"/>
    <w:rsid w:val="00803C1B"/>
    <w:rsid w:val="00816863"/>
    <w:rsid w:val="00816A49"/>
    <w:rsid w:val="008219B4"/>
    <w:rsid w:val="008244E7"/>
    <w:rsid w:val="00824F36"/>
    <w:rsid w:val="00826608"/>
    <w:rsid w:val="00831542"/>
    <w:rsid w:val="008343CD"/>
    <w:rsid w:val="00834763"/>
    <w:rsid w:val="00834B9B"/>
    <w:rsid w:val="00836099"/>
    <w:rsid w:val="00836FED"/>
    <w:rsid w:val="0084072A"/>
    <w:rsid w:val="00845BB2"/>
    <w:rsid w:val="008476F1"/>
    <w:rsid w:val="008513FE"/>
    <w:rsid w:val="00853DE0"/>
    <w:rsid w:val="00860151"/>
    <w:rsid w:val="00860620"/>
    <w:rsid w:val="00862CA7"/>
    <w:rsid w:val="00864796"/>
    <w:rsid w:val="00864A5B"/>
    <w:rsid w:val="00874DEF"/>
    <w:rsid w:val="00880A48"/>
    <w:rsid w:val="008829B2"/>
    <w:rsid w:val="00883263"/>
    <w:rsid w:val="00885CF4"/>
    <w:rsid w:val="00894AA1"/>
    <w:rsid w:val="00894CF1"/>
    <w:rsid w:val="008A0F3A"/>
    <w:rsid w:val="008A1EC7"/>
    <w:rsid w:val="008A2120"/>
    <w:rsid w:val="008A311F"/>
    <w:rsid w:val="008A6EAA"/>
    <w:rsid w:val="008B0004"/>
    <w:rsid w:val="008B1E74"/>
    <w:rsid w:val="008B2672"/>
    <w:rsid w:val="008C29D2"/>
    <w:rsid w:val="008C2BD0"/>
    <w:rsid w:val="008C4465"/>
    <w:rsid w:val="008D1FE2"/>
    <w:rsid w:val="008D398C"/>
    <w:rsid w:val="008D4C5B"/>
    <w:rsid w:val="008D72DD"/>
    <w:rsid w:val="008D759D"/>
    <w:rsid w:val="008D7AC4"/>
    <w:rsid w:val="008E40FB"/>
    <w:rsid w:val="008E54C6"/>
    <w:rsid w:val="008E7D91"/>
    <w:rsid w:val="008F7614"/>
    <w:rsid w:val="0090713E"/>
    <w:rsid w:val="00932FD2"/>
    <w:rsid w:val="00935404"/>
    <w:rsid w:val="009360A7"/>
    <w:rsid w:val="00942F29"/>
    <w:rsid w:val="00951D6B"/>
    <w:rsid w:val="00953823"/>
    <w:rsid w:val="00953E6F"/>
    <w:rsid w:val="00955FDE"/>
    <w:rsid w:val="009561BB"/>
    <w:rsid w:val="00962D11"/>
    <w:rsid w:val="009665B1"/>
    <w:rsid w:val="00967435"/>
    <w:rsid w:val="00970BD2"/>
    <w:rsid w:val="00971189"/>
    <w:rsid w:val="009747F5"/>
    <w:rsid w:val="00974BF0"/>
    <w:rsid w:val="0097579D"/>
    <w:rsid w:val="00975817"/>
    <w:rsid w:val="009819D4"/>
    <w:rsid w:val="00985A75"/>
    <w:rsid w:val="00992FCF"/>
    <w:rsid w:val="0099322D"/>
    <w:rsid w:val="00996CE6"/>
    <w:rsid w:val="009A292D"/>
    <w:rsid w:val="009A5C59"/>
    <w:rsid w:val="009B36C8"/>
    <w:rsid w:val="009B5AE3"/>
    <w:rsid w:val="009B674E"/>
    <w:rsid w:val="009B72F5"/>
    <w:rsid w:val="009B775C"/>
    <w:rsid w:val="009C030B"/>
    <w:rsid w:val="009C09B1"/>
    <w:rsid w:val="009C0A5D"/>
    <w:rsid w:val="009C665A"/>
    <w:rsid w:val="009C7836"/>
    <w:rsid w:val="009D14A4"/>
    <w:rsid w:val="009E31E2"/>
    <w:rsid w:val="009E51EA"/>
    <w:rsid w:val="009E60B5"/>
    <w:rsid w:val="009E74E0"/>
    <w:rsid w:val="009F1DA8"/>
    <w:rsid w:val="009F58F5"/>
    <w:rsid w:val="009F647E"/>
    <w:rsid w:val="009F7E5C"/>
    <w:rsid w:val="00A0259F"/>
    <w:rsid w:val="00A04959"/>
    <w:rsid w:val="00A071FB"/>
    <w:rsid w:val="00A11D67"/>
    <w:rsid w:val="00A165F0"/>
    <w:rsid w:val="00A177A1"/>
    <w:rsid w:val="00A251C5"/>
    <w:rsid w:val="00A33F47"/>
    <w:rsid w:val="00A33F94"/>
    <w:rsid w:val="00A35205"/>
    <w:rsid w:val="00A35F56"/>
    <w:rsid w:val="00A367C0"/>
    <w:rsid w:val="00A36C3D"/>
    <w:rsid w:val="00A43FBA"/>
    <w:rsid w:val="00A45BF9"/>
    <w:rsid w:val="00A546C9"/>
    <w:rsid w:val="00A547D4"/>
    <w:rsid w:val="00A5633B"/>
    <w:rsid w:val="00A62454"/>
    <w:rsid w:val="00A6337A"/>
    <w:rsid w:val="00A7452A"/>
    <w:rsid w:val="00A74815"/>
    <w:rsid w:val="00A769BE"/>
    <w:rsid w:val="00A80149"/>
    <w:rsid w:val="00A81605"/>
    <w:rsid w:val="00A8340D"/>
    <w:rsid w:val="00A97F9B"/>
    <w:rsid w:val="00AA20CE"/>
    <w:rsid w:val="00AA2C51"/>
    <w:rsid w:val="00AA2CC7"/>
    <w:rsid w:val="00AA5CFC"/>
    <w:rsid w:val="00AA6372"/>
    <w:rsid w:val="00AB0FAF"/>
    <w:rsid w:val="00AB2532"/>
    <w:rsid w:val="00AB4066"/>
    <w:rsid w:val="00AC1938"/>
    <w:rsid w:val="00AC5298"/>
    <w:rsid w:val="00AC7B54"/>
    <w:rsid w:val="00AD32E6"/>
    <w:rsid w:val="00AD4B83"/>
    <w:rsid w:val="00AD69BD"/>
    <w:rsid w:val="00AD74AE"/>
    <w:rsid w:val="00AE1B4C"/>
    <w:rsid w:val="00AE2130"/>
    <w:rsid w:val="00AE4932"/>
    <w:rsid w:val="00AF0624"/>
    <w:rsid w:val="00AF19AF"/>
    <w:rsid w:val="00AF3E26"/>
    <w:rsid w:val="00AF6100"/>
    <w:rsid w:val="00AF7285"/>
    <w:rsid w:val="00B0053C"/>
    <w:rsid w:val="00B00927"/>
    <w:rsid w:val="00B010DF"/>
    <w:rsid w:val="00B02574"/>
    <w:rsid w:val="00B07FA8"/>
    <w:rsid w:val="00B13344"/>
    <w:rsid w:val="00B13DB4"/>
    <w:rsid w:val="00B23A03"/>
    <w:rsid w:val="00B24017"/>
    <w:rsid w:val="00B33866"/>
    <w:rsid w:val="00B34B92"/>
    <w:rsid w:val="00B34EDA"/>
    <w:rsid w:val="00B44CDA"/>
    <w:rsid w:val="00B45147"/>
    <w:rsid w:val="00B537BA"/>
    <w:rsid w:val="00B54793"/>
    <w:rsid w:val="00B615B8"/>
    <w:rsid w:val="00B616EA"/>
    <w:rsid w:val="00B62F5B"/>
    <w:rsid w:val="00B65291"/>
    <w:rsid w:val="00B721DA"/>
    <w:rsid w:val="00B76831"/>
    <w:rsid w:val="00B803E1"/>
    <w:rsid w:val="00B80640"/>
    <w:rsid w:val="00B85D44"/>
    <w:rsid w:val="00B911EB"/>
    <w:rsid w:val="00B91CDC"/>
    <w:rsid w:val="00B958DB"/>
    <w:rsid w:val="00B9797F"/>
    <w:rsid w:val="00BA03E2"/>
    <w:rsid w:val="00BA2014"/>
    <w:rsid w:val="00BA2FDE"/>
    <w:rsid w:val="00BA5374"/>
    <w:rsid w:val="00BB22AF"/>
    <w:rsid w:val="00BB5998"/>
    <w:rsid w:val="00BB7CD6"/>
    <w:rsid w:val="00BC2928"/>
    <w:rsid w:val="00BC3DB2"/>
    <w:rsid w:val="00BC5785"/>
    <w:rsid w:val="00BC7E83"/>
    <w:rsid w:val="00BD066D"/>
    <w:rsid w:val="00BD43FB"/>
    <w:rsid w:val="00BD4696"/>
    <w:rsid w:val="00BD6761"/>
    <w:rsid w:val="00BD6927"/>
    <w:rsid w:val="00BD6EBE"/>
    <w:rsid w:val="00BE0347"/>
    <w:rsid w:val="00BE1B08"/>
    <w:rsid w:val="00BE1C72"/>
    <w:rsid w:val="00BE7429"/>
    <w:rsid w:val="00BE77C0"/>
    <w:rsid w:val="00BF0A2A"/>
    <w:rsid w:val="00BF2BB5"/>
    <w:rsid w:val="00C03C0E"/>
    <w:rsid w:val="00C05340"/>
    <w:rsid w:val="00C06175"/>
    <w:rsid w:val="00C071E4"/>
    <w:rsid w:val="00C11C41"/>
    <w:rsid w:val="00C16F46"/>
    <w:rsid w:val="00C223EC"/>
    <w:rsid w:val="00C2567C"/>
    <w:rsid w:val="00C2666E"/>
    <w:rsid w:val="00C273C8"/>
    <w:rsid w:val="00C32C54"/>
    <w:rsid w:val="00C34B82"/>
    <w:rsid w:val="00C464ED"/>
    <w:rsid w:val="00C467B0"/>
    <w:rsid w:val="00C55C56"/>
    <w:rsid w:val="00C56F82"/>
    <w:rsid w:val="00C57258"/>
    <w:rsid w:val="00C60656"/>
    <w:rsid w:val="00C632C9"/>
    <w:rsid w:val="00C632DB"/>
    <w:rsid w:val="00C64629"/>
    <w:rsid w:val="00C710A0"/>
    <w:rsid w:val="00C74957"/>
    <w:rsid w:val="00C75326"/>
    <w:rsid w:val="00C75E97"/>
    <w:rsid w:val="00C82D1F"/>
    <w:rsid w:val="00C84970"/>
    <w:rsid w:val="00C93061"/>
    <w:rsid w:val="00C9320E"/>
    <w:rsid w:val="00C94AE6"/>
    <w:rsid w:val="00C94B55"/>
    <w:rsid w:val="00C95C7B"/>
    <w:rsid w:val="00CA3722"/>
    <w:rsid w:val="00CB074D"/>
    <w:rsid w:val="00CB1A3E"/>
    <w:rsid w:val="00CB2F8E"/>
    <w:rsid w:val="00CB4DCA"/>
    <w:rsid w:val="00CC1219"/>
    <w:rsid w:val="00CC63B0"/>
    <w:rsid w:val="00CC6EDF"/>
    <w:rsid w:val="00CD1B5F"/>
    <w:rsid w:val="00CD29E2"/>
    <w:rsid w:val="00CD3A80"/>
    <w:rsid w:val="00CE182E"/>
    <w:rsid w:val="00CE2D17"/>
    <w:rsid w:val="00CE5B14"/>
    <w:rsid w:val="00CE6750"/>
    <w:rsid w:val="00D00AE2"/>
    <w:rsid w:val="00D04D9C"/>
    <w:rsid w:val="00D06003"/>
    <w:rsid w:val="00D12038"/>
    <w:rsid w:val="00D12899"/>
    <w:rsid w:val="00D12A59"/>
    <w:rsid w:val="00D14741"/>
    <w:rsid w:val="00D234AC"/>
    <w:rsid w:val="00D25636"/>
    <w:rsid w:val="00D274AA"/>
    <w:rsid w:val="00D3070D"/>
    <w:rsid w:val="00D312FA"/>
    <w:rsid w:val="00D32B2F"/>
    <w:rsid w:val="00D40754"/>
    <w:rsid w:val="00D40E03"/>
    <w:rsid w:val="00D4284C"/>
    <w:rsid w:val="00D50FD5"/>
    <w:rsid w:val="00D52FBE"/>
    <w:rsid w:val="00D55E4D"/>
    <w:rsid w:val="00D56B10"/>
    <w:rsid w:val="00D61C0A"/>
    <w:rsid w:val="00D64FBF"/>
    <w:rsid w:val="00D6514A"/>
    <w:rsid w:val="00D70B35"/>
    <w:rsid w:val="00D73EBB"/>
    <w:rsid w:val="00D74B69"/>
    <w:rsid w:val="00D77F62"/>
    <w:rsid w:val="00D84147"/>
    <w:rsid w:val="00D8494A"/>
    <w:rsid w:val="00D854C1"/>
    <w:rsid w:val="00D85ADC"/>
    <w:rsid w:val="00D87B2A"/>
    <w:rsid w:val="00D9067E"/>
    <w:rsid w:val="00D92961"/>
    <w:rsid w:val="00D971A1"/>
    <w:rsid w:val="00DA0760"/>
    <w:rsid w:val="00DA2327"/>
    <w:rsid w:val="00DA28FD"/>
    <w:rsid w:val="00DA68A8"/>
    <w:rsid w:val="00DB2ABD"/>
    <w:rsid w:val="00DC0A0D"/>
    <w:rsid w:val="00DC363C"/>
    <w:rsid w:val="00DC3804"/>
    <w:rsid w:val="00DD407F"/>
    <w:rsid w:val="00DE10CD"/>
    <w:rsid w:val="00DE700F"/>
    <w:rsid w:val="00DE741F"/>
    <w:rsid w:val="00DF2FB4"/>
    <w:rsid w:val="00DF4CBE"/>
    <w:rsid w:val="00DF54EA"/>
    <w:rsid w:val="00E03974"/>
    <w:rsid w:val="00E066C7"/>
    <w:rsid w:val="00E10F57"/>
    <w:rsid w:val="00E124B0"/>
    <w:rsid w:val="00E1340E"/>
    <w:rsid w:val="00E155C6"/>
    <w:rsid w:val="00E201FE"/>
    <w:rsid w:val="00E327DF"/>
    <w:rsid w:val="00E32E2A"/>
    <w:rsid w:val="00E36FED"/>
    <w:rsid w:val="00E4183B"/>
    <w:rsid w:val="00E42898"/>
    <w:rsid w:val="00E4567A"/>
    <w:rsid w:val="00E466FD"/>
    <w:rsid w:val="00E47011"/>
    <w:rsid w:val="00E506BE"/>
    <w:rsid w:val="00E51F70"/>
    <w:rsid w:val="00E52899"/>
    <w:rsid w:val="00E55D6F"/>
    <w:rsid w:val="00E60FDB"/>
    <w:rsid w:val="00E63E50"/>
    <w:rsid w:val="00E64AF3"/>
    <w:rsid w:val="00E734D2"/>
    <w:rsid w:val="00E739AA"/>
    <w:rsid w:val="00E81493"/>
    <w:rsid w:val="00E83A04"/>
    <w:rsid w:val="00E91962"/>
    <w:rsid w:val="00E958F6"/>
    <w:rsid w:val="00EA45C8"/>
    <w:rsid w:val="00EA5AC7"/>
    <w:rsid w:val="00EA6F82"/>
    <w:rsid w:val="00EA72D1"/>
    <w:rsid w:val="00EA736D"/>
    <w:rsid w:val="00EB106B"/>
    <w:rsid w:val="00EB4A0F"/>
    <w:rsid w:val="00EC1114"/>
    <w:rsid w:val="00EC5F1F"/>
    <w:rsid w:val="00EC5FBF"/>
    <w:rsid w:val="00EC7E78"/>
    <w:rsid w:val="00EC7FB5"/>
    <w:rsid w:val="00ED010C"/>
    <w:rsid w:val="00ED0424"/>
    <w:rsid w:val="00ED42E3"/>
    <w:rsid w:val="00EE1FFE"/>
    <w:rsid w:val="00EE2DDC"/>
    <w:rsid w:val="00EF695D"/>
    <w:rsid w:val="00EF6DE6"/>
    <w:rsid w:val="00F0258A"/>
    <w:rsid w:val="00F03D59"/>
    <w:rsid w:val="00F10C94"/>
    <w:rsid w:val="00F11217"/>
    <w:rsid w:val="00F1219D"/>
    <w:rsid w:val="00F158E9"/>
    <w:rsid w:val="00F17EBD"/>
    <w:rsid w:val="00F20118"/>
    <w:rsid w:val="00F244A3"/>
    <w:rsid w:val="00F34480"/>
    <w:rsid w:val="00F35F92"/>
    <w:rsid w:val="00F37E1A"/>
    <w:rsid w:val="00F46D47"/>
    <w:rsid w:val="00F479C6"/>
    <w:rsid w:val="00F55CE7"/>
    <w:rsid w:val="00F57780"/>
    <w:rsid w:val="00F57884"/>
    <w:rsid w:val="00F61ADC"/>
    <w:rsid w:val="00F638EE"/>
    <w:rsid w:val="00F7138C"/>
    <w:rsid w:val="00F74EBA"/>
    <w:rsid w:val="00F7553F"/>
    <w:rsid w:val="00F844E8"/>
    <w:rsid w:val="00F849AB"/>
    <w:rsid w:val="00F87FAA"/>
    <w:rsid w:val="00F93E07"/>
    <w:rsid w:val="00F969A0"/>
    <w:rsid w:val="00FA1146"/>
    <w:rsid w:val="00FA2BA9"/>
    <w:rsid w:val="00FA4DB0"/>
    <w:rsid w:val="00FA6DF2"/>
    <w:rsid w:val="00FB3BC5"/>
    <w:rsid w:val="00FB415D"/>
    <w:rsid w:val="00FE059D"/>
    <w:rsid w:val="00FE264F"/>
    <w:rsid w:val="00FE5DF1"/>
    <w:rsid w:val="00FF0B66"/>
    <w:rsid w:val="00FF121A"/>
    <w:rsid w:val="00FF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0592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E1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56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5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E1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6C56E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C56E1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27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C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273C8"/>
  </w:style>
  <w:style w:type="character" w:styleId="Hyperlink">
    <w:name w:val="Hyperlink"/>
    <w:basedOn w:val="DefaultParagraphFont"/>
    <w:uiPriority w:val="99"/>
    <w:unhideWhenUsed/>
    <w:rsid w:val="00816A49"/>
    <w:rPr>
      <w:color w:val="0000FF" w:themeColor="hyperlink"/>
      <w:u w:val="single"/>
    </w:rPr>
  </w:style>
  <w:style w:type="table" w:customStyle="1" w:styleId="TableGrid0">
    <w:name w:val="TableGrid"/>
    <w:rsid w:val="0032571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5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71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71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7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1B"/>
    <w:rPr>
      <w:rFonts w:ascii="Lucida Grande" w:eastAsiaTheme="minorHAnsi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D74B69"/>
  </w:style>
  <w:style w:type="character" w:customStyle="1" w:styleId="ref-title">
    <w:name w:val="ref-title"/>
    <w:basedOn w:val="DefaultParagraphFont"/>
    <w:rsid w:val="00D74B69"/>
  </w:style>
  <w:style w:type="character" w:customStyle="1" w:styleId="ref-journal">
    <w:name w:val="ref-journal"/>
    <w:basedOn w:val="DefaultParagraphFont"/>
    <w:rsid w:val="00D74B69"/>
  </w:style>
  <w:style w:type="character" w:customStyle="1" w:styleId="ref-vol">
    <w:name w:val="ref-vol"/>
    <w:basedOn w:val="DefaultParagraphFont"/>
    <w:rsid w:val="00D74B69"/>
  </w:style>
  <w:style w:type="paragraph" w:styleId="Revision">
    <w:name w:val="Revision"/>
    <w:hidden/>
    <w:uiPriority w:val="99"/>
    <w:semiHidden/>
    <w:rsid w:val="009819D4"/>
    <w:rPr>
      <w:rFonts w:eastAsia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E07"/>
    <w:pPr>
      <w:spacing w:after="160"/>
    </w:pPr>
    <w:rPr>
      <w:rFonts w:asciiTheme="minorHAnsi" w:eastAsiaTheme="minorHAnsi" w:hAnsiTheme="minorHAnsi" w:cstheme="minorBidi"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E07"/>
    <w:rPr>
      <w:rFonts w:ascii="Times New Roman" w:eastAsiaTheme="minorHAnsi" w:hAnsi="Times New Roman" w:cs="Times New Roman"/>
      <w:b/>
      <w:bCs/>
      <w:color w:val="000000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A367C0"/>
    <w:rPr>
      <w:b/>
      <w:bCs/>
      <w:smallCaps/>
      <w:spacing w:val="5"/>
    </w:rPr>
  </w:style>
  <w:style w:type="paragraph" w:customStyle="1" w:styleId="EndNoteBibliographyTitle">
    <w:name w:val="EndNote Bibliography Title"/>
    <w:basedOn w:val="Normal"/>
    <w:rsid w:val="00962D11"/>
    <w:pPr>
      <w:spacing w:after="0"/>
      <w:jc w:val="center"/>
    </w:pPr>
    <w:rPr>
      <w:rFonts w:ascii="Times New Roman" w:hAnsi="Times New Roman" w:cs="Times New Roman"/>
      <w:sz w:val="24"/>
    </w:rPr>
  </w:style>
  <w:style w:type="paragraph" w:customStyle="1" w:styleId="EndNoteBibliography">
    <w:name w:val="EndNote Bibliography"/>
    <w:basedOn w:val="Normal"/>
    <w:rsid w:val="00962D11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10A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310A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310A7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310A7"/>
    <w:pPr>
      <w:spacing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310A7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310A7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310A7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310A7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310A7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310A7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310A7"/>
    <w:pPr>
      <w:spacing w:after="0"/>
      <w:ind w:left="176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6E1"/>
    <w:pPr>
      <w:spacing w:after="160" w:line="259" w:lineRule="auto"/>
    </w:pPr>
    <w:rPr>
      <w:rFonts w:eastAsia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0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C56E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C56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6E1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39"/>
    <w:rsid w:val="006C56E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6C56E1"/>
    <w:rPr>
      <w:rFonts w:eastAsiaTheme="minorHAns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273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3C8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C273C8"/>
  </w:style>
  <w:style w:type="character" w:styleId="Hyperlink">
    <w:name w:val="Hyperlink"/>
    <w:basedOn w:val="DefaultParagraphFont"/>
    <w:uiPriority w:val="99"/>
    <w:unhideWhenUsed/>
    <w:rsid w:val="00816A49"/>
    <w:rPr>
      <w:color w:val="0000FF" w:themeColor="hyperlink"/>
      <w:u w:val="single"/>
    </w:rPr>
  </w:style>
  <w:style w:type="table" w:customStyle="1" w:styleId="TableGrid0">
    <w:name w:val="TableGrid"/>
    <w:rsid w:val="0032571B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257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71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71B"/>
    <w:rPr>
      <w:rFonts w:ascii="Times New Roman" w:eastAsia="Times New Roman" w:hAnsi="Times New Roman" w:cs="Times New Roman"/>
      <w:b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71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71B"/>
    <w:rPr>
      <w:rFonts w:ascii="Lucida Grande" w:eastAsiaTheme="minorHAnsi" w:hAnsi="Lucida Grande" w:cs="Lucida Grande"/>
      <w:sz w:val="18"/>
      <w:szCs w:val="18"/>
    </w:rPr>
  </w:style>
  <w:style w:type="character" w:customStyle="1" w:styleId="apple-converted-space">
    <w:name w:val="apple-converted-space"/>
    <w:basedOn w:val="DefaultParagraphFont"/>
    <w:rsid w:val="00D74B69"/>
  </w:style>
  <w:style w:type="character" w:customStyle="1" w:styleId="ref-title">
    <w:name w:val="ref-title"/>
    <w:basedOn w:val="DefaultParagraphFont"/>
    <w:rsid w:val="00D74B69"/>
  </w:style>
  <w:style w:type="character" w:customStyle="1" w:styleId="ref-journal">
    <w:name w:val="ref-journal"/>
    <w:basedOn w:val="DefaultParagraphFont"/>
    <w:rsid w:val="00D74B69"/>
  </w:style>
  <w:style w:type="character" w:customStyle="1" w:styleId="ref-vol">
    <w:name w:val="ref-vol"/>
    <w:basedOn w:val="DefaultParagraphFont"/>
    <w:rsid w:val="00D74B69"/>
  </w:style>
  <w:style w:type="paragraph" w:styleId="Revision">
    <w:name w:val="Revision"/>
    <w:hidden/>
    <w:uiPriority w:val="99"/>
    <w:semiHidden/>
    <w:rsid w:val="009819D4"/>
    <w:rPr>
      <w:rFonts w:eastAsiaTheme="minorHAns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E07"/>
    <w:pPr>
      <w:spacing w:after="160"/>
    </w:pPr>
    <w:rPr>
      <w:rFonts w:asciiTheme="minorHAnsi" w:eastAsiaTheme="minorHAnsi" w:hAnsiTheme="minorHAnsi" w:cstheme="minorBidi"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E07"/>
    <w:rPr>
      <w:rFonts w:ascii="Times New Roman" w:eastAsiaTheme="minorHAnsi" w:hAnsi="Times New Roman" w:cs="Times New Roman"/>
      <w:b/>
      <w:bCs/>
      <w:color w:val="000000"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A367C0"/>
    <w:rPr>
      <w:b/>
      <w:bCs/>
      <w:smallCaps/>
      <w:spacing w:val="5"/>
    </w:rPr>
  </w:style>
  <w:style w:type="paragraph" w:customStyle="1" w:styleId="EndNoteBibliographyTitle">
    <w:name w:val="EndNote Bibliography Title"/>
    <w:basedOn w:val="Normal"/>
    <w:rsid w:val="00962D11"/>
    <w:pPr>
      <w:spacing w:after="0"/>
      <w:jc w:val="center"/>
    </w:pPr>
    <w:rPr>
      <w:rFonts w:ascii="Times New Roman" w:hAnsi="Times New Roman" w:cs="Times New Roman"/>
      <w:sz w:val="24"/>
    </w:rPr>
  </w:style>
  <w:style w:type="paragraph" w:customStyle="1" w:styleId="EndNoteBibliography">
    <w:name w:val="EndNote Bibliography"/>
    <w:basedOn w:val="Normal"/>
    <w:rsid w:val="00962D11"/>
    <w:pPr>
      <w:spacing w:line="240" w:lineRule="auto"/>
    </w:pPr>
    <w:rPr>
      <w:rFonts w:ascii="Times New Roman" w:hAnsi="Times New Roman" w:cs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310A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3310A7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3310A7"/>
    <w:pPr>
      <w:spacing w:before="120" w:after="0"/>
    </w:pPr>
    <w:rPr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3310A7"/>
    <w:pPr>
      <w:spacing w:after="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3310A7"/>
    <w:pPr>
      <w:spacing w:after="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3310A7"/>
    <w:pPr>
      <w:spacing w:after="0"/>
      <w:ind w:left="66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3310A7"/>
    <w:pPr>
      <w:spacing w:after="0"/>
      <w:ind w:left="88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310A7"/>
    <w:pPr>
      <w:spacing w:after="0"/>
      <w:ind w:left="11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3310A7"/>
    <w:pPr>
      <w:spacing w:after="0"/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3310A7"/>
    <w:pPr>
      <w:spacing w:after="0"/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3310A7"/>
    <w:pPr>
      <w:spacing w:after="0"/>
      <w:ind w:left="176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ECD17E-DD10-5A4E-8083-2785DDB25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4862</Words>
  <Characters>27719</Characters>
  <Application>Microsoft Macintosh Word</Application>
  <DocSecurity>0</DocSecurity>
  <Lines>230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MDICKLIN</dc:creator>
  <cp:keywords/>
  <dc:description/>
  <cp:lastModifiedBy>MDICKLIN</cp:lastModifiedBy>
  <cp:revision>2</cp:revision>
  <cp:lastPrinted>2021-03-30T16:11:00Z</cp:lastPrinted>
  <dcterms:created xsi:type="dcterms:W3CDTF">2021-07-08T16:37:00Z</dcterms:created>
  <dcterms:modified xsi:type="dcterms:W3CDTF">2021-07-08T16:37:00Z</dcterms:modified>
</cp:coreProperties>
</file>