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6F90FD" w14:textId="77777777" w:rsidR="00AC2F6B" w:rsidRDefault="001033E3" w:rsidP="00AC2F6B">
      <w:pPr>
        <w:pStyle w:val="Title"/>
        <w:rPr>
          <w:lang w:val="en-GB"/>
        </w:rPr>
      </w:pPr>
      <w:r w:rsidRPr="00124E37">
        <w:t>Supplementary Material</w:t>
      </w:r>
      <w:r w:rsidR="003E70D2">
        <w:t xml:space="preserve"> to</w:t>
      </w:r>
      <w:r w:rsidR="00835A83">
        <w:t xml:space="preserve"> Seppey et al. 2025 - </w:t>
      </w:r>
      <w:r w:rsidR="00AC2F6B" w:rsidRPr="006B2CBC">
        <w:rPr>
          <w:lang w:val="en-GB"/>
        </w:rPr>
        <w:t>LEMMIv2: Benchmarking Framework for Metagenomic and 16S Amplicon Profilers with a Catalogue of Evaluated Tools.</w:t>
      </w:r>
    </w:p>
    <w:p w14:paraId="3A3C4A38" w14:textId="77777777" w:rsidR="00922E19" w:rsidRDefault="00922E19" w:rsidP="00922E19">
      <w:pPr>
        <w:rPr>
          <w:lang w:val="en-GB" w:eastAsia="zh-CN"/>
        </w:rPr>
      </w:pPr>
    </w:p>
    <w:p w14:paraId="6F6C4B83" w14:textId="506909C3" w:rsidR="00922E19" w:rsidRDefault="00922E19" w:rsidP="00922E19">
      <w:pPr>
        <w:rPr>
          <w:lang w:val="en-GB" w:eastAsia="zh-CN"/>
        </w:rPr>
      </w:pPr>
      <w:r>
        <w:rPr>
          <w:lang w:val="en-GB" w:eastAsia="zh-CN"/>
        </w:rPr>
        <w:t>Figure</w:t>
      </w:r>
      <w:r w:rsidR="00C978A5">
        <w:rPr>
          <w:lang w:val="en-GB" w:eastAsia="zh-CN"/>
        </w:rPr>
        <w:t>s: pages 1- 9</w:t>
      </w:r>
    </w:p>
    <w:p w14:paraId="4C5DC6B4" w14:textId="034D23FB" w:rsidR="00C978A5" w:rsidRPr="00922E19" w:rsidRDefault="00C978A5" w:rsidP="00922E19">
      <w:pPr>
        <w:rPr>
          <w:lang w:val="en-GB" w:eastAsia="zh-CN"/>
        </w:rPr>
      </w:pPr>
      <w:r>
        <w:rPr>
          <w:lang w:val="en-GB" w:eastAsia="zh-CN"/>
        </w:rPr>
        <w:t>Tables: pages 10 - 12</w:t>
      </w:r>
    </w:p>
    <w:p w14:paraId="015CB01E" w14:textId="6C1A1924" w:rsidR="001033E3" w:rsidRPr="00AC2F6B" w:rsidRDefault="001033E3" w:rsidP="00835A83">
      <w:pPr>
        <w:pStyle w:val="Title"/>
        <w:rPr>
          <w:lang w:val="en-GB"/>
        </w:rPr>
      </w:pPr>
    </w:p>
    <w:p w14:paraId="5BDD2632" w14:textId="77777777" w:rsidR="001033E3" w:rsidRDefault="001033E3" w:rsidP="001033E3">
      <w:pPr>
        <w:rPr>
          <w:lang w:val="en-GB"/>
        </w:rPr>
      </w:pPr>
    </w:p>
    <w:p w14:paraId="4E0F27F4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noProof/>
          <w:lang w:val="en-GB"/>
        </w:rPr>
        <w:drawing>
          <wp:inline distT="0" distB="0" distL="0" distR="0" wp14:anchorId="733E80D2" wp14:editId="3FE0FAF7">
            <wp:extent cx="5940115" cy="2311400"/>
            <wp:effectExtent l="0" t="0" r="0" b="0"/>
            <wp:docPr id="1073741842" name="officeArt object" descr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3.jpg" descr="image1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31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7C8E23" w14:textId="77777777" w:rsidR="001033E3" w:rsidRPr="006B2CBC" w:rsidRDefault="001033E3" w:rsidP="001033E3">
      <w:pPr>
        <w:pStyle w:val="Body"/>
        <w:rPr>
          <w:lang w:val="en-GB"/>
        </w:rPr>
      </w:pPr>
    </w:p>
    <w:p w14:paraId="6365AE07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None"/>
          <w:b/>
          <w:bCs/>
          <w:lang w:val="en-GB"/>
        </w:rPr>
        <w:t xml:space="preserve">Supplementary Figure 1. </w:t>
      </w:r>
      <w:r w:rsidRPr="006B2CBC">
        <w:rPr>
          <w:rStyle w:val="Hyperlink1"/>
          <w:lang w:val="en-GB"/>
        </w:rPr>
        <w:t>Detail page of a LEMMIv2 instance, showing different widgets reporting average values for all the samples or metrics that are not specific to a sample such as resources for building the reference.</w:t>
      </w:r>
    </w:p>
    <w:p w14:paraId="4ED2302A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708E8B21" w14:textId="77777777" w:rsidR="001033E3" w:rsidRPr="006B2CBC" w:rsidRDefault="001033E3" w:rsidP="001033E3">
      <w:pPr>
        <w:pStyle w:val="Body"/>
        <w:rPr>
          <w:lang w:val="en-GB"/>
        </w:rPr>
      </w:pPr>
    </w:p>
    <w:p w14:paraId="277C62F5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noProof/>
          <w:lang w:val="en-GB"/>
        </w:rPr>
        <w:drawing>
          <wp:inline distT="0" distB="0" distL="0" distR="0" wp14:anchorId="3508A72E" wp14:editId="28025432">
            <wp:extent cx="5940115" cy="2273300"/>
            <wp:effectExtent l="0" t="0" r="0" b="0"/>
            <wp:docPr id="1073741843" name="officeArt object" descr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7.jpg" descr="image7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27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ED0F1E" w14:textId="77777777" w:rsidR="001033E3" w:rsidRPr="006B2CBC" w:rsidRDefault="001033E3" w:rsidP="001033E3">
      <w:pPr>
        <w:pStyle w:val="Body"/>
        <w:rPr>
          <w:lang w:val="en-GB"/>
        </w:rPr>
      </w:pPr>
    </w:p>
    <w:p w14:paraId="4669E1FE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None"/>
          <w:b/>
          <w:bCs/>
          <w:lang w:val="en-GB"/>
        </w:rPr>
        <w:t xml:space="preserve">Supplementary Figure 2. </w:t>
      </w:r>
      <w:r w:rsidRPr="006B2CBC">
        <w:rPr>
          <w:rStyle w:val="Hyperlink1"/>
          <w:lang w:val="en-GB"/>
        </w:rPr>
        <w:t>Detail page of a LEMMIv2 instance, showing different widgets reporting values for a specific evaluation sample, including a heatmap on how dissimilar the predictions of each tool are for that sample.</w:t>
      </w:r>
    </w:p>
    <w:p w14:paraId="670F9CEC" w14:textId="77777777" w:rsidR="001033E3" w:rsidRDefault="001033E3" w:rsidP="001033E3">
      <w:pPr>
        <w:rPr>
          <w:lang w:val="en-GB"/>
        </w:rPr>
      </w:pPr>
      <w:r>
        <w:rPr>
          <w:lang w:val="en-GB"/>
        </w:rPr>
        <w:br w:type="page"/>
      </w:r>
    </w:p>
    <w:p w14:paraId="5D03E6CB" w14:textId="77777777" w:rsidR="001033E3" w:rsidRPr="003535CE" w:rsidRDefault="001033E3" w:rsidP="001033E3">
      <w:pPr>
        <w:rPr>
          <w:lang w:val="en-GB"/>
        </w:rPr>
      </w:pPr>
    </w:p>
    <w:p w14:paraId="79B9EA83" w14:textId="77777777" w:rsidR="001033E3" w:rsidRPr="006B2CBC" w:rsidRDefault="001033E3" w:rsidP="001033E3">
      <w:pPr>
        <w:pStyle w:val="Body"/>
        <w:rPr>
          <w:lang w:val="en-GB"/>
        </w:rPr>
      </w:pPr>
    </w:p>
    <w:p w14:paraId="6C668B97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noProof/>
          <w:lang w:val="en-GB"/>
        </w:rPr>
        <w:drawing>
          <wp:inline distT="0" distB="0" distL="0" distR="0" wp14:anchorId="7C64DCC0" wp14:editId="4475A2BE">
            <wp:extent cx="5940424" cy="1652741"/>
            <wp:effectExtent l="0" t="0" r="0" b="0"/>
            <wp:docPr id="1073741829" name="officeArt object" descr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19.png" descr="image1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1652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505FE31" w14:textId="77777777" w:rsidR="001033E3" w:rsidRPr="006B2CBC" w:rsidRDefault="001033E3" w:rsidP="001033E3">
      <w:pPr>
        <w:pStyle w:val="Body"/>
        <w:rPr>
          <w:lang w:val="en-GB"/>
        </w:rPr>
      </w:pPr>
    </w:p>
    <w:p w14:paraId="41F56BA7" w14:textId="77777777" w:rsidR="001033E3" w:rsidRPr="006B2CBC" w:rsidRDefault="001033E3" w:rsidP="001033E3">
      <w:pPr>
        <w:pStyle w:val="Body"/>
        <w:rPr>
          <w:lang w:val="en-GB"/>
        </w:rPr>
      </w:pPr>
    </w:p>
    <w:p w14:paraId="7F2FB4F0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t xml:space="preserve">Supplementary </w:t>
      </w:r>
      <w:r w:rsidRPr="006B2CBC">
        <w:rPr>
          <w:rStyle w:val="None"/>
          <w:b/>
          <w:bCs/>
          <w:lang w:val="en-GB"/>
        </w:rPr>
        <w:t>F</w:t>
      </w:r>
      <w:r>
        <w:rPr>
          <w:rStyle w:val="None"/>
          <w:b/>
          <w:bCs/>
          <w:lang w:val="en-GB"/>
        </w:rPr>
        <w:t>igure</w:t>
      </w:r>
      <w:r w:rsidRPr="006B2CBC">
        <w:rPr>
          <w:rStyle w:val="None"/>
          <w:b/>
          <w:bCs/>
          <w:lang w:val="en-GB"/>
        </w:rPr>
        <w:t xml:space="preserve"> </w:t>
      </w:r>
      <w:r>
        <w:rPr>
          <w:rStyle w:val="None"/>
          <w:b/>
          <w:bCs/>
          <w:lang w:val="en-GB"/>
        </w:rPr>
        <w:t>3</w:t>
      </w:r>
      <w:r w:rsidRPr="006B2CBC">
        <w:rPr>
          <w:rStyle w:val="None"/>
          <w:b/>
          <w:bCs/>
          <w:lang w:val="en-GB"/>
        </w:rPr>
        <w:t>.</w:t>
      </w:r>
      <w:r w:rsidRPr="006B2CBC">
        <w:rPr>
          <w:rStyle w:val="Hyperlink1"/>
          <w:lang w:val="en-GB"/>
        </w:rPr>
        <w:t xml:space="preserve"> </w:t>
      </w:r>
      <w:r w:rsidRPr="0026122B">
        <w:rPr>
          <w:rStyle w:val="None"/>
          <w:lang w:val="en-GB"/>
        </w:rPr>
        <w:t>Extract from the LEMMI16S catalogue.</w:t>
      </w:r>
      <w:r w:rsidRPr="0026122B">
        <w:rPr>
          <w:rStyle w:val="Hyperlink1"/>
          <w:lang w:val="en-GB"/>
        </w:rPr>
        <w:t xml:space="preserve"> Eac</w:t>
      </w:r>
      <w:r w:rsidRPr="006B2CBC">
        <w:rPr>
          <w:rStyle w:val="Hyperlink1"/>
          <w:lang w:val="en-GB"/>
        </w:rPr>
        <w:t>h tool has a section where different versions can be presented, with a link to the source of the container, the built container available in a repository, and links to a website and publication for the method where applicable.</w:t>
      </w: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643D6222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noProof/>
          <w:lang w:val="en-GB"/>
        </w:rPr>
        <w:lastRenderedPageBreak/>
        <w:drawing>
          <wp:inline distT="0" distB="0" distL="0" distR="0" wp14:anchorId="6FF12990" wp14:editId="11D471A7">
            <wp:extent cx="5316502" cy="8030576"/>
            <wp:effectExtent l="0" t="0" r="0" b="0"/>
            <wp:docPr id="1073741831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20.png" descr="image2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502" cy="80305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1EA9170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t xml:space="preserve">Supplementary </w:t>
      </w:r>
      <w:r w:rsidRPr="006B2CBC">
        <w:rPr>
          <w:rStyle w:val="None"/>
          <w:b/>
          <w:bCs/>
          <w:lang w:val="en-GB"/>
        </w:rPr>
        <w:t>F</w:t>
      </w:r>
      <w:r>
        <w:rPr>
          <w:rStyle w:val="None"/>
          <w:b/>
          <w:bCs/>
          <w:lang w:val="en-GB"/>
        </w:rPr>
        <w:t>igure 4.</w:t>
      </w:r>
      <w:r w:rsidRPr="006B2CBC">
        <w:rPr>
          <w:rStyle w:val="Hyperlink1"/>
          <w:lang w:val="en-GB"/>
        </w:rPr>
        <w:t xml:space="preserve"> Relative abundances of taxa predicted by Sourmash and Metaphlan on LEMMIv2 samples 2023_05_PROK_NCBI-c001, c002 and the corresponding real sample. Includes predictions at all taxonomic ranks.</w:t>
      </w:r>
    </w:p>
    <w:p w14:paraId="3EDA3C6C" w14:textId="77777777" w:rsidR="001033E3" w:rsidRPr="006B2CBC" w:rsidRDefault="001033E3" w:rsidP="001033E3">
      <w:pPr>
        <w:pStyle w:val="Body"/>
        <w:rPr>
          <w:lang w:val="en-GB"/>
        </w:rPr>
      </w:pPr>
    </w:p>
    <w:p w14:paraId="554CC0B1" w14:textId="77777777" w:rsidR="001033E3" w:rsidRPr="006B2CBC" w:rsidRDefault="001033E3" w:rsidP="001033E3">
      <w:pPr>
        <w:pStyle w:val="Body"/>
        <w:rPr>
          <w:lang w:val="en-GB"/>
        </w:rPr>
      </w:pPr>
    </w:p>
    <w:p w14:paraId="7C892EBF" w14:textId="77777777" w:rsidR="001033E3" w:rsidRPr="006B2CBC" w:rsidRDefault="001033E3" w:rsidP="001033E3">
      <w:pPr>
        <w:pStyle w:val="Body"/>
        <w:rPr>
          <w:lang w:val="en-GB"/>
        </w:rPr>
      </w:pPr>
    </w:p>
    <w:p w14:paraId="35D35D88" w14:textId="77777777" w:rsidR="001033E3" w:rsidRPr="006B2CBC" w:rsidRDefault="001033E3" w:rsidP="001033E3">
      <w:pPr>
        <w:pStyle w:val="Body"/>
        <w:rPr>
          <w:lang w:val="en-GB"/>
        </w:rPr>
      </w:pPr>
    </w:p>
    <w:p w14:paraId="08B805E6" w14:textId="77777777" w:rsidR="001033E3" w:rsidRPr="006B2CBC" w:rsidRDefault="001033E3" w:rsidP="001033E3">
      <w:pPr>
        <w:pStyle w:val="Body"/>
        <w:rPr>
          <w:rStyle w:val="None"/>
          <w:b/>
          <w:bCs/>
          <w:lang w:val="en-GB"/>
        </w:rPr>
      </w:pPr>
      <w:r w:rsidRPr="006B2CBC">
        <w:rPr>
          <w:rStyle w:val="None"/>
          <w:b/>
          <w:bCs/>
          <w:noProof/>
          <w:lang w:val="en-GB"/>
        </w:rPr>
        <w:drawing>
          <wp:inline distT="0" distB="0" distL="0" distR="0" wp14:anchorId="1E18BC5B" wp14:editId="35FEBABD">
            <wp:extent cx="5940425" cy="2637155"/>
            <wp:effectExtent l="0" t="0" r="0" b="0"/>
            <wp:docPr id="1073741832" name="officeArt object" descr="A graph of different colored bar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 graph of different colored barsDescription automatically generated with medium confidence" descr="A graph of different colored bars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6C6F3B7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t xml:space="preserve">Supplementary </w:t>
      </w:r>
      <w:r w:rsidRPr="006B2CBC">
        <w:rPr>
          <w:rStyle w:val="None"/>
          <w:b/>
          <w:bCs/>
          <w:lang w:val="en-GB"/>
        </w:rPr>
        <w:t>F</w:t>
      </w:r>
      <w:r>
        <w:rPr>
          <w:rStyle w:val="None"/>
          <w:b/>
          <w:bCs/>
          <w:lang w:val="en-GB"/>
        </w:rPr>
        <w:t>igure 5.</w:t>
      </w:r>
      <w:r w:rsidRPr="006B2CBC">
        <w:rPr>
          <w:rStyle w:val="Hyperlink1"/>
          <w:lang w:val="en-GB"/>
        </w:rPr>
        <w:t xml:space="preserve"> Performance of methods for the identification of organisms at species level for the instance 2023_12_PROK_NCBI_v220. Methods marked with _all used up to five genomes for each species as a reference. The others used only one genome as reference.</w:t>
      </w: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69807EEE" w14:textId="77777777" w:rsidR="001033E3" w:rsidRPr="006B2CBC" w:rsidRDefault="001033E3" w:rsidP="001033E3">
      <w:pPr>
        <w:pStyle w:val="Body"/>
        <w:rPr>
          <w:lang w:val="en-GB"/>
        </w:rPr>
      </w:pPr>
    </w:p>
    <w:p w14:paraId="01926D4C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noProof/>
          <w:lang w:val="en-GB"/>
        </w:rPr>
        <w:drawing>
          <wp:inline distT="0" distB="0" distL="0" distR="0" wp14:anchorId="084EA9AC" wp14:editId="4CCFEA20">
            <wp:extent cx="5940425" cy="2618105"/>
            <wp:effectExtent l="0" t="0" r="0" b="0"/>
            <wp:docPr id="1073741833" name="officeArt object" descr="A graph of different sizes and colors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 graph of different sizes and colorsDescription automatically generated with medium confidence" descr="A graph of different sizes and colors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8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77A13F" w14:textId="77777777" w:rsidR="001033E3" w:rsidRPr="006B2CBC" w:rsidRDefault="001033E3" w:rsidP="001033E3">
      <w:pPr>
        <w:pStyle w:val="Body"/>
        <w:rPr>
          <w:lang w:val="en-GB"/>
        </w:rPr>
      </w:pPr>
    </w:p>
    <w:p w14:paraId="2D71E746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t xml:space="preserve">Supplementary </w:t>
      </w:r>
      <w:r w:rsidRPr="006B2CBC">
        <w:rPr>
          <w:rStyle w:val="None"/>
          <w:b/>
          <w:bCs/>
          <w:lang w:val="en-GB"/>
        </w:rPr>
        <w:t>F</w:t>
      </w:r>
      <w:r>
        <w:rPr>
          <w:rStyle w:val="None"/>
          <w:b/>
          <w:bCs/>
          <w:lang w:val="en-GB"/>
        </w:rPr>
        <w:t>igure 6.</w:t>
      </w:r>
      <w:r w:rsidRPr="006B2CBC">
        <w:rPr>
          <w:rStyle w:val="Hyperlink1"/>
          <w:lang w:val="en-GB"/>
        </w:rPr>
        <w:t xml:space="preserve"> Performance of methods for the identification of organisms at genus level for the instance 2023_12_PROK_NCBI_v220. Methods marked with _all used up to five genomes for each species as a reference. The others used only one genome as reference.</w:t>
      </w:r>
    </w:p>
    <w:p w14:paraId="05C23144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05E8A019" w14:textId="77777777" w:rsidR="001033E3" w:rsidRDefault="001033E3" w:rsidP="001033E3">
      <w:pPr>
        <w:pStyle w:val="Body"/>
        <w:rPr>
          <w:rStyle w:val="None"/>
          <w:b/>
          <w:bCs/>
          <w:lang w:val="en-GB"/>
        </w:rPr>
      </w:pPr>
      <w:r w:rsidRPr="00184BAA">
        <w:rPr>
          <w:noProof/>
        </w:rPr>
        <w:lastRenderedPageBreak/>
        <w:drawing>
          <wp:inline distT="0" distB="0" distL="0" distR="0" wp14:anchorId="5F55A1C5" wp14:editId="732BDBBA">
            <wp:extent cx="5937603" cy="7134990"/>
            <wp:effectExtent l="0" t="0" r="0" b="8890"/>
            <wp:docPr id="13467786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b="1116"/>
                    <a:stretch/>
                  </pic:blipFill>
                  <pic:spPr bwMode="auto">
                    <a:xfrm>
                      <a:off x="0" y="0"/>
                      <a:ext cx="5937885" cy="713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GB"/>
        </w:rPr>
        <w:br/>
      </w:r>
    </w:p>
    <w:p w14:paraId="4852A0DE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t xml:space="preserve">Supplementary </w:t>
      </w:r>
      <w:r w:rsidRPr="006B2CBC">
        <w:rPr>
          <w:rStyle w:val="None"/>
          <w:b/>
          <w:bCs/>
          <w:lang w:val="en-GB"/>
        </w:rPr>
        <w:t>F</w:t>
      </w:r>
      <w:r>
        <w:rPr>
          <w:rStyle w:val="None"/>
          <w:b/>
          <w:bCs/>
          <w:lang w:val="en-GB"/>
        </w:rPr>
        <w:t xml:space="preserve">igure 7. </w:t>
      </w:r>
      <w:r w:rsidRPr="00706800">
        <w:rPr>
          <w:rStyle w:val="None"/>
          <w:lang w:val="en-GB"/>
        </w:rPr>
        <w:t xml:space="preserve">A) </w:t>
      </w:r>
      <w:r w:rsidRPr="00706800">
        <w:t>Average runtime (minutes) to perform the analysis of a sample from the 2023_12_PROK_NCBI_clean_v220 instance.</w:t>
      </w:r>
      <w:r>
        <w:rPr>
          <w:rStyle w:val="None"/>
          <w:b/>
          <w:bCs/>
          <w:lang w:val="en-GB"/>
        </w:rPr>
        <w:t xml:space="preserve"> </w:t>
      </w:r>
      <w:r w:rsidRPr="00303007">
        <w:rPr>
          <w:rStyle w:val="None"/>
          <w:lang w:val="en-GB"/>
        </w:rPr>
        <w:t xml:space="preserve">B) </w:t>
      </w:r>
      <w:r w:rsidRPr="00303007">
        <w:t>Average peak memory (GB) to perform the analysis of a sample from the 2023_12_PROK_NCBI_clean_v220 instance</w:t>
      </w:r>
      <w:r w:rsidRPr="000627DF">
        <w:t>.</w:t>
      </w:r>
      <w:r w:rsidRPr="000627DF">
        <w:rPr>
          <w:rStyle w:val="None"/>
          <w:lang w:val="en-GB"/>
        </w:rPr>
        <w:t xml:space="preserve"> C) </w:t>
      </w:r>
      <w:r w:rsidRPr="000627DF">
        <w:t>F1 score of methods for the identification of organisms at species level for the instance 2023_11_PROK_GTDB_v220.</w:t>
      </w:r>
      <w:r>
        <w:rPr>
          <w:rStyle w:val="None"/>
          <w:b/>
          <w:bCs/>
          <w:lang w:val="en-GB"/>
        </w:rPr>
        <w:t xml:space="preserve"> </w:t>
      </w:r>
      <w:r w:rsidRPr="002E2C58">
        <w:rPr>
          <w:rStyle w:val="None"/>
          <w:lang w:val="en-GB"/>
        </w:rPr>
        <w:t xml:space="preserve">D) </w:t>
      </w:r>
      <w:r w:rsidRPr="002E2C58">
        <w:t>F1 score of methods for the identification of organisms at species level for the instance 2022_03_PROK_NCBI_2</w:t>
      </w:r>
      <w:r w:rsidRPr="00465C36">
        <w:t>.</w:t>
      </w:r>
      <w:r w:rsidRPr="00465C36">
        <w:rPr>
          <w:rStyle w:val="None"/>
          <w:lang w:val="en-GB"/>
        </w:rPr>
        <w:t xml:space="preserve"> E) </w:t>
      </w:r>
      <w:r w:rsidRPr="00153963">
        <w:t>F1 score of methods for the identification of organisms at species level for the instance 2022_01_EUK_NCBI</w:t>
      </w:r>
      <w:r w:rsidRPr="00D5618C">
        <w:t xml:space="preserve">. </w:t>
      </w:r>
      <w:r w:rsidRPr="00D5618C">
        <w:rPr>
          <w:rStyle w:val="None"/>
          <w:lang w:val="en-GB"/>
        </w:rPr>
        <w:t xml:space="preserve">F) </w:t>
      </w:r>
      <w:r w:rsidRPr="00D5618C">
        <w:t>F1 score of methods for the identification of organisms at species level for the instance 2021_9_VIR_NCBI.</w:t>
      </w:r>
      <w:r w:rsidRPr="00D5618C">
        <w:rPr>
          <w:rStyle w:val="None"/>
          <w:lang w:val="en-GB"/>
        </w:rPr>
        <w:t xml:space="preserve"> </w:t>
      </w:r>
      <w:r w:rsidRPr="00D5618C">
        <w:rPr>
          <w:rStyle w:val="None"/>
          <w:lang w:val="en-GB"/>
        </w:rPr>
        <w:lastRenderedPageBreak/>
        <w:t xml:space="preserve">G) </w:t>
      </w:r>
      <w:r w:rsidRPr="00D5618C">
        <w:t>F1 score of methods for the identification of organisms at species level for the instance 2022_04_PROK_NCBI_LR2.</w:t>
      </w:r>
      <w:r w:rsidRPr="00661342">
        <w:rPr>
          <w:rStyle w:val="None"/>
          <w:b/>
          <w:bCs/>
          <w:lang w:val="en-GB"/>
        </w:rPr>
        <w:t xml:space="preserve"> </w:t>
      </w: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24F250EC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noProof/>
          <w:lang w:val="en-GB"/>
        </w:rPr>
        <w:lastRenderedPageBreak/>
        <w:drawing>
          <wp:inline distT="0" distB="0" distL="0" distR="0" wp14:anchorId="7499749D" wp14:editId="3E1BA997">
            <wp:extent cx="5940424" cy="5629727"/>
            <wp:effectExtent l="0" t="0" r="0" b="0"/>
            <wp:docPr id="1073741841" name="officeArt object" descr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8.png" descr="image18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5629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173344" w14:textId="77777777" w:rsidR="001033E3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t xml:space="preserve">Supplementary </w:t>
      </w:r>
      <w:r w:rsidRPr="006B2CBC">
        <w:rPr>
          <w:rStyle w:val="None"/>
          <w:b/>
          <w:bCs/>
          <w:lang w:val="en-GB"/>
        </w:rPr>
        <w:t>F</w:t>
      </w:r>
      <w:r>
        <w:rPr>
          <w:rStyle w:val="None"/>
          <w:b/>
          <w:bCs/>
          <w:lang w:val="en-GB"/>
        </w:rPr>
        <w:t xml:space="preserve">igure 8. </w:t>
      </w:r>
      <w:r w:rsidRPr="006B2CBC">
        <w:rPr>
          <w:rStyle w:val="Hyperlink1"/>
          <w:lang w:val="en-GB"/>
        </w:rPr>
        <w:t>Results taken from LEMMI16S instance representing Human Oral Microbiome samples with unknown organisms.</w:t>
      </w:r>
    </w:p>
    <w:p w14:paraId="3816A71F" w14:textId="77777777" w:rsidR="001033E3" w:rsidRPr="00D5618C" w:rsidRDefault="001033E3" w:rsidP="001033E3">
      <w:pPr>
        <w:rPr>
          <w:rFonts w:ascii="Arial" w:hAnsi="Arial" w:cs="Arial Unicode MS"/>
          <w:color w:val="000000"/>
          <w:sz w:val="22"/>
          <w:szCs w:val="22"/>
          <w:u w:color="000000"/>
          <w:lang w:val="en-GB" w:eastAsia="zh-CN"/>
          <w14:textOutline w14:w="0" w14:cap="flat" w14:cmpd="sng" w14:algn="ctr">
            <w14:noFill/>
            <w14:prstDash w14:val="solid"/>
            <w14:bevel/>
          </w14:textOutline>
        </w:rPr>
      </w:pP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58162DFF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lastRenderedPageBreak/>
        <w:t xml:space="preserve">Supplementary </w:t>
      </w:r>
      <w:r w:rsidRPr="006B2CBC">
        <w:rPr>
          <w:rStyle w:val="None"/>
          <w:b/>
          <w:bCs/>
          <w:lang w:val="en-GB"/>
        </w:rPr>
        <w:t>T</w:t>
      </w:r>
      <w:r>
        <w:rPr>
          <w:rStyle w:val="None"/>
          <w:b/>
          <w:bCs/>
          <w:lang w:val="en-GB"/>
        </w:rPr>
        <w:t>able</w:t>
      </w:r>
      <w:r w:rsidRPr="006B2CBC">
        <w:rPr>
          <w:rStyle w:val="None"/>
          <w:b/>
          <w:bCs/>
          <w:lang w:val="en-GB"/>
        </w:rPr>
        <w:t xml:space="preserve"> 1.</w:t>
      </w:r>
      <w:r w:rsidRPr="006B2CBC">
        <w:rPr>
          <w:rStyle w:val="Hyperlink1"/>
          <w:lang w:val="en-GB"/>
        </w:rPr>
        <w:t xml:space="preserve"> Characteristics of simulated samples compared to the real samples on which they are based.</w:t>
      </w:r>
    </w:p>
    <w:p w14:paraId="65EF7264" w14:textId="77777777" w:rsidR="001033E3" w:rsidRPr="006B2CBC" w:rsidRDefault="001033E3" w:rsidP="001033E3">
      <w:pPr>
        <w:pStyle w:val="Body"/>
        <w:rPr>
          <w:lang w:val="en-GB"/>
        </w:rPr>
      </w:pPr>
    </w:p>
    <w:tbl>
      <w:tblPr>
        <w:tblW w:w="630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202"/>
        <w:gridCol w:w="1202"/>
        <w:gridCol w:w="1201"/>
        <w:gridCol w:w="1496"/>
        <w:gridCol w:w="1202"/>
      </w:tblGrid>
      <w:tr w:rsidR="001033E3" w:rsidRPr="006B2CBC" w14:paraId="46B62C77" w14:textId="77777777" w:rsidTr="004961D3">
        <w:trPr>
          <w:trHeight w:val="66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44F9B" w14:textId="77777777" w:rsidR="001033E3" w:rsidRPr="006B2CBC" w:rsidRDefault="001033E3" w:rsidP="004961D3">
            <w:pPr>
              <w:pStyle w:val="Body"/>
              <w:rPr>
                <w:lang w:val="en-GB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EA8A6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Reads</w:t>
            </w:r>
          </w:p>
          <w:p w14:paraId="0E48E31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length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D9E4A" w14:textId="77777777" w:rsidR="001033E3" w:rsidRPr="006B2CBC" w:rsidRDefault="001033E3" w:rsidP="004961D3">
            <w:pPr>
              <w:pStyle w:val="Body"/>
              <w:spacing w:line="240" w:lineRule="auto"/>
              <w:jc w:val="left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Number of paired-end reads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E2CAF" w14:textId="77777777" w:rsidR="001033E3" w:rsidRPr="006B2CBC" w:rsidRDefault="001033E3" w:rsidP="004961D3">
            <w:pPr>
              <w:pStyle w:val="Body"/>
              <w:spacing w:line="240" w:lineRule="auto"/>
              <w:jc w:val="left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Number of 31-mers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5316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%GC</w:t>
            </w:r>
          </w:p>
        </w:tc>
      </w:tr>
      <w:tr w:rsidR="001033E3" w:rsidRPr="006B2CBC" w14:paraId="7233B9A9" w14:textId="77777777" w:rsidTr="004961D3">
        <w:trPr>
          <w:trHeight w:val="283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4B37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LEMMIv2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594BA" w14:textId="77777777" w:rsidR="001033E3" w:rsidRPr="006B2CBC" w:rsidRDefault="001033E3" w:rsidP="004961D3">
            <w:pPr>
              <w:rPr>
                <w:lang w:val="en-GB"/>
              </w:rPr>
            </w:pPr>
          </w:p>
        </w:tc>
        <w:tc>
          <w:tcPr>
            <w:tcW w:w="3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577BC2" w14:textId="77777777" w:rsidR="001033E3" w:rsidRPr="006B2CBC" w:rsidRDefault="001033E3" w:rsidP="004961D3">
            <w:pPr>
              <w:rPr>
                <w:lang w:val="en-GB"/>
              </w:rPr>
            </w:pPr>
          </w:p>
        </w:tc>
      </w:tr>
      <w:tr w:rsidR="001033E3" w:rsidRPr="006B2CBC" w14:paraId="3C98D915" w14:textId="77777777" w:rsidTr="004961D3">
        <w:trPr>
          <w:trHeight w:val="66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66FB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Plaque from a healthy patient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8D24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151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74E2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21'153'159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ED52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2,059,607,399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4644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45</w:t>
            </w:r>
          </w:p>
        </w:tc>
      </w:tr>
      <w:tr w:rsidR="001033E3" w:rsidRPr="006B2CBC" w14:paraId="5A661B24" w14:textId="77777777" w:rsidTr="004961D3">
        <w:trPr>
          <w:trHeight w:val="80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CBED0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Simulation</w:t>
            </w:r>
          </w:p>
          <w:p w14:paraId="1FC116A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2023_05_PROK_NCBI-c001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E6CB1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150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C975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20'015'528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76EB0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2,206,174,136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3404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41</w:t>
            </w:r>
          </w:p>
        </w:tc>
      </w:tr>
      <w:tr w:rsidR="001033E3" w:rsidRPr="006B2CBC" w14:paraId="5938B9BA" w14:textId="77777777" w:rsidTr="004961D3">
        <w:trPr>
          <w:trHeight w:val="80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C2021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Simulation</w:t>
            </w:r>
          </w:p>
          <w:p w14:paraId="29D9429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2023_05_PROK_NCBI-c002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D7CD2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150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A3A7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20'055'700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1A73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2,224,328,630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8EDD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41</w:t>
            </w:r>
          </w:p>
        </w:tc>
      </w:tr>
      <w:tr w:rsidR="001033E3" w:rsidRPr="006B2CBC" w14:paraId="7A6BBAC9" w14:textId="77777777" w:rsidTr="004961D3">
        <w:trPr>
          <w:trHeight w:val="20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9FAFF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18"/>
                <w:szCs w:val="18"/>
                <w:u w:color="404040"/>
                <w:lang w:val="en-GB"/>
              </w:rPr>
              <w:t>LEMMI16S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EEE16" w14:textId="77777777" w:rsidR="001033E3" w:rsidRPr="006B2CBC" w:rsidRDefault="001033E3" w:rsidP="004961D3">
            <w:pPr>
              <w:rPr>
                <w:lang w:val="en-GB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0C01A" w14:textId="77777777" w:rsidR="001033E3" w:rsidRPr="006B2CBC" w:rsidRDefault="001033E3" w:rsidP="004961D3">
            <w:pPr>
              <w:rPr>
                <w:lang w:val="en-GB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364D88" w14:textId="77777777" w:rsidR="001033E3" w:rsidRPr="006B2CBC" w:rsidRDefault="001033E3" w:rsidP="004961D3">
            <w:pPr>
              <w:rPr>
                <w:lang w:val="en-GB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493B11" w14:textId="77777777" w:rsidR="001033E3" w:rsidRPr="006B2CBC" w:rsidRDefault="001033E3" w:rsidP="004961D3">
            <w:pPr>
              <w:rPr>
                <w:lang w:val="en-GB"/>
              </w:rPr>
            </w:pPr>
          </w:p>
        </w:tc>
      </w:tr>
      <w:tr w:rsidR="001033E3" w:rsidRPr="006B2CBC" w14:paraId="52235F93" w14:textId="77777777" w:rsidTr="004961D3">
        <w:trPr>
          <w:trHeight w:val="668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9B96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Human pathogens samples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79FB4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300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9DDB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654,196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B5FD0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354,293,576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7A07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53.7</w:t>
            </w:r>
          </w:p>
        </w:tc>
      </w:tr>
      <w:tr w:rsidR="001033E3" w:rsidRPr="006B2CBC" w14:paraId="543E9D0E" w14:textId="77777777" w:rsidTr="004961D3">
        <w:trPr>
          <w:trHeight w:val="100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677A6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Simulation</w:t>
            </w:r>
          </w:p>
          <w:p w14:paraId="22F8EEB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Human pathogens samples_gcn-c001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A293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250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CC55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 xml:space="preserve"> 867,086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AFBE3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</w:p>
          <w:p w14:paraId="4D4DFB2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380,472,649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99A4E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</w:p>
          <w:p w14:paraId="5C917B93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52.4</w:t>
            </w:r>
          </w:p>
        </w:tc>
      </w:tr>
      <w:tr w:rsidR="001033E3" w:rsidRPr="006B2CBC" w14:paraId="6D924496" w14:textId="77777777" w:rsidTr="004961D3">
        <w:trPr>
          <w:trHeight w:val="1004"/>
        </w:trPr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1BF61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Simulation</w:t>
            </w: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br/>
              <w:t>Human pathogens samples_gcn-c002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C4ED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250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A0F7C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</w:p>
          <w:p w14:paraId="77A0EAE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892,299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0F383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</w:p>
          <w:p w14:paraId="696AE6F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392,439,207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C8899" w14:textId="77777777" w:rsidR="001033E3" w:rsidRPr="006B2CBC" w:rsidRDefault="001033E3" w:rsidP="004961D3">
            <w:pPr>
              <w:pStyle w:val="Body"/>
              <w:spacing w:line="240" w:lineRule="auto"/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</w:pPr>
          </w:p>
          <w:p w14:paraId="588125C1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18"/>
                <w:szCs w:val="18"/>
                <w:u w:color="404040"/>
                <w:lang w:val="en-GB"/>
              </w:rPr>
              <w:t>53.6</w:t>
            </w:r>
          </w:p>
        </w:tc>
      </w:tr>
    </w:tbl>
    <w:p w14:paraId="1F5E28C7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7A4F1E8D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lastRenderedPageBreak/>
        <w:t xml:space="preserve">Supplementary </w:t>
      </w:r>
      <w:r w:rsidRPr="006B2CBC">
        <w:rPr>
          <w:rStyle w:val="None"/>
          <w:b/>
          <w:bCs/>
          <w:lang w:val="en-GB"/>
        </w:rPr>
        <w:t xml:space="preserve">Table 2. </w:t>
      </w:r>
      <w:r w:rsidRPr="006B2CBC">
        <w:rPr>
          <w:rStyle w:val="Hyperlink1"/>
          <w:lang w:val="en-GB"/>
        </w:rPr>
        <w:t>Status of the tools in terms of the ability of the container to filter out off-target reads prior to final classification. In some cases, the tool does not classify at the read level, making such pre-filtering impossible, and in other cases, the process was considered too heavy in terms of runtime and memory.</w:t>
      </w:r>
    </w:p>
    <w:p w14:paraId="4853F345" w14:textId="77777777" w:rsidR="001033E3" w:rsidRPr="006B2CBC" w:rsidRDefault="001033E3" w:rsidP="001033E3">
      <w:pPr>
        <w:pStyle w:val="Body"/>
        <w:rPr>
          <w:rStyle w:val="None"/>
          <w:b/>
          <w:bCs/>
          <w:lang w:val="en-GB"/>
        </w:rPr>
      </w:pPr>
    </w:p>
    <w:tbl>
      <w:tblPr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33E3" w:rsidRPr="006B2CBC" w14:paraId="67A18BE8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87535" w14:textId="77777777" w:rsidR="001033E3" w:rsidRPr="006B2CBC" w:rsidRDefault="001033E3" w:rsidP="004961D3">
            <w:pPr>
              <w:pStyle w:val="Body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20"/>
                <w:szCs w:val="20"/>
                <w:u w:color="404040"/>
                <w:lang w:val="en-GB"/>
              </w:rPr>
              <w:t>Tool name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5559B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20"/>
                <w:szCs w:val="20"/>
                <w:u w:color="404040"/>
                <w:lang w:val="en-GB"/>
              </w:rPr>
              <w:t>Filter host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215F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color w:val="404040"/>
                <w:sz w:val="20"/>
                <w:szCs w:val="20"/>
                <w:u w:color="404040"/>
                <w:lang w:val="en-GB"/>
              </w:rPr>
              <w:t>Filter contaminants</w:t>
            </w:r>
          </w:p>
        </w:tc>
      </w:tr>
      <w:tr w:rsidR="001033E3" w:rsidRPr="006B2CBC" w14:paraId="1C2F2194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8121B1" w14:textId="77777777" w:rsidR="001033E3" w:rsidRPr="006B2CBC" w:rsidRDefault="001033E3" w:rsidP="004961D3">
            <w:pPr>
              <w:pStyle w:val="Body"/>
              <w:tabs>
                <w:tab w:val="left" w:pos="1317"/>
              </w:tabs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ccmetagen_140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6580B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C888A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 xml:space="preserve">No </w:t>
            </w:r>
          </w:p>
        </w:tc>
      </w:tr>
      <w:tr w:rsidR="001033E3" w:rsidRPr="006B2CBC" w14:paraId="000CA677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7DF97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centrifuge_104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B97FD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6B439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2A893114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AD61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centrifuge_100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4B07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2808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793F41A5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CA01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deepmicrobes_g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735D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No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8CFF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No</w:t>
            </w:r>
          </w:p>
        </w:tc>
      </w:tr>
      <w:tr w:rsidR="001033E3" w:rsidRPr="006B2CBC" w14:paraId="6B890879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64E02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ganon_200, _160, _100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AB47F7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F4B322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02C300C4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7041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kmcp_090, _081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04C332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10AAA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08FF31E4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10CFD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kraken_212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BF8B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154C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13C54DCE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99D2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metabuli_101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E5973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A75C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48A5A256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68AA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metacache_220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16EE7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4845A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082A36AA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1A8B1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metamaps_01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C153E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CE1AB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1624CA10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FCD8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metaphlan_402, _3013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DAA7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No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13D98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No</w:t>
            </w:r>
          </w:p>
        </w:tc>
      </w:tr>
      <w:tr w:rsidR="001033E3" w:rsidRPr="006B2CBC" w14:paraId="33094DF2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87320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7D678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mmseqs</w:t>
            </w: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_12113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545A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DE5E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75E17FDB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008E5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motus_301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61F3B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No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F61A2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No</w:t>
            </w:r>
          </w:p>
        </w:tc>
      </w:tr>
      <w:tr w:rsidR="001033E3" w:rsidRPr="006B2CBC" w14:paraId="70B65D8E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F2E613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sourmash_423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147F0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E17E4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  <w:tr w:rsidR="001033E3" w:rsidRPr="006B2CBC" w14:paraId="64FAC9A0" w14:textId="77777777" w:rsidTr="004961D3">
        <w:trPr>
          <w:trHeight w:val="22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002C7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virmet_100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75F3E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D83E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color w:val="404040"/>
                <w:sz w:val="20"/>
                <w:szCs w:val="20"/>
                <w:u w:color="404040"/>
                <w:lang w:val="en-GB"/>
              </w:rPr>
              <w:t>Yes</w:t>
            </w:r>
          </w:p>
        </w:tc>
      </w:tr>
    </w:tbl>
    <w:p w14:paraId="0415F79D" w14:textId="77777777" w:rsidR="001033E3" w:rsidRPr="006B2CBC" w:rsidRDefault="001033E3" w:rsidP="001033E3">
      <w:pPr>
        <w:pStyle w:val="Body"/>
        <w:rPr>
          <w:lang w:val="en-GB"/>
        </w:rPr>
      </w:pPr>
      <w:r w:rsidRPr="006B2CBC">
        <w:rPr>
          <w:rStyle w:val="Hyperlink1"/>
          <w:rFonts w:ascii="Arial Unicode MS" w:hAnsi="Arial Unicode MS"/>
          <w:lang w:val="en-GB"/>
        </w:rPr>
        <w:br w:type="page"/>
      </w:r>
    </w:p>
    <w:p w14:paraId="59C8F882" w14:textId="77777777" w:rsidR="001033E3" w:rsidRPr="006B2CBC" w:rsidRDefault="001033E3" w:rsidP="001033E3">
      <w:pPr>
        <w:pStyle w:val="Body"/>
        <w:rPr>
          <w:lang w:val="en-GB"/>
        </w:rPr>
      </w:pPr>
      <w:r>
        <w:rPr>
          <w:rStyle w:val="None"/>
          <w:b/>
          <w:bCs/>
          <w:lang w:val="en-GB"/>
        </w:rPr>
        <w:lastRenderedPageBreak/>
        <w:t xml:space="preserve">Supplementary </w:t>
      </w:r>
      <w:r w:rsidRPr="006B2CBC">
        <w:rPr>
          <w:rStyle w:val="None"/>
          <w:b/>
          <w:bCs/>
          <w:lang w:val="en-GB"/>
        </w:rPr>
        <w:t xml:space="preserve">Table </w:t>
      </w:r>
      <w:r>
        <w:rPr>
          <w:rStyle w:val="None"/>
          <w:b/>
          <w:bCs/>
          <w:lang w:val="en-GB"/>
        </w:rPr>
        <w:t>3</w:t>
      </w:r>
      <w:r w:rsidRPr="006B2CBC">
        <w:rPr>
          <w:rStyle w:val="None"/>
          <w:b/>
          <w:bCs/>
          <w:lang w:val="en-GB"/>
        </w:rPr>
        <w:t>.</w:t>
      </w:r>
      <w:r w:rsidRPr="006B2CBC">
        <w:rPr>
          <w:rStyle w:val="Hyperlink1"/>
          <w:lang w:val="en-GB"/>
        </w:rPr>
        <w:t xml:space="preserve"> Estimation of true abundance (L2 distance to truth) at species level. Average ranks in minimising error across all evaluation samples from instance 2023_12_PROK_NCBI_v220.</w:t>
      </w:r>
    </w:p>
    <w:p w14:paraId="0DF26F18" w14:textId="77777777" w:rsidR="001033E3" w:rsidRPr="006B2CBC" w:rsidRDefault="001033E3" w:rsidP="001033E3">
      <w:pPr>
        <w:pStyle w:val="Body"/>
        <w:rPr>
          <w:lang w:val="en-GB"/>
        </w:rPr>
      </w:pPr>
    </w:p>
    <w:tbl>
      <w:tblPr>
        <w:tblW w:w="934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4673"/>
        <w:gridCol w:w="4674"/>
      </w:tblGrid>
      <w:tr w:rsidR="001033E3" w:rsidRPr="006B2CBC" w14:paraId="0B2E1A69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9C935C" w14:textId="77777777" w:rsidR="001033E3" w:rsidRPr="006B2CBC" w:rsidRDefault="001033E3" w:rsidP="004961D3">
            <w:pPr>
              <w:pStyle w:val="Body"/>
              <w:rPr>
                <w:lang w:val="en-GB"/>
              </w:rPr>
            </w:pPr>
            <w:r w:rsidRPr="006B2CBC">
              <w:rPr>
                <w:rStyle w:val="None"/>
                <w:b/>
                <w:bCs/>
                <w:lang w:val="en-GB"/>
              </w:rPr>
              <w:t>Tool name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DE74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b/>
                <w:bCs/>
                <w:lang w:val="en-GB"/>
              </w:rPr>
              <w:t>Value</w:t>
            </w:r>
          </w:p>
        </w:tc>
      </w:tr>
      <w:tr w:rsidR="001033E3" w:rsidRPr="006B2CBC" w14:paraId="3222C314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7E78B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metaphlan_402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3A7837" w14:textId="77777777" w:rsidR="001033E3" w:rsidRPr="006B2CBC" w:rsidRDefault="001033E3" w:rsidP="004961D3">
            <w:pPr>
              <w:pStyle w:val="Body"/>
              <w:tabs>
                <w:tab w:val="clear" w:pos="5426"/>
                <w:tab w:val="left" w:pos="840"/>
              </w:tabs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12</w:t>
            </w:r>
          </w:p>
        </w:tc>
      </w:tr>
      <w:tr w:rsidR="001033E3" w:rsidRPr="006B2CBC" w14:paraId="3A5A3B52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2B2B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motus_301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F68F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3.25</w:t>
            </w:r>
          </w:p>
        </w:tc>
      </w:tr>
      <w:tr w:rsidR="001033E3" w:rsidRPr="006B2CBC" w14:paraId="55EE47EE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A29B1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kraken_212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4CD8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4.75</w:t>
            </w:r>
          </w:p>
        </w:tc>
      </w:tr>
      <w:tr w:rsidR="001033E3" w:rsidRPr="006B2CBC" w14:paraId="211D787C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A47A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kraken_212_all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BDBD7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2.75</w:t>
            </w:r>
          </w:p>
        </w:tc>
      </w:tr>
      <w:tr w:rsidR="001033E3" w:rsidRPr="006B2CBC" w14:paraId="2BFB42D6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3FB6D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ganon_200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137E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6.5</w:t>
            </w:r>
          </w:p>
        </w:tc>
      </w:tr>
      <w:tr w:rsidR="001033E3" w:rsidRPr="006B2CBC" w14:paraId="0EE208E9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FDE03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sourmash_423_all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503DC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10</w:t>
            </w:r>
          </w:p>
        </w:tc>
      </w:tr>
      <w:tr w:rsidR="001033E3" w:rsidRPr="006B2CBC" w14:paraId="220A8666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C7B0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ganon_200_all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88B81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5.25</w:t>
            </w:r>
          </w:p>
        </w:tc>
      </w:tr>
      <w:tr w:rsidR="001033E3" w:rsidRPr="006B2CBC" w14:paraId="4016358D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2B433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kmcp_090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57C466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1.15</w:t>
            </w:r>
          </w:p>
        </w:tc>
      </w:tr>
      <w:tr w:rsidR="001033E3" w:rsidRPr="006B2CBC" w14:paraId="29976BD8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13A6A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sourmash_423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AC65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11</w:t>
            </w:r>
          </w:p>
        </w:tc>
      </w:tr>
      <w:tr w:rsidR="001033E3" w:rsidRPr="006B2CBC" w14:paraId="42828FE0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1037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centrifuge_104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E45A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4.5</w:t>
            </w:r>
          </w:p>
        </w:tc>
      </w:tr>
      <w:tr w:rsidR="001033E3" w:rsidRPr="006B2CBC" w14:paraId="4C234AEF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6626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metabuli_102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A2E6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7.75</w:t>
            </w:r>
          </w:p>
        </w:tc>
      </w:tr>
      <w:tr w:rsidR="001033E3" w:rsidRPr="006B2CBC" w14:paraId="28C234B0" w14:textId="77777777" w:rsidTr="004961D3">
        <w:trPr>
          <w:trHeight w:val="24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E9609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centrifuger_100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CE7744" w14:textId="77777777" w:rsidR="001033E3" w:rsidRPr="006B2CBC" w:rsidRDefault="001033E3" w:rsidP="004961D3">
            <w:pPr>
              <w:pStyle w:val="Body"/>
              <w:spacing w:line="240" w:lineRule="auto"/>
              <w:rPr>
                <w:lang w:val="en-GB"/>
              </w:rPr>
            </w:pPr>
            <w:r w:rsidRPr="006B2CBC">
              <w:rPr>
                <w:rStyle w:val="None"/>
                <w:lang w:val="en-GB"/>
              </w:rPr>
              <w:t>9</w:t>
            </w:r>
          </w:p>
        </w:tc>
      </w:tr>
    </w:tbl>
    <w:p w14:paraId="3D6BFFBB" w14:textId="77777777" w:rsidR="001033E3" w:rsidRPr="006B2CBC" w:rsidRDefault="001033E3" w:rsidP="001033E3">
      <w:pPr>
        <w:pStyle w:val="Body"/>
        <w:rPr>
          <w:lang w:val="en-GB"/>
        </w:rPr>
      </w:pPr>
      <w:bookmarkStart w:id="0" w:name="_headingh.nokwkuzjyh3"/>
      <w:bookmarkEnd w:id="0"/>
    </w:p>
    <w:p w14:paraId="2D335B68" w14:textId="77777777" w:rsidR="00751880" w:rsidRDefault="00751880"/>
    <w:sectPr w:rsidR="00751880" w:rsidSect="001033E3">
      <w:footerReference w:type="default" r:id="rId14"/>
      <w:pgSz w:w="11900" w:h="16840"/>
      <w:pgMar w:top="1138" w:right="850" w:bottom="1138" w:left="1699" w:header="706" w:footer="706" w:gutter="0"/>
      <w:lnNumType w:countBy="1" w:restart="continuous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C95AD" w14:textId="77777777" w:rsidR="003E70D2" w:rsidRDefault="003E70D2" w:rsidP="003E70D2">
      <w:r>
        <w:separator/>
      </w:r>
    </w:p>
  </w:endnote>
  <w:endnote w:type="continuationSeparator" w:id="0">
    <w:p w14:paraId="7DBD3522" w14:textId="77777777" w:rsidR="003E70D2" w:rsidRDefault="003E70D2" w:rsidP="003E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49353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1D1DC7" w14:textId="7031589A" w:rsidR="00922E19" w:rsidRDefault="00922E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D5357F" w14:textId="77777777" w:rsidR="00922E19" w:rsidRDefault="00922E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DECF2" w14:textId="77777777" w:rsidR="003E70D2" w:rsidRDefault="003E70D2" w:rsidP="003E70D2">
      <w:r>
        <w:separator/>
      </w:r>
    </w:p>
  </w:footnote>
  <w:footnote w:type="continuationSeparator" w:id="0">
    <w:p w14:paraId="6F0D85E4" w14:textId="77777777" w:rsidR="003E70D2" w:rsidRDefault="003E70D2" w:rsidP="003E7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A89"/>
    <w:rsid w:val="0002677F"/>
    <w:rsid w:val="001033E3"/>
    <w:rsid w:val="003323C9"/>
    <w:rsid w:val="003E70D2"/>
    <w:rsid w:val="00597A89"/>
    <w:rsid w:val="006C1082"/>
    <w:rsid w:val="00751880"/>
    <w:rsid w:val="00835A83"/>
    <w:rsid w:val="00922E19"/>
    <w:rsid w:val="00976C11"/>
    <w:rsid w:val="00AC2F6B"/>
    <w:rsid w:val="00BE1642"/>
    <w:rsid w:val="00C54DCC"/>
    <w:rsid w:val="00C978A5"/>
    <w:rsid w:val="00D5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894EE"/>
  <w15:chartTrackingRefBased/>
  <w15:docId w15:val="{B7ACF261-E679-43D7-BCEC-FA675E30C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E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bdr w:val="nil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bdr w:val="none" w:sz="0" w:space="0" w:color="auto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bdr w:val="none" w:sz="0" w:space="0" w:color="auto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bdr w:val="none" w:sz="0" w:space="0" w:color="auto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bdr w:val="none" w:sz="0" w:space="0" w:color="auto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bdr w:val="none" w:sz="0" w:space="0" w:color="auto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bdr w:val="none" w:sz="0" w:space="0" w:color="auto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bdr w:val="none" w:sz="0" w:space="0" w:color="auto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bdr w:val="none" w:sz="0" w:space="0" w:color="auto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7A8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bdr w:val="none" w:sz="0" w:space="0" w:color="auto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7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7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7A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7A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7A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7A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7A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7A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7A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bdr w:val="none" w:sz="0" w:space="0" w:color="auto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97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7A89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bdr w:val="none" w:sz="0" w:space="0" w:color="auto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97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7A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bdr w:val="none" w:sz="0" w:space="0" w:color="auto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97A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7A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bdr w:val="none" w:sz="0" w:space="0" w:color="auto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97A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7A89"/>
    <w:pPr>
      <w:pBdr>
        <w:top w:val="single" w:sz="4" w:space="10" w:color="0F4761" w:themeColor="accent1" w:themeShade="BF"/>
        <w:left w:val="none" w:sz="0" w:space="0" w:color="auto"/>
        <w:bottom w:val="single" w:sz="4" w:space="10" w:color="0F4761" w:themeColor="accent1" w:themeShade="BF"/>
        <w:right w:val="none" w:sz="0" w:space="0" w:color="auto"/>
        <w:between w:val="none" w:sz="0" w:space="0" w:color="auto"/>
        <w:bar w:val="none" w:sz="0" w:color="auto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bdr w:val="none" w:sz="0" w:space="0" w:color="auto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7A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7A89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1033E3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5426"/>
      </w:tabs>
      <w:spacing w:after="0" w:line="276" w:lineRule="auto"/>
      <w:jc w:val="both"/>
    </w:pPr>
    <w:rPr>
      <w:rFonts w:ascii="Arial" w:eastAsia="Arial Unicode MS" w:hAnsi="Arial" w:cs="Arial Unicode MS"/>
      <w:color w:val="000000"/>
      <w:kern w:val="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None">
    <w:name w:val="None"/>
    <w:rsid w:val="001033E3"/>
  </w:style>
  <w:style w:type="character" w:customStyle="1" w:styleId="Hyperlink1">
    <w:name w:val="Hyperlink.1"/>
    <w:basedOn w:val="None"/>
    <w:rsid w:val="001033E3"/>
  </w:style>
  <w:style w:type="character" w:styleId="LineNumber">
    <w:name w:val="line number"/>
    <w:basedOn w:val="DefaultParagraphFont"/>
    <w:uiPriority w:val="99"/>
    <w:semiHidden/>
    <w:unhideWhenUsed/>
    <w:rsid w:val="001033E3"/>
  </w:style>
  <w:style w:type="paragraph" w:styleId="Header">
    <w:name w:val="header"/>
    <w:basedOn w:val="Normal"/>
    <w:link w:val="HeaderChar"/>
    <w:uiPriority w:val="99"/>
    <w:unhideWhenUsed/>
    <w:rsid w:val="003E70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0D2"/>
    <w:rPr>
      <w:rFonts w:ascii="Times New Roman" w:eastAsia="Arial Unicode MS" w:hAnsi="Times New Roman" w:cs="Times New Roman"/>
      <w:kern w:val="0"/>
      <w:bdr w:val="nil"/>
      <w:lang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E70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0D2"/>
    <w:rPr>
      <w:rFonts w:ascii="Times New Roman" w:eastAsia="Arial Unicode MS" w:hAnsi="Times New Roman" w:cs="Times New Roman"/>
      <w:kern w:val="0"/>
      <w:bdr w:val="nil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ada0a2f-b917-4d51-b0d0-d418a10c8b23}" enabled="1" method="Standard" siteId="{12a3af23-a769-4654-847f-958f3d479f4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663</Words>
  <Characters>3783</Characters>
  <Application>Microsoft Office Word</Application>
  <DocSecurity>0</DocSecurity>
  <Lines>31</Lines>
  <Paragraphs>8</Paragraphs>
  <ScaleCrop>false</ScaleCrop>
  <Company/>
  <LinksUpToDate>false</LinksUpToDate>
  <CharactersWithSpaces>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Seppey,Mathieu,CH-Lausanne</dc:creator>
  <cp:keywords/>
  <dc:description/>
  <cp:lastModifiedBy>Seppey,Mathieu,CH-Lausanne</cp:lastModifiedBy>
  <cp:revision>7</cp:revision>
  <dcterms:created xsi:type="dcterms:W3CDTF">2025-05-09T06:51:00Z</dcterms:created>
  <dcterms:modified xsi:type="dcterms:W3CDTF">2025-06-28T17:58:00Z</dcterms:modified>
</cp:coreProperties>
</file>