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7D961F" w14:textId="378A2BF8" w:rsidR="004F57B9" w:rsidRPr="004E1C3C" w:rsidRDefault="004F57B9">
      <w:r>
        <w:rPr>
          <w:rFonts w:cs="Arial"/>
          <w:sz w:val="20"/>
          <w:szCs w:val="20"/>
          <w:lang w:val="en-US"/>
        </w:rPr>
        <w:t xml:space="preserve">Photocatalytic degradation of toluene steam and </w:t>
      </w:r>
      <w:r w:rsidRPr="00FD407C">
        <w:rPr>
          <w:rFonts w:cs="Arial"/>
          <w:sz w:val="20"/>
          <w:szCs w:val="20"/>
          <w:lang w:val="en-US"/>
        </w:rPr>
        <w:t xml:space="preserve">BTEX </w:t>
      </w:r>
      <w:r>
        <w:rPr>
          <w:rFonts w:cs="Arial"/>
          <w:sz w:val="20"/>
          <w:szCs w:val="20"/>
          <w:lang w:val="en-US"/>
        </w:rPr>
        <w:t>gas standard</w:t>
      </w:r>
      <w:r w:rsidRPr="00FD407C">
        <w:rPr>
          <w:rFonts w:cs="Arial"/>
          <w:sz w:val="20"/>
          <w:szCs w:val="20"/>
          <w:lang w:val="en-US"/>
        </w:rPr>
        <w:t xml:space="preserve"> </w:t>
      </w:r>
      <w:r>
        <w:rPr>
          <w:rFonts w:cs="Arial"/>
          <w:sz w:val="20"/>
          <w:szCs w:val="20"/>
          <w:lang w:val="en-US"/>
        </w:rPr>
        <w:t xml:space="preserve">in </w:t>
      </w:r>
      <w:r w:rsidR="004E1C3C">
        <w:rPr>
          <w:rFonts w:cs="Arial"/>
          <w:sz w:val="20"/>
          <w:szCs w:val="20"/>
          <w:lang w:val="en-US"/>
        </w:rPr>
        <w:t xml:space="preserve">the </w:t>
      </w:r>
      <w:r>
        <w:rPr>
          <w:rFonts w:cs="Arial"/>
          <w:sz w:val="20"/>
          <w:szCs w:val="20"/>
          <w:lang w:val="en-US"/>
        </w:rPr>
        <w:t xml:space="preserve">gas reactor using </w:t>
      </w:r>
      <w:r w:rsidR="004E1C3C">
        <w:rPr>
          <w:rFonts w:cs="Arial"/>
          <w:sz w:val="20"/>
          <w:szCs w:val="20"/>
          <w:lang w:val="en-US"/>
        </w:rPr>
        <w:t>UV Lamp/</w:t>
      </w:r>
      <w:r w:rsidRPr="00FD407C">
        <w:rPr>
          <w:rFonts w:cs="Arial"/>
          <w:sz w:val="20"/>
          <w:szCs w:val="20"/>
          <w:lang w:val="en-US"/>
        </w:rPr>
        <w:t>TiO</w:t>
      </w:r>
      <w:r w:rsidRPr="00FD407C">
        <w:rPr>
          <w:rFonts w:cs="Arial"/>
          <w:sz w:val="20"/>
          <w:szCs w:val="20"/>
          <w:vertAlign w:val="subscript"/>
          <w:lang w:val="en-US"/>
        </w:rPr>
        <w:t>2</w:t>
      </w:r>
      <w:r w:rsidRPr="00FD407C">
        <w:rPr>
          <w:rFonts w:cs="Arial"/>
          <w:sz w:val="20"/>
          <w:szCs w:val="20"/>
          <w:lang w:val="en-US"/>
        </w:rPr>
        <w:t xml:space="preserve"> </w:t>
      </w:r>
      <w:r>
        <w:rPr>
          <w:rFonts w:cs="Arial"/>
          <w:sz w:val="20"/>
          <w:szCs w:val="20"/>
          <w:lang w:val="en-US"/>
        </w:rPr>
        <w:t>Net Nanotubes</w:t>
      </w:r>
      <w:r>
        <w:rPr>
          <w:rFonts w:cs="Arial"/>
          <w:sz w:val="20"/>
          <w:szCs w:val="20"/>
          <w:lang w:val="en-US"/>
        </w:rPr>
        <w:t xml:space="preserve">. </w:t>
      </w:r>
      <w:r>
        <w:rPr>
          <w:rFonts w:cs="Arial"/>
          <w:szCs w:val="22"/>
          <w:lang w:val="en-US"/>
        </w:rPr>
        <w:t>Under the optimum experimental condition, t</w:t>
      </w:r>
      <w:r w:rsidRPr="003C45B3">
        <w:rPr>
          <w:rFonts w:cs="Arial"/>
          <w:szCs w:val="22"/>
          <w:lang w:val="en-US"/>
        </w:rPr>
        <w:t xml:space="preserve">he results showed that </w:t>
      </w:r>
      <w:r w:rsidR="004E1C3C">
        <w:rPr>
          <w:rFonts w:cs="Arial"/>
          <w:szCs w:val="22"/>
          <w:lang w:val="en-US"/>
        </w:rPr>
        <w:t>c.a.</w:t>
      </w:r>
      <w:r w:rsidRPr="003C45B3">
        <w:rPr>
          <w:rFonts w:cs="Arial"/>
          <w:szCs w:val="22"/>
          <w:lang w:val="en-US"/>
        </w:rPr>
        <w:t xml:space="preserve"> 70% of toluene and 60% of BTEX standard gas </w:t>
      </w:r>
      <w:r>
        <w:rPr>
          <w:rFonts w:cs="Arial"/>
          <w:szCs w:val="22"/>
          <w:lang w:val="en-US"/>
        </w:rPr>
        <w:t>were</w:t>
      </w:r>
      <w:r w:rsidRPr="003C45B3">
        <w:rPr>
          <w:rFonts w:cs="Arial"/>
          <w:szCs w:val="22"/>
          <w:lang w:val="en-US"/>
        </w:rPr>
        <w:t xml:space="preserve"> </w:t>
      </w:r>
      <w:r w:rsidR="004E1C3C">
        <w:rPr>
          <w:rFonts w:cs="Arial"/>
          <w:szCs w:val="22"/>
          <w:lang w:val="en-US"/>
        </w:rPr>
        <w:t xml:space="preserve">successfully </w:t>
      </w:r>
      <w:r w:rsidRPr="003C45B3">
        <w:rPr>
          <w:rFonts w:cs="Arial"/>
          <w:szCs w:val="22"/>
          <w:lang w:val="en-US"/>
        </w:rPr>
        <w:t>degraded in 120 min</w:t>
      </w:r>
      <w:r>
        <w:rPr>
          <w:rFonts w:cs="Arial"/>
          <w:szCs w:val="22"/>
          <w:lang w:val="en-US"/>
        </w:rPr>
        <w:t>.</w:t>
      </w:r>
    </w:p>
    <w:p w14:paraId="6B102B34" w14:textId="66566A9E" w:rsidR="004E1C3C" w:rsidRDefault="004E1C3C">
      <w:pPr>
        <w:rPr>
          <w:rFonts w:cs="Arial"/>
          <w:szCs w:val="22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6"/>
        <w:gridCol w:w="5046"/>
      </w:tblGrid>
      <w:tr w:rsidR="009F5574" w14:paraId="096B59A6" w14:textId="77777777" w:rsidTr="009F5574">
        <w:tc>
          <w:tcPr>
            <w:tcW w:w="4576" w:type="dxa"/>
          </w:tcPr>
          <w:p w14:paraId="1C544C18" w14:textId="765AFBA9" w:rsidR="004E1C3C" w:rsidRDefault="004E1C3C" w:rsidP="004E1C3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B7571BE" wp14:editId="46BC385E">
                  <wp:extent cx="2762656" cy="2369426"/>
                  <wp:effectExtent l="0" t="0" r="6350" b="571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7555" cy="23907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6" w:type="dxa"/>
          </w:tcPr>
          <w:p w14:paraId="68F7E725" w14:textId="545BA46A" w:rsidR="009F5574" w:rsidRDefault="00E93899" w:rsidP="004E1C3C">
            <w:pPr>
              <w:jc w:val="center"/>
            </w:pPr>
            <w:r>
              <w:rPr>
                <w:rFonts w:cs="Arial"/>
                <w:noProof/>
                <w:szCs w:val="22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ABF53F1" wp14:editId="49AC3B38">
                      <wp:simplePos x="0" y="0"/>
                      <wp:positionH relativeFrom="column">
                        <wp:posOffset>585524</wp:posOffset>
                      </wp:positionH>
                      <wp:positionV relativeFrom="paragraph">
                        <wp:posOffset>1538254</wp:posOffset>
                      </wp:positionV>
                      <wp:extent cx="914400" cy="223736"/>
                      <wp:effectExtent l="0" t="0" r="5080" b="508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22373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DA3F7F0" w14:textId="40B99FBF" w:rsidR="00E93899" w:rsidRPr="00E93899" w:rsidRDefault="00E93899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E9389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lang w:val="en-US"/>
                                    </w:rPr>
                                    <w:t>Degradation of Toluene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ABF53F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left:0;text-align:left;margin-left:46.1pt;margin-top:121.1pt;width:1in;height:17.6pt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" fillcolor="white [3201]" stroked="f" strokeweight=".5pt">
                      <v:textbox>
                        <w:txbxContent>
                          <w:p w14:paraId="7DA3F7F0" w14:textId="40B99FBF" w:rsidR="00E93899" w:rsidRPr="00E93899" w:rsidRDefault="00E93899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E93899"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Degradation of Toluene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F5574" w:rsidRPr="003C45B3">
              <w:rPr>
                <w:rFonts w:cs="Arial"/>
                <w:noProof/>
                <w:szCs w:val="22"/>
                <w:lang w:val="en-US"/>
              </w:rPr>
              <w:drawing>
                <wp:inline distT="0" distB="0" distL="0" distR="0" wp14:anchorId="77881453" wp14:editId="5420CFD1">
                  <wp:extent cx="3044190" cy="2369185"/>
                  <wp:effectExtent l="0" t="0" r="16510" b="18415"/>
                  <wp:docPr id="2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EDFA5E5-0756-4EFC-8155-B2933969C75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"/>
                    </a:graphicData>
                  </a:graphic>
                </wp:inline>
              </w:drawing>
            </w:r>
          </w:p>
        </w:tc>
      </w:tr>
    </w:tbl>
    <w:p w14:paraId="1A5A906A" w14:textId="77777777" w:rsidR="00C61E2F" w:rsidRPr="00C61E2F" w:rsidRDefault="00C61E2F" w:rsidP="00C61E2F">
      <w:pPr>
        <w:jc w:val="left"/>
        <w:rPr>
          <w:rFonts w:cs="Arial"/>
          <w:szCs w:val="22"/>
        </w:rPr>
      </w:pPr>
    </w:p>
    <w:sectPr w:rsidR="00C61E2F" w:rsidRPr="00C61E2F" w:rsidSect="004F57B9">
      <w:pgSz w:w="11900" w:h="16820" w:code="9"/>
      <w:pgMar w:top="1134" w:right="1134" w:bottom="1134" w:left="1134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7B9"/>
    <w:rsid w:val="001A28F6"/>
    <w:rsid w:val="00216934"/>
    <w:rsid w:val="00442BF0"/>
    <w:rsid w:val="004E1C3C"/>
    <w:rsid w:val="004F57B9"/>
    <w:rsid w:val="006B03E7"/>
    <w:rsid w:val="009F5574"/>
    <w:rsid w:val="00A37AB4"/>
    <w:rsid w:val="00C61E2F"/>
    <w:rsid w:val="00E34BB8"/>
    <w:rsid w:val="00E93899"/>
    <w:rsid w:val="00EB16A6"/>
    <w:rsid w:val="00FF0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8E081"/>
  <w15:chartTrackingRefBased/>
  <w15:docId w15:val="{8B3C2EA6-BE74-FF4C-8E1E-54898028E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Times New Roman (Body CS)"/>
        <w:sz w:val="22"/>
        <w:szCs w:val="24"/>
        <w:lang w:val="en-ID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E1C3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C61E2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945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1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litbangudara\DIPA%20BBTPPI\DIPA%20TiO2%202019\KTI%20Tio2\sampel%20TiO2%20Net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827701521719601"/>
          <c:y val="5.2380952380952375E-2"/>
          <c:w val="0.81470033334852121"/>
          <c:h val="0.73617472815898077"/>
        </c:manualLayout>
      </c:layout>
      <c:lineChart>
        <c:grouping val="standard"/>
        <c:varyColors val="0"/>
        <c:ser>
          <c:idx val="0"/>
          <c:order val="0"/>
          <c:tx>
            <c:v>with TiO2</c:v>
          </c:tx>
          <c:spPr>
            <a:ln w="22225" cap="rnd">
              <a:solidFill>
                <a:schemeClr val="accent1"/>
              </a:solidFill>
              <a:round/>
            </a:ln>
            <a:effectLst/>
          </c:spPr>
          <c:marker>
            <c:symbol val="diamond"/>
            <c:size val="6"/>
            <c:spPr>
              <a:solidFill>
                <a:schemeClr val="accent1"/>
              </a:solidFill>
              <a:ln w="9525">
                <a:solidFill>
                  <a:schemeClr val="accent1"/>
                </a:solidFill>
                <a:round/>
              </a:ln>
              <a:effectLst/>
            </c:spPr>
          </c:marker>
          <c:cat>
            <c:numRef>
              <c:f>'sampel (2)'!$M$16:$M$19</c:f>
              <c:numCache>
                <c:formatCode>General</c:formatCode>
                <c:ptCount val="4"/>
                <c:pt idx="0">
                  <c:v>0</c:v>
                </c:pt>
                <c:pt idx="1">
                  <c:v>60</c:v>
                </c:pt>
                <c:pt idx="2">
                  <c:v>90</c:v>
                </c:pt>
                <c:pt idx="3">
                  <c:v>120</c:v>
                </c:pt>
              </c:numCache>
            </c:numRef>
          </c:cat>
          <c:val>
            <c:numRef>
              <c:f>'sampel (2)'!$L$4:$L$7</c:f>
              <c:numCache>
                <c:formatCode>General</c:formatCode>
                <c:ptCount val="4"/>
                <c:pt idx="0">
                  <c:v>1</c:v>
                </c:pt>
                <c:pt idx="1">
                  <c:v>0.8940429373634291</c:v>
                </c:pt>
                <c:pt idx="2">
                  <c:v>0.50807196848629954</c:v>
                </c:pt>
                <c:pt idx="3">
                  <c:v>0.33852084474466776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EC9-7445-A0FD-107FD5C29993}"/>
            </c:ext>
          </c:extLst>
        </c:ser>
        <c:ser>
          <c:idx val="1"/>
          <c:order val="1"/>
          <c:tx>
            <c:v>w/o TiO2</c:v>
          </c:tx>
          <c:spPr>
            <a:ln w="22225" cap="rnd">
              <a:solidFill>
                <a:schemeClr val="accent2"/>
              </a:solidFill>
              <a:round/>
            </a:ln>
            <a:effectLst/>
          </c:spPr>
          <c:marker>
            <c:symbol val="square"/>
            <c:size val="6"/>
            <c:spPr>
              <a:solidFill>
                <a:schemeClr val="accent2"/>
              </a:solidFill>
              <a:ln w="9525">
                <a:solidFill>
                  <a:schemeClr val="accent2"/>
                </a:solidFill>
                <a:round/>
              </a:ln>
              <a:effectLst/>
            </c:spPr>
          </c:marker>
          <c:val>
            <c:numRef>
              <c:f>'sampel (2)'!$M$4:$M$7</c:f>
              <c:numCache>
                <c:formatCode>General</c:formatCode>
                <c:ptCount val="4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BEC9-7445-A0FD-107FD5C2999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18690560"/>
        <c:axId val="118692864"/>
      </c:lineChart>
      <c:catAx>
        <c:axId val="11869056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800" cap="none"/>
                  <a:t>Time (Minutes)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8692864"/>
        <c:crosses val="autoZero"/>
        <c:auto val="1"/>
        <c:lblAlgn val="ctr"/>
        <c:lblOffset val="100"/>
        <c:noMultiLvlLbl val="0"/>
      </c:catAx>
      <c:valAx>
        <c:axId val="118692864"/>
        <c:scaling>
          <c:orientation val="minMax"/>
          <c:max val="1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700"/>
                  <a:t>Ct/C0 (ppm/ppm)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8690560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18232666160784972"/>
          <c:y val="0.51948051948051943"/>
          <c:w val="0.58528377006691434"/>
          <c:h val="9.045895529475327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3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b="0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5CC3CF5-8109-5347-B836-80C32A2C8720}">
  <we:reference id="wa200001011" version="1.2.0.0" store="en-US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Lukmanto Suherman</dc:creator>
  <cp:keywords/>
  <dc:description/>
  <cp:lastModifiedBy>Alex Lukmanto Suherman</cp:lastModifiedBy>
  <cp:revision>1</cp:revision>
  <dcterms:created xsi:type="dcterms:W3CDTF">2021-07-14T09:01:00Z</dcterms:created>
  <dcterms:modified xsi:type="dcterms:W3CDTF">2021-07-15T05:03:00Z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documentId_6681</vt:lpwstr>
  </property>
  <property fmtid="{D5CDD505-2E9C-101B-9397-08002B2CF9AE}" pid="3" name="grammarly_documentContext">
    <vt:lpwstr>{"goals":[],"domain":"general","emotions":[],"dialect":"british"}</vt:lpwstr>
  </property>
</Properties>
</file>