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Supplementary Table 1</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tbl>
      <w:tblPr>
        <w:tblStyle w:val="Table1"/>
        <w:tblW w:w="6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00"/>
        <w:gridCol w:w="1500"/>
        <w:gridCol w:w="1500"/>
        <w:gridCol w:w="1500"/>
        <w:tblGridChange w:id="0">
          <w:tblGrid>
            <w:gridCol w:w="1500"/>
            <w:gridCol w:w="1500"/>
            <w:gridCol w:w="1500"/>
            <w:gridCol w:w="1500"/>
          </w:tblGrid>
        </w:tblGridChange>
      </w:tblGrid>
      <w:tr>
        <w:trPr>
          <w:cantSplit w:val="0"/>
          <w:trHeight w:val="400" w:hRule="atLeast"/>
          <w:tblHeader w:val="1"/>
        </w:trPr>
        <w:tc>
          <w:tcPr>
            <w:gridSpan w:val="4"/>
            <w:tcBorders>
              <w:top w:color="cccccc" w:space="0" w:sz="5" w:val="single"/>
              <w:left w:color="cccccc" w:space="0" w:sz="5" w:val="single"/>
              <w:bottom w:color="cccccc" w:space="0" w:sz="5" w:val="single"/>
              <w:right w:color="cccccc" w:space="0" w:sz="5" w:val="single"/>
            </w:tcBorders>
            <w:shd w:fill="f1f3f4" w:val="clear"/>
            <w:tcMar>
              <w:top w:w="40.0" w:type="dxa"/>
              <w:left w:w="40.0" w:type="dxa"/>
              <w:bottom w:w="40.0" w:type="dxa"/>
              <w:right w:w="40.0" w:type="dxa"/>
            </w:tcMar>
            <w:vAlign w:val="bottom"/>
          </w:tcPr>
          <w:p w:rsidR="00000000" w:rsidDel="00000000" w:rsidP="00000000" w:rsidRDefault="00000000" w:rsidRPr="00000000" w14:paraId="00000004">
            <w:pPr>
              <w:pStyle w:val="Heading2"/>
              <w:widowControl w:val="0"/>
              <w:spacing w:after="120" w:before="120" w:lineRule="auto"/>
              <w:rPr>
                <w:rFonts w:ascii="Calibri" w:cs="Calibri" w:eastAsia="Calibri" w:hAnsi="Calibri"/>
                <w:sz w:val="24"/>
                <w:szCs w:val="24"/>
              </w:rPr>
            </w:pPr>
            <w:bookmarkStart w:colFirst="0" w:colLast="0" w:name="_u3kk2hi4xp7z" w:id="0"/>
            <w:bookmarkEnd w:id="0"/>
            <w:r w:rsidDel="00000000" w:rsidR="00000000" w:rsidRPr="00000000">
              <w:rPr>
                <w:rFonts w:ascii="Calibri" w:cs="Calibri" w:eastAsia="Calibri" w:hAnsi="Calibri"/>
                <w:sz w:val="24"/>
                <w:szCs w:val="24"/>
                <w:rtl w:val="0"/>
              </w:rPr>
              <w:t xml:space="preserve">Country classification into HIC and LMIC</w:t>
            </w:r>
            <w:r w:rsidDel="00000000" w:rsidR="00000000" w:rsidRPr="00000000">
              <w:rPr>
                <w:rtl w:val="0"/>
              </w:rPr>
            </w:r>
          </w:p>
        </w:tc>
      </w:tr>
      <w:tr>
        <w:trPr>
          <w:cantSplit w:val="0"/>
          <w:trHeight w:val="315"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08">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HIC</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09">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0A">
            <w:pPr>
              <w:widowControl w:val="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LMIC</w:t>
            </w: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0B">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0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Austria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0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China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0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CN</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Belgium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Brazil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Cyprus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w:t>
            </w:r>
          </w:p>
        </w:tc>
      </w:tr>
      <w:tr>
        <w:trPr>
          <w:cantSplit w:val="0"/>
          <w:trHeight w:val="6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Czech Republic</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CZ</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Mexico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MX</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Germany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Turkey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1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Denmark</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DK</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Indonesia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Estonia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6">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Africa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7">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w:t>
            </w:r>
          </w:p>
        </w:tc>
      </w:tr>
      <w:tr>
        <w:trPr>
          <w:cantSplit w:val="0"/>
          <w:trHeight w:val="6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Spain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A">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RoW Asia and Pacific</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B">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WA</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Finland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E">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RoW America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2F">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WL</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France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2">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RoW Africa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3">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WF</w:t>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Greece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6">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7">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Ireland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A">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B">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Italy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E">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3F">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Luxembourg</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2">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3">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Latvia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LV</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6">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7">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Malta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MT</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4A">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B">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Netherlands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4F">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Israel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3">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Portugal</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PT</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Sweden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Slovenia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rPr>
                <w:rFonts w:ascii="Calibri" w:cs="Calibri" w:eastAsia="Calibri" w:hAnsi="Calibri"/>
                <w:sz w:val="24"/>
                <w:szCs w:val="24"/>
              </w:rPr>
            </w:pPr>
            <w:r w:rsidDel="00000000" w:rsidR="00000000" w:rsidRPr="00000000">
              <w:rPr>
                <w:rtl w:val="0"/>
              </w:rPr>
            </w:r>
          </w:p>
        </w:tc>
      </w:tr>
      <w:tr>
        <w:trPr>
          <w:cantSplit w:val="0"/>
          <w:trHeight w:val="6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Slovak Republic</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SK</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rPr>
                <w:rFonts w:ascii="Calibri" w:cs="Calibri" w:eastAsia="Calibri" w:hAnsi="Calibri"/>
                <w:sz w:val="24"/>
                <w:szCs w:val="24"/>
              </w:rPr>
            </w:pPr>
            <w:r w:rsidDel="00000000" w:rsidR="00000000" w:rsidRPr="00000000">
              <w:rPr>
                <w:rtl w:val="0"/>
              </w:rPr>
            </w:r>
          </w:p>
        </w:tc>
      </w:tr>
      <w:tr>
        <w:trPr>
          <w:cantSplit w:val="0"/>
          <w:trHeight w:val="6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United Kingdom</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GB</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United States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Japan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JP</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Canada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South Korea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KR</w:t>
            </w:r>
          </w:p>
        </w:tc>
        <w:tc>
          <w:tcPr>
            <w:tcBorders>
              <w:top w:color="cccccc" w:space="0" w:sz="5" w:val="single"/>
              <w:left w:color="cccccc" w:space="0" w:sz="5" w:val="single"/>
              <w:bottom w:color="cccccc" w:space="0" w:sz="5" w:val="single"/>
              <w:right w:color="000000" w:space="0" w:sz="5" w:val="single"/>
            </w:tcBorders>
            <w:tcMar>
              <w:top w:w="40.0" w:type="dxa"/>
              <w:left w:w="0.0" w:type="dxa"/>
              <w:bottom w:w="40.0" w:type="dxa"/>
              <w:right w:w="0.0" w:type="dxa"/>
            </w:tcMar>
            <w:vAlign w:val="bottom"/>
          </w:tcPr>
          <w:p w:rsidR="00000000" w:rsidDel="00000000" w:rsidP="00000000" w:rsidRDefault="00000000" w:rsidRPr="00000000" w14:paraId="00000076">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000000" w:space="0" w:sz="5" w:val="single"/>
            </w:tcBorders>
            <w:tcMar>
              <w:top w:w="40.0" w:type="dxa"/>
              <w:left w:w="40.0" w:type="dxa"/>
              <w:bottom w:w="40.0" w:type="dxa"/>
              <w:right w:w="40.0" w:type="dxa"/>
            </w:tcMar>
            <w:vAlign w:val="bottom"/>
          </w:tcPr>
          <w:p w:rsidR="00000000" w:rsidDel="00000000" w:rsidP="00000000" w:rsidRDefault="00000000" w:rsidRPr="00000000" w14:paraId="00000077">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Australia</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Switzerland</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Taiwan</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rPr>
                <w:rFonts w:ascii="Calibri" w:cs="Calibri" w:eastAsia="Calibri" w:hAnsi="Calibri"/>
                <w:sz w:val="24"/>
                <w:szCs w:val="24"/>
              </w:rPr>
            </w:pPr>
            <w:r w:rsidDel="00000000" w:rsidR="00000000" w:rsidRPr="00000000">
              <w:rPr>
                <w:rtl w:val="0"/>
              </w:rPr>
            </w:r>
          </w:p>
        </w:tc>
      </w:tr>
      <w:tr>
        <w:trPr>
          <w:cantSplit w:val="0"/>
          <w:trHeight w:val="360" w:hRule="atLeast"/>
          <w:tblHeader w:val="0"/>
        </w:trPr>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Norway</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t>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rPr>
                <w:rFonts w:ascii="Calibri" w:cs="Calibri" w:eastAsia="Calibri" w:hAnsi="Calibri"/>
                <w:sz w:val="24"/>
                <w:szCs w:val="24"/>
              </w:rPr>
            </w:pPr>
            <w:r w:rsidDel="00000000" w:rsidR="00000000" w:rsidRPr="00000000">
              <w:rPr>
                <w:rtl w:val="0"/>
              </w:rPr>
            </w:r>
          </w:p>
        </w:tc>
        <w:tc>
          <w:tcPr>
            <w:tcBorders>
              <w:top w:color="cccccc" w:space="0" w:sz="5" w:val="single"/>
              <w:left w:color="cccccc" w:space="0" w:sz="5" w:val="single"/>
              <w:bottom w:color="cccccc" w:space="0" w:sz="5" w:val="single"/>
              <w:right w:color="cccccc" w:space="0" w:sz="5"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8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9">
      <w:pPr>
        <w:spacing w:after="240" w:before="240" w:lineRule="auto"/>
        <w:ind w:right="60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Supplementary Table 2.</w:t>
      </w:r>
      <w:r w:rsidDel="00000000" w:rsidR="00000000" w:rsidRPr="00000000">
        <w:rPr>
          <w:rFonts w:ascii="Calibri" w:cs="Calibri" w:eastAsia="Calibri" w:hAnsi="Calibri"/>
          <w:sz w:val="24"/>
          <w:szCs w:val="24"/>
          <w:rtl w:val="0"/>
        </w:rPr>
        <w:t xml:space="preserve"> Mapping of major export products to corresponding EXIOBASE 3.8.2 environmentally extended input–output sectors, based on trade share data from Harvard’s Atlas of Economic Complexity (2021). The listed products account for about half of total exports in each macro-region (Global North and Global South). HIC = high-income countries. LMIC = low- and middle-income countries.</w:t>
      </w:r>
    </w:p>
    <w:p w:rsidR="00000000" w:rsidDel="00000000" w:rsidP="00000000" w:rsidRDefault="00000000" w:rsidRPr="00000000" w14:paraId="0000008A">
      <w:pPr>
        <w:rPr>
          <w:rFonts w:ascii="Calibri" w:cs="Calibri" w:eastAsia="Calibri" w:hAnsi="Calibri"/>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08.3289680460975"/>
        <w:gridCol w:w="1343.4468308014666"/>
        <w:gridCol w:w="1416.9931901519121"/>
        <w:gridCol w:w="4491.231011000524"/>
        <w:tblGridChange w:id="0">
          <w:tblGrid>
            <w:gridCol w:w="2108.3289680460975"/>
            <w:gridCol w:w="1343.4468308014666"/>
            <w:gridCol w:w="1416.9931901519121"/>
            <w:gridCol w:w="4491.231011000524"/>
          </w:tblGrid>
        </w:tblGridChange>
      </w:tblGrid>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B">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Export Product</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C">
            <w:pPr>
              <w:jc w:val="center"/>
              <w:rPr>
                <w:rFonts w:ascii="Calibri" w:cs="Calibri" w:eastAsia="Calibri" w:hAnsi="Calibri"/>
                <w:sz w:val="26"/>
                <w:szCs w:val="26"/>
              </w:rPr>
            </w:pPr>
            <w:r w:rsidDel="00000000" w:rsidR="00000000" w:rsidRPr="00000000">
              <w:rPr>
                <w:rFonts w:ascii="Calibri" w:cs="Calibri" w:eastAsia="Calibri" w:hAnsi="Calibri"/>
                <w:b w:val="1"/>
                <w:sz w:val="24"/>
                <w:szCs w:val="24"/>
                <w:rtl w:val="0"/>
              </w:rPr>
              <w:t xml:space="preserve">Of total HIC exports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D">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Of total LMIC exports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E">
            <w:pPr>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Mapped EEMRIO Sector</w:t>
            </w:r>
            <w:r w:rsidDel="00000000" w:rsidR="00000000" w:rsidRPr="00000000">
              <w:rPr>
                <w:rtl w:val="0"/>
              </w:rPr>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8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Business services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25.23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1">
            <w:pPr>
              <w:rPr>
                <w:rFonts w:ascii="Calibri" w:cs="Calibri" w:eastAsia="Calibri" w:hAnsi="Calibri"/>
                <w:sz w:val="24"/>
                <w:szCs w:val="24"/>
              </w:rPr>
            </w:pPr>
            <w:r w:rsidDel="00000000" w:rsidR="00000000" w:rsidRPr="00000000">
              <w:rPr>
                <w:sz w:val="20"/>
                <w:szCs w:val="20"/>
                <w:rtl w:val="0"/>
              </w:rPr>
              <w:t xml:space="preserve">12.20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Other business activities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Insurance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7.30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Insurance and pension funding, except compulsory social security</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Crude petroleum oils and gases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3.54</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9">
            <w:pPr>
              <w:rPr>
                <w:rFonts w:ascii="Calibri" w:cs="Calibri" w:eastAsia="Calibri" w:hAnsi="Calibri"/>
                <w:sz w:val="24"/>
                <w:szCs w:val="24"/>
              </w:rPr>
            </w:pPr>
            <w:r w:rsidDel="00000000" w:rsidR="00000000" w:rsidRPr="00000000">
              <w:rPr>
                <w:sz w:val="20"/>
                <w:szCs w:val="20"/>
                <w:rtl w:val="0"/>
              </w:rPr>
              <w:t xml:space="preserve">12.57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Extraction of crude petroleum and services related to crude oil extraction</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Refined petroleum oils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2.99</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Petroleum refinery</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9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2.27</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1">
            <w:pPr>
              <w:rPr>
                <w:rFonts w:ascii="Calibri" w:cs="Calibri" w:eastAsia="Calibri" w:hAnsi="Calibri"/>
                <w:sz w:val="24"/>
                <w:szCs w:val="24"/>
              </w:rPr>
            </w:pPr>
            <w:r w:rsidDel="00000000" w:rsidR="00000000" w:rsidRPr="00000000">
              <w:rPr>
                <w:sz w:val="20"/>
                <w:szCs w:val="20"/>
                <w:rtl w:val="0"/>
              </w:rPr>
              <w:t xml:space="preserve">3.75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Manufacture of motor vehicles, trailers and semi-trailers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Packaged medicaments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Chemicals nec</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Serums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2.28</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Chemicals nec</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Travel &amp; tourism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2.63</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rPr>
                <w:rFonts w:ascii="Calibri" w:cs="Calibri" w:eastAsia="Calibri" w:hAnsi="Calibri"/>
                <w:sz w:val="24"/>
                <w:szCs w:val="24"/>
              </w:rPr>
            </w:pPr>
            <w:r w:rsidDel="00000000" w:rsidR="00000000" w:rsidRPr="00000000">
              <w:rPr>
                <w:sz w:val="20"/>
                <w:szCs w:val="20"/>
                <w:rtl w:val="0"/>
              </w:rPr>
              <w:t xml:space="preserve">3.73</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Hotels and restaurants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Electronic parts / motors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1.56</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Manufacture of electrical machinery and apparatus </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Gold</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rPr>
                <w:rFonts w:ascii="Calibri" w:cs="Calibri" w:eastAsia="Calibri" w:hAnsi="Calibri"/>
                <w:sz w:val="24"/>
                <w:szCs w:val="24"/>
              </w:rPr>
            </w:pPr>
            <w:r w:rsidDel="00000000" w:rsidR="00000000" w:rsidRPr="00000000">
              <w:rPr>
                <w:sz w:val="20"/>
                <w:szCs w:val="20"/>
                <w:rtl w:val="0"/>
              </w:rPr>
              <w:t xml:space="preserve">3.37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Mining of precious metal ores and concentrates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Platinum</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9">
            <w:pPr>
              <w:rPr>
                <w:rFonts w:ascii="Calibri" w:cs="Calibri" w:eastAsia="Calibri" w:hAnsi="Calibri"/>
                <w:sz w:val="24"/>
                <w:szCs w:val="24"/>
              </w:rPr>
            </w:pPr>
            <w:r w:rsidDel="00000000" w:rsidR="00000000" w:rsidRPr="00000000">
              <w:rPr>
                <w:sz w:val="20"/>
                <w:szCs w:val="20"/>
                <w:rtl w:val="0"/>
              </w:rPr>
              <w:t xml:space="preserve">0.81</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Mining of precious metal ores and concentrates</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Iron ore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rPr>
                <w:rFonts w:ascii="Calibri" w:cs="Calibri" w:eastAsia="Calibri" w:hAnsi="Calibri"/>
                <w:sz w:val="24"/>
                <w:szCs w:val="24"/>
              </w:rPr>
            </w:pPr>
            <w:r w:rsidDel="00000000" w:rsidR="00000000" w:rsidRPr="00000000">
              <w:rPr>
                <w:sz w:val="20"/>
                <w:szCs w:val="20"/>
                <w:rtl w:val="0"/>
              </w:rPr>
              <w:t xml:space="preserve">2.19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Mining of iron ores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Soy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rPr>
                <w:rFonts w:ascii="Calibri" w:cs="Calibri" w:eastAsia="Calibri" w:hAnsi="Calibri"/>
                <w:sz w:val="24"/>
                <w:szCs w:val="24"/>
              </w:rPr>
            </w:pPr>
            <w:r w:rsidDel="00000000" w:rsidR="00000000" w:rsidRPr="00000000">
              <w:rPr>
                <w:sz w:val="20"/>
                <w:szCs w:val="20"/>
                <w:rtl w:val="0"/>
              </w:rPr>
              <w:t xml:space="preserve">2.09</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Cultivation of vegetables, fruit, nuts</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Copper ore and refined copper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rPr>
                <w:rFonts w:ascii="Calibri" w:cs="Calibri" w:eastAsia="Calibri" w:hAnsi="Calibri"/>
                <w:sz w:val="24"/>
                <w:szCs w:val="24"/>
              </w:rPr>
            </w:pPr>
            <w:r w:rsidDel="00000000" w:rsidR="00000000" w:rsidRPr="00000000">
              <w:rPr>
                <w:sz w:val="20"/>
                <w:szCs w:val="20"/>
                <w:rtl w:val="0"/>
              </w:rPr>
              <w:t xml:space="preserve">2.64</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Mining of copper ores and concentrates / Copper production</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Diamonds</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rPr>
                <w:rFonts w:ascii="Calibri" w:cs="Calibri" w:eastAsia="Calibri" w:hAnsi="Calibri"/>
                <w:sz w:val="24"/>
                <w:szCs w:val="24"/>
              </w:rPr>
            </w:pPr>
            <w:r w:rsidDel="00000000" w:rsidR="00000000" w:rsidRPr="00000000">
              <w:rPr>
                <w:sz w:val="20"/>
                <w:szCs w:val="20"/>
                <w:rtl w:val="0"/>
              </w:rPr>
              <w:t xml:space="preserve">1.02</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Mining of precious metal ores and concentrates</w:t>
            </w:r>
          </w:p>
        </w:tc>
      </w:tr>
      <w:tr>
        <w:trPr>
          <w:cantSplit w:val="0"/>
          <w:trHeight w:val="515"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Total (Covered)</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50.45%</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D">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44.37%</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E">
            <w:pPr>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C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1">
      <w:pPr>
        <w:rPr>
          <w:rFonts w:ascii="Calibri" w:cs="Calibri" w:eastAsia="Calibri" w:hAnsi="Calibri"/>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