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6E062">
      <w:pPr>
        <w:widowControl/>
        <w:spacing w:before="120" w:after="240"/>
        <w:jc w:val="center"/>
        <w:rPr>
          <w:rFonts w:ascii="Times New Roman" w:hAnsi="Times New Roman" w:cs="Times New Roman"/>
          <w:b/>
          <w:kern w:val="0"/>
          <w:sz w:val="24"/>
        </w:rPr>
      </w:pPr>
      <w:r>
        <w:rPr>
          <w:rFonts w:ascii="Times New Roman" w:hAnsi="Times New Roman" w:cs="Times New Roman"/>
          <w:b/>
          <w:kern w:val="0"/>
          <w:sz w:val="24"/>
        </w:rPr>
        <w:drawing>
          <wp:inline distT="0" distB="0" distL="0" distR="0">
            <wp:extent cx="3962400" cy="3086100"/>
            <wp:effectExtent l="0" t="0" r="0" b="0"/>
            <wp:docPr id="14710507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50796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4" r="24873" b="5068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08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B9AFD">
      <w:pPr>
        <w:widowControl/>
        <w:spacing w:before="120" w:after="240"/>
        <w:jc w:val="left"/>
        <w:rPr>
          <w:rFonts w:ascii="Times New Roman" w:hAnsi="Times New Roman" w:cs="Times New Roman"/>
          <w:b/>
          <w:bCs/>
          <w:kern w:val="0"/>
          <w:sz w:val="24"/>
        </w:rPr>
      </w:pPr>
      <w:r>
        <w:rPr>
          <w:rFonts w:ascii="Times New Roman" w:hAnsi="Times New Roman" w:eastAsia="Calibri" w:cs="Times New Roman"/>
          <w:b/>
          <w:kern w:val="0"/>
          <w:sz w:val="24"/>
          <w:lang w:eastAsia="en-US"/>
        </w:rPr>
        <w:t>Supplementary Fig</w:t>
      </w:r>
      <w:r>
        <w:rPr>
          <w:rFonts w:hint="eastAsia" w:ascii="Times New Roman" w:hAnsi="Times New Roman" w:eastAsia="宋体" w:cs="Times New Roman"/>
          <w:b/>
          <w:kern w:val="0"/>
          <w:sz w:val="24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kern w:val="0"/>
          <w:sz w:val="24"/>
        </w:rPr>
        <w:t>1</w:t>
      </w:r>
      <w:r>
        <w:rPr>
          <w:rFonts w:ascii="Times New Roman" w:hAnsi="Times New Roman" w:eastAsia="Calibri" w:cs="Times New Roman"/>
          <w:b/>
          <w:kern w:val="0"/>
          <w:sz w:val="24"/>
          <w:lang w:eastAsia="en-US"/>
        </w:rPr>
        <w:t>.</w:t>
      </w:r>
      <w:r>
        <w:rPr>
          <w:rFonts w:ascii="Times New Roman" w:hAnsi="Times New Roman" w:eastAsia="Calibri" w:cs="Times New Roman"/>
          <w:kern w:val="0"/>
          <w:sz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lang w:eastAsia="en-US"/>
        </w:rPr>
        <w:t>Survival analysis of the two clusters and their association with clinical. (A)</w:t>
      </w:r>
      <w:r>
        <w:rPr>
          <w:rFonts w:ascii="Times New Roman" w:hAnsi="Times New Roman" w:eastAsia="Calibri" w:cs="Times New Roman"/>
          <w:kern w:val="0"/>
          <w:sz w:val="24"/>
          <w:lang w:eastAsia="en-US"/>
        </w:rPr>
        <w:t xml:space="preserve"> Survival analysis between the two clusters.</w:t>
      </w:r>
      <w:r>
        <w:rPr>
          <w:rFonts w:ascii="Times New Roman" w:hAnsi="Times New Roman" w:eastAsia="Calibri" w:cs="Times New Roman"/>
          <w:b/>
          <w:bCs/>
          <w:kern w:val="0"/>
          <w:sz w:val="24"/>
          <w:lang w:eastAsia="en-US"/>
        </w:rPr>
        <w:t xml:space="preserve"> (B</w:t>
      </w:r>
      <w:r>
        <w:rPr>
          <w:rFonts w:hint="eastAsia" w:ascii="Times New Roman" w:hAnsi="Times New Roman" w:cs="Times New Roman"/>
          <w:kern w:val="0"/>
          <w:sz w:val="24"/>
        </w:rPr>
        <w:t>-</w:t>
      </w:r>
      <w:r>
        <w:rPr>
          <w:rFonts w:hint="eastAsia" w:ascii="Times New Roman" w:hAnsi="Times New Roman" w:cs="Times New Roman"/>
          <w:b/>
          <w:bCs/>
          <w:kern w:val="0"/>
          <w:sz w:val="24"/>
        </w:rPr>
        <w:t>D</w:t>
      </w:r>
      <w:r>
        <w:rPr>
          <w:rFonts w:ascii="Times New Roman" w:hAnsi="Times New Roman" w:eastAsia="Calibri" w:cs="Times New Roman"/>
          <w:b/>
          <w:bCs/>
          <w:kern w:val="0"/>
          <w:sz w:val="24"/>
          <w:lang w:eastAsia="en-US"/>
        </w:rPr>
        <w:t>)</w:t>
      </w:r>
      <w:r>
        <w:rPr>
          <w:rFonts w:ascii="AdvTT9b12cd41" w:hAnsi="AdvTT9b12cd41"/>
          <w:color w:val="807F7D"/>
          <w:sz w:val="14"/>
          <w:szCs w:val="14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lang w:eastAsia="en-US"/>
        </w:rPr>
        <w:t>Alluvial diagram of subtype distributions in</w:t>
      </w:r>
      <w:r>
        <w:rPr>
          <w:rFonts w:hint="eastAsia" w:ascii="Times New Roman" w:hAnsi="Times New Roman" w:eastAsia="Calibri" w:cs="Times New Roman"/>
          <w:kern w:val="0"/>
          <w:sz w:val="24"/>
          <w:lang w:eastAsia="en-US"/>
        </w:rPr>
        <w:t xml:space="preserve"> </w:t>
      </w:r>
      <w:r>
        <w:rPr>
          <w:rFonts w:hint="eastAsia" w:ascii="Times New Roman" w:hAnsi="Times New Roman" w:cs="Times New Roman"/>
          <w:kern w:val="0"/>
          <w:sz w:val="24"/>
        </w:rPr>
        <w:t>cluster</w:t>
      </w:r>
      <w:r>
        <w:rPr>
          <w:rFonts w:ascii="Times New Roman" w:hAnsi="Times New Roman" w:eastAsia="Calibri" w:cs="Times New Roman"/>
          <w:kern w:val="0"/>
          <w:sz w:val="24"/>
          <w:lang w:eastAsia="en-US"/>
        </w:rPr>
        <w:t xml:space="preserve">s with different </w:t>
      </w:r>
      <w:r>
        <w:rPr>
          <w:rFonts w:hint="eastAsia" w:ascii="Times New Roman" w:hAnsi="Times New Roman" w:eastAsia="宋体" w:cs="Times New Roman"/>
          <w:sz w:val="24"/>
          <w:szCs w:val="24"/>
        </w:rPr>
        <w:t>T</w:t>
      </w:r>
      <w:r>
        <w:rPr>
          <w:rFonts w:ascii="Times New Roman" w:hAnsi="Times New Roman" w:eastAsia="宋体" w:cs="Times New Roman"/>
          <w:sz w:val="24"/>
          <w:szCs w:val="24"/>
        </w:rPr>
        <w:t xml:space="preserve"> stage</w:t>
      </w:r>
      <w:r>
        <w:rPr>
          <w:rFonts w:hint="eastAsia" w:ascii="Times New Roman" w:hAnsi="Times New Roman" w:eastAsia="宋体" w:cs="Times New Roman"/>
          <w:sz w:val="24"/>
          <w:szCs w:val="24"/>
        </w:rPr>
        <w:t>, N</w:t>
      </w:r>
      <w:r>
        <w:rPr>
          <w:rFonts w:ascii="Times New Roman" w:hAnsi="Times New Roman" w:eastAsia="宋体" w:cs="Times New Roman"/>
          <w:sz w:val="24"/>
          <w:szCs w:val="24"/>
        </w:rPr>
        <w:t xml:space="preserve"> stage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and pathological </w:t>
      </w:r>
      <w:r>
        <w:rPr>
          <w:rFonts w:ascii="Times New Roman" w:hAnsi="Times New Roman" w:eastAsia="宋体" w:cs="Times New Roman"/>
          <w:sz w:val="24"/>
          <w:szCs w:val="24"/>
        </w:rPr>
        <w:t>stage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 w14:paraId="0C70AC22">
      <w:pPr>
        <w:widowControl/>
        <w:spacing w:before="120" w:after="240"/>
        <w:jc w:val="center"/>
        <w:rPr>
          <w:rFonts w:ascii="Times New Roman" w:hAnsi="Times New Roman" w:cs="Times New Roman"/>
          <w:b/>
          <w:kern w:val="0"/>
          <w:sz w:val="24"/>
        </w:rPr>
      </w:pPr>
    </w:p>
    <w:p w14:paraId="36EEE061">
      <w:pPr>
        <w:widowControl/>
        <w:spacing w:before="120" w:after="240"/>
        <w:jc w:val="center"/>
        <w:rPr>
          <w:rFonts w:ascii="Times New Roman" w:hAnsi="Times New Roman" w:cs="Times New Roman"/>
          <w:b/>
          <w:kern w:val="0"/>
          <w:sz w:val="24"/>
        </w:rPr>
      </w:pPr>
      <w:r>
        <w:rPr>
          <w:rFonts w:ascii="Times New Roman" w:hAnsi="Times New Roman" w:cs="Times New Roman"/>
          <w:b/>
          <w:kern w:val="0"/>
          <w:sz w:val="24"/>
        </w:rPr>
        <w:drawing>
          <wp:inline distT="0" distB="0" distL="0" distR="0">
            <wp:extent cx="3905250" cy="2946400"/>
            <wp:effectExtent l="0" t="0" r="0" b="6350"/>
            <wp:docPr id="2118584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8423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1" r="25957" b="5377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946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4AA6">
      <w:pPr>
        <w:widowControl/>
        <w:spacing w:before="120" w:after="240"/>
        <w:jc w:val="left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eastAsia="Calibri" w:cs="Times New Roman"/>
          <w:b/>
          <w:kern w:val="0"/>
          <w:sz w:val="24"/>
          <w:lang w:eastAsia="en-US"/>
        </w:rPr>
        <w:t>Supplementary Fig</w:t>
      </w:r>
      <w:r>
        <w:rPr>
          <w:rFonts w:hint="eastAsia" w:ascii="Times New Roman" w:hAnsi="Times New Roman" w:eastAsia="宋体" w:cs="Times New Roman"/>
          <w:b/>
          <w:kern w:val="0"/>
          <w:sz w:val="24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kern w:val="0"/>
          <w:sz w:val="24"/>
        </w:rPr>
        <w:t>2</w:t>
      </w:r>
      <w:r>
        <w:rPr>
          <w:rFonts w:ascii="Times New Roman" w:hAnsi="Times New Roman" w:eastAsia="Calibri" w:cs="Times New Roman"/>
          <w:b/>
          <w:bCs/>
          <w:kern w:val="0"/>
          <w:sz w:val="24"/>
          <w:lang w:eastAsia="en-US"/>
        </w:rPr>
        <w:t>.</w:t>
      </w:r>
      <w:r>
        <w:rPr>
          <w:rFonts w:ascii="Times New Roman" w:hAnsi="Times New Roman" w:eastAsia="Calibri" w:cs="Times New Roman"/>
          <w:kern w:val="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</w:rPr>
        <w:t>(</w:t>
      </w:r>
      <w:r>
        <w:rPr>
          <w:rFonts w:hint="eastAsia" w:ascii="Times New Roman" w:hAnsi="Times New Roman" w:cs="Times New Roman"/>
          <w:b/>
          <w:bCs/>
          <w:kern w:val="0"/>
          <w:sz w:val="24"/>
        </w:rPr>
        <w:t>A</w:t>
      </w:r>
      <w:r>
        <w:rPr>
          <w:rFonts w:ascii="Times New Roman" w:hAnsi="Times New Roman" w:cs="Times New Roman"/>
          <w:b/>
          <w:bCs/>
          <w:kern w:val="0"/>
          <w:sz w:val="24"/>
        </w:rPr>
        <w:t>)</w:t>
      </w:r>
      <w:r>
        <w:rPr>
          <w:rFonts w:ascii="Segoe UI" w:hAnsi="Segoe UI" w:cs="Segoe UI"/>
          <w:color w:val="374151"/>
          <w:shd w:val="clear" w:color="auto" w:fill="FFFFFF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Heatmap associated with the consensus matrix derived from consensus clustering (k = 2). </w:t>
      </w:r>
      <w:bookmarkStart w:id="0" w:name="_Hlk183701995"/>
      <w:r>
        <w:rPr>
          <w:rFonts w:ascii="Times New Roman" w:hAnsi="Times New Roman" w:cs="Times New Roman"/>
          <w:b/>
          <w:bCs/>
          <w:kern w:val="0"/>
          <w:sz w:val="24"/>
        </w:rPr>
        <w:t>(B)</w:t>
      </w:r>
      <w:bookmarkEnd w:id="0"/>
      <w:r>
        <w:rPr>
          <w:rFonts w:ascii="Segoe UI" w:hAnsi="Segoe UI" w:cs="Segoe UI"/>
          <w:color w:val="374151"/>
          <w:shd w:val="clear" w:color="auto" w:fill="FFFFFF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>The delta area is used to identify the optimal clustering number. (</w:t>
      </w:r>
      <w:r>
        <w:rPr>
          <w:rFonts w:ascii="Times New Roman" w:hAnsi="Times New Roman" w:cs="Times New Roman"/>
          <w:b/>
          <w:bCs/>
          <w:kern w:val="0"/>
          <w:sz w:val="24"/>
        </w:rPr>
        <w:t>C</w:t>
      </w:r>
      <w:r>
        <w:rPr>
          <w:rFonts w:ascii="Times New Roman" w:hAnsi="Times New Roman" w:cs="Times New Roman"/>
          <w:kern w:val="0"/>
          <w:sz w:val="24"/>
        </w:rPr>
        <w:t>)</w:t>
      </w:r>
      <w:r>
        <w:rPr>
          <w:rFonts w:ascii="Segoe UI" w:hAnsi="Segoe UI" w:cs="Segoe UI"/>
          <w:color w:val="374151"/>
          <w:shd w:val="clear" w:color="auto" w:fill="FFFFFF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>Visualization of the consensus matrix (k = 2).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TT9b12cd4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jZjdkYmE4OWU0YWU1MjY4MDBlZDljMjVjOWNjNDUifQ=="/>
  </w:docVars>
  <w:rsids>
    <w:rsidRoot w:val="00B073EF"/>
    <w:rsid w:val="00031C57"/>
    <w:rsid w:val="00040ADC"/>
    <w:rsid w:val="0006772F"/>
    <w:rsid w:val="000A724E"/>
    <w:rsid w:val="000C345E"/>
    <w:rsid w:val="000D7D97"/>
    <w:rsid w:val="00107A22"/>
    <w:rsid w:val="00140F36"/>
    <w:rsid w:val="00152583"/>
    <w:rsid w:val="00217ED5"/>
    <w:rsid w:val="00255566"/>
    <w:rsid w:val="0025780C"/>
    <w:rsid w:val="00291A51"/>
    <w:rsid w:val="00346871"/>
    <w:rsid w:val="003E5EB6"/>
    <w:rsid w:val="00553D28"/>
    <w:rsid w:val="005A600E"/>
    <w:rsid w:val="00627F69"/>
    <w:rsid w:val="007D6229"/>
    <w:rsid w:val="00846EAA"/>
    <w:rsid w:val="00885456"/>
    <w:rsid w:val="00904083"/>
    <w:rsid w:val="0097167F"/>
    <w:rsid w:val="00A01F8B"/>
    <w:rsid w:val="00A020FA"/>
    <w:rsid w:val="00A66F4F"/>
    <w:rsid w:val="00A925B7"/>
    <w:rsid w:val="00B073EF"/>
    <w:rsid w:val="00B40226"/>
    <w:rsid w:val="00B73EAC"/>
    <w:rsid w:val="00BA2DE9"/>
    <w:rsid w:val="00BA58A7"/>
    <w:rsid w:val="00C026CC"/>
    <w:rsid w:val="00C33294"/>
    <w:rsid w:val="00C97C45"/>
    <w:rsid w:val="00CB6AA3"/>
    <w:rsid w:val="00D278B5"/>
    <w:rsid w:val="00DB0883"/>
    <w:rsid w:val="00DB77FC"/>
    <w:rsid w:val="00DF5116"/>
    <w:rsid w:val="00DF5585"/>
    <w:rsid w:val="00DF7E88"/>
    <w:rsid w:val="00E25F05"/>
    <w:rsid w:val="00E528F7"/>
    <w:rsid w:val="00EA2AC4"/>
    <w:rsid w:val="00ED49CB"/>
    <w:rsid w:val="00F04B4C"/>
    <w:rsid w:val="00F459DE"/>
    <w:rsid w:val="00FF21FE"/>
    <w:rsid w:val="1AF9345A"/>
    <w:rsid w:val="77F0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424</Characters>
  <Lines>10</Lines>
  <Paragraphs>2</Paragraphs>
  <TotalTime>158</TotalTime>
  <ScaleCrop>false</ScaleCrop>
  <LinksUpToDate>false</LinksUpToDate>
  <CharactersWithSpaces>498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2024-11-27T06:35:00Z</dcterms:created>
  <dc:creator>杨 瑞芳</dc:creator>
  <cp:lastModifiedBy>yang</cp:lastModifiedBy>
  <dcterms:modified xsi:type="dcterms:W3CDTF">2025-06-27T06:52:12Z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A0600E63227F499D82A55EBFE0398860_12</vt:lpwstr>
  </property>
  <property fmtid="{D5CDD505-2E9C-101B-9397-08002B2CF9AE}" pid="4" name="KSOTemplateDocerSaveRecord">
    <vt:lpwstr>eyJoZGlkIjoiNzlhYmU1MDE1NDg2NmUwN2NiNGU1MzMxYzBiZjkyNDEiLCJ1c2VySWQiOiIyNzE5NTcwMjEifQ==</vt:lpwstr>
  </property>
</Properties>
</file>