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8EB9E14" w14:textId="77777777" w:rsidR="00A23234" w:rsidRPr="002708D6" w:rsidRDefault="00A23234" w:rsidP="00FA1AC7">
      <w:pPr>
        <w:spacing w:after="0" w:line="360" w:lineRule="auto"/>
        <w:jc w:val="center"/>
        <w:rPr>
          <w:rFonts w:ascii="Times New Roman" w:hAnsi="Times New Roman" w:cs="Times New Roman"/>
          <w:b/>
          <w:caps/>
          <w:sz w:val="28"/>
          <w:szCs w:val="28"/>
          <w:lang w:val="en-US"/>
        </w:rPr>
      </w:pPr>
      <w:r w:rsidRPr="002708D6">
        <w:rPr>
          <w:rFonts w:ascii="Times New Roman" w:hAnsi="Times New Roman" w:cs="Times New Roman"/>
          <w:b/>
          <w:caps/>
          <w:sz w:val="28"/>
          <w:szCs w:val="28"/>
          <w:lang w:val="en-US"/>
        </w:rPr>
        <w:t>supplementary data</w:t>
      </w:r>
    </w:p>
    <w:p w14:paraId="721C3822" w14:textId="77777777" w:rsidR="00E175EB" w:rsidRPr="002708D6" w:rsidRDefault="00E175EB" w:rsidP="00FA1AC7">
      <w:pPr>
        <w:spacing w:after="0" w:line="360" w:lineRule="auto"/>
        <w:jc w:val="center"/>
        <w:rPr>
          <w:rFonts w:ascii="Times New Roman" w:hAnsi="Times New Roman" w:cs="Times New Roman"/>
          <w:b/>
          <w:caps/>
          <w:sz w:val="28"/>
          <w:szCs w:val="28"/>
          <w:lang w:val="en-US"/>
        </w:rPr>
      </w:pPr>
    </w:p>
    <w:p w14:paraId="3FA26C82" w14:textId="77777777" w:rsidR="00F70A26" w:rsidRPr="002708D6" w:rsidRDefault="00F70A26" w:rsidP="00F70A26">
      <w:pPr>
        <w:spacing w:after="0" w:line="360" w:lineRule="auto"/>
        <w:jc w:val="center"/>
        <w:rPr>
          <w:rFonts w:ascii="Times New Roman" w:hAnsi="Times New Roman" w:cs="Times New Roman"/>
          <w:b/>
          <w:caps/>
          <w:sz w:val="28"/>
          <w:szCs w:val="28"/>
          <w:lang w:val="en-US"/>
        </w:rPr>
      </w:pPr>
      <w:r w:rsidRPr="002708D6">
        <w:rPr>
          <w:rFonts w:ascii="Times New Roman" w:hAnsi="Times New Roman" w:cs="Times New Roman"/>
          <w:b/>
          <w:caps/>
          <w:sz w:val="28"/>
          <w:szCs w:val="28"/>
          <w:lang w:val="en-US"/>
        </w:rPr>
        <w:t>CHOLESTEROL ALTERS MITOPHAGY BY IMPAIRING OPTINEURIN RECRUITMENT AND LYSOSOMAL CLEARANCE IN ALZHEIMER’S DISEASE</w:t>
      </w:r>
    </w:p>
    <w:p w14:paraId="55299051" w14:textId="77777777" w:rsidR="00E175EB" w:rsidRPr="002708D6" w:rsidRDefault="00E175EB" w:rsidP="00E175EB">
      <w:pPr>
        <w:spacing w:after="0" w:line="360" w:lineRule="auto"/>
        <w:rPr>
          <w:rFonts w:ascii="Times New Roman" w:hAnsi="Times New Roman" w:cs="Times New Roman"/>
          <w:b/>
          <w:caps/>
          <w:sz w:val="28"/>
          <w:szCs w:val="28"/>
          <w:lang w:val="en-US"/>
        </w:rPr>
      </w:pPr>
    </w:p>
    <w:p w14:paraId="36924C24" w14:textId="77777777" w:rsidR="00E175EB" w:rsidRPr="002708D6" w:rsidRDefault="00E175EB" w:rsidP="00E175EB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  <w:r w:rsidRPr="002708D6">
        <w:rPr>
          <w:rFonts w:ascii="Times New Roman" w:hAnsi="Times New Roman" w:cs="Times New Roman"/>
          <w:sz w:val="24"/>
          <w:szCs w:val="24"/>
        </w:rPr>
        <w:t>Vicente Roca-Agujetas</w:t>
      </w:r>
      <w:r w:rsidRPr="002708D6">
        <w:rPr>
          <w:rFonts w:ascii="Times New Roman" w:hAnsi="Times New Roman" w:cs="Times New Roman"/>
          <w:sz w:val="24"/>
          <w:szCs w:val="24"/>
          <w:vertAlign w:val="superscript"/>
        </w:rPr>
        <w:t>1,3</w:t>
      </w:r>
      <w:r w:rsidRPr="002708D6">
        <w:rPr>
          <w:rFonts w:ascii="Times New Roman" w:hAnsi="Times New Roman" w:cs="Times New Roman"/>
          <w:sz w:val="24"/>
          <w:szCs w:val="24"/>
        </w:rPr>
        <w:t>, Elisabet Barbero-Camps</w:t>
      </w:r>
      <w:r w:rsidRPr="002708D6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2708D6">
        <w:rPr>
          <w:rFonts w:ascii="Times New Roman" w:hAnsi="Times New Roman" w:cs="Times New Roman"/>
          <w:sz w:val="24"/>
          <w:szCs w:val="24"/>
        </w:rPr>
        <w:t>, Cristina de Dios</w:t>
      </w:r>
      <w:r w:rsidRPr="002708D6">
        <w:rPr>
          <w:rFonts w:ascii="Times New Roman" w:hAnsi="Times New Roman" w:cs="Times New Roman"/>
          <w:sz w:val="24"/>
          <w:szCs w:val="24"/>
          <w:vertAlign w:val="superscript"/>
        </w:rPr>
        <w:t>1,3,4</w:t>
      </w:r>
      <w:r w:rsidRPr="002708D6">
        <w:rPr>
          <w:rFonts w:ascii="Times New Roman" w:hAnsi="Times New Roman" w:cs="Times New Roman"/>
          <w:sz w:val="24"/>
          <w:szCs w:val="24"/>
        </w:rPr>
        <w:t>, Petar Podlesniy</w:t>
      </w:r>
      <w:r w:rsidRPr="002708D6">
        <w:rPr>
          <w:rFonts w:ascii="Times New Roman" w:hAnsi="Times New Roman" w:cs="Times New Roman"/>
          <w:sz w:val="24"/>
          <w:szCs w:val="24"/>
          <w:vertAlign w:val="superscript"/>
        </w:rPr>
        <w:t>1,2,3</w:t>
      </w:r>
      <w:r w:rsidRPr="002708D6">
        <w:rPr>
          <w:rFonts w:ascii="Times New Roman" w:hAnsi="Times New Roman" w:cs="Times New Roman"/>
          <w:sz w:val="24"/>
          <w:szCs w:val="24"/>
        </w:rPr>
        <w:t xml:space="preserve">, </w:t>
      </w:r>
      <w:r w:rsidR="00A80E13" w:rsidRPr="002708D6">
        <w:rPr>
          <w:rFonts w:ascii="Times New Roman" w:hAnsi="Times New Roman" w:cs="Times New Roman"/>
          <w:sz w:val="24"/>
          <w:szCs w:val="24"/>
        </w:rPr>
        <w:t>Xenia Abadin</w:t>
      </w:r>
      <w:r w:rsidR="00A80E13" w:rsidRPr="002708D6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A80E13" w:rsidRPr="002708D6">
        <w:rPr>
          <w:rFonts w:ascii="Times New Roman" w:hAnsi="Times New Roman" w:cs="Times New Roman"/>
          <w:sz w:val="24"/>
          <w:szCs w:val="24"/>
        </w:rPr>
        <w:t xml:space="preserve">, </w:t>
      </w:r>
      <w:r w:rsidRPr="002708D6">
        <w:rPr>
          <w:rFonts w:ascii="Times New Roman" w:hAnsi="Times New Roman" w:cs="Times New Roman"/>
          <w:sz w:val="24"/>
          <w:szCs w:val="24"/>
        </w:rPr>
        <w:t>Albert Morales</w:t>
      </w:r>
      <w:r w:rsidRPr="002708D6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2708D6">
        <w:rPr>
          <w:rFonts w:ascii="Times New Roman" w:hAnsi="Times New Roman" w:cs="Times New Roman"/>
          <w:sz w:val="24"/>
          <w:szCs w:val="24"/>
        </w:rPr>
        <w:t>, Montserrat Marí</w:t>
      </w:r>
      <w:r w:rsidRPr="002708D6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2708D6">
        <w:rPr>
          <w:rFonts w:ascii="Times New Roman" w:hAnsi="Times New Roman" w:cs="Times New Roman"/>
          <w:sz w:val="24"/>
          <w:szCs w:val="24"/>
        </w:rPr>
        <w:t>, Ramon Trullàs</w:t>
      </w:r>
      <w:r w:rsidRPr="002708D6">
        <w:rPr>
          <w:rFonts w:ascii="Times New Roman" w:hAnsi="Times New Roman" w:cs="Times New Roman"/>
          <w:sz w:val="24"/>
          <w:szCs w:val="24"/>
          <w:vertAlign w:val="superscript"/>
        </w:rPr>
        <w:t>1,2,3</w:t>
      </w:r>
      <w:r w:rsidRPr="002708D6">
        <w:rPr>
          <w:rFonts w:ascii="Times New Roman" w:hAnsi="Times New Roman" w:cs="Times New Roman"/>
          <w:sz w:val="24"/>
          <w:szCs w:val="24"/>
        </w:rPr>
        <w:t>, Anna Colell</w:t>
      </w:r>
      <w:r w:rsidRPr="002708D6">
        <w:rPr>
          <w:rFonts w:ascii="Times New Roman" w:hAnsi="Times New Roman" w:cs="Times New Roman"/>
          <w:sz w:val="24"/>
          <w:szCs w:val="24"/>
          <w:vertAlign w:val="superscript"/>
        </w:rPr>
        <w:t>1, 3</w:t>
      </w:r>
    </w:p>
    <w:p w14:paraId="257FDD51" w14:textId="77777777" w:rsidR="00E175EB" w:rsidRPr="002708D6" w:rsidRDefault="00E175EB" w:rsidP="00E175EB">
      <w:pPr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55A36E8" w14:textId="77777777" w:rsidR="00E175EB" w:rsidRPr="002708D6" w:rsidRDefault="00E175EB" w:rsidP="00E175EB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vertAlign w:val="superscript"/>
          <w:lang w:val="en-US"/>
        </w:rPr>
      </w:pPr>
      <w:r w:rsidRPr="002708D6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2708D6">
        <w:rPr>
          <w:rFonts w:ascii="Times New Roman" w:hAnsi="Times New Roman" w:cs="Times New Roman"/>
          <w:sz w:val="24"/>
          <w:szCs w:val="24"/>
        </w:rPr>
        <w:t xml:space="preserve">Department of Cell Death and Proliferation, and </w:t>
      </w:r>
      <w:r w:rsidRPr="002708D6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2708D6">
        <w:rPr>
          <w:rFonts w:ascii="Times New Roman" w:hAnsi="Times New Roman" w:cs="Times New Roman"/>
          <w:sz w:val="24"/>
          <w:szCs w:val="24"/>
        </w:rPr>
        <w:t xml:space="preserve">Neurobiology Unit, Institut d'Investigacions Biomèdiques de Barcelona (IIBB), Consejo Superior de Investigaciones Científicas (CSIC). </w:t>
      </w:r>
      <w:r w:rsidRPr="002708D6">
        <w:rPr>
          <w:rFonts w:ascii="Times New Roman" w:hAnsi="Times New Roman" w:cs="Times New Roman"/>
          <w:sz w:val="24"/>
          <w:szCs w:val="24"/>
          <w:lang w:val="en-US"/>
        </w:rPr>
        <w:t>Institut d'Investigacions Biomèdiques August Pi i Sunyer (IDIBAPS), Barcelona, Spain. </w:t>
      </w:r>
      <w:r w:rsidRPr="002708D6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 xml:space="preserve"> </w:t>
      </w:r>
    </w:p>
    <w:p w14:paraId="60F92AE3" w14:textId="77777777" w:rsidR="00E175EB" w:rsidRPr="002708D6" w:rsidRDefault="00E175EB" w:rsidP="00E175EB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08D6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2708D6">
        <w:rPr>
          <w:rFonts w:ascii="Times New Roman" w:hAnsi="Times New Roman" w:cs="Times New Roman"/>
          <w:sz w:val="24"/>
          <w:szCs w:val="24"/>
        </w:rPr>
        <w:t>Centro de Investigación Biomédica en Red sobre Enfermedades Neurodegenerativas (CIBERNED), Spain.</w:t>
      </w:r>
    </w:p>
    <w:p w14:paraId="51EF20AE" w14:textId="77777777" w:rsidR="00E175EB" w:rsidRPr="002708D6" w:rsidRDefault="00E175EB" w:rsidP="00E175EB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08D6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Pr="002708D6">
        <w:rPr>
          <w:rFonts w:ascii="Times New Roman" w:hAnsi="Times New Roman" w:cs="Times New Roman"/>
          <w:sz w:val="24"/>
          <w:szCs w:val="24"/>
        </w:rPr>
        <w:t>Departament de Biomedicina, Facultat de Medicina, Universitat de Barcelona, Barcelona, Spain.</w:t>
      </w:r>
    </w:p>
    <w:p w14:paraId="5DC5815C" w14:textId="77777777" w:rsidR="00285650" w:rsidRPr="002708D6" w:rsidRDefault="0028565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708D6"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7D009191" w14:textId="77777777" w:rsidR="00FA1AC7" w:rsidRPr="002708D6" w:rsidRDefault="00FA1AC7" w:rsidP="00FA1AC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19DD5E24" w14:textId="77777777" w:rsidR="00285650" w:rsidRPr="002708D6" w:rsidRDefault="00285650" w:rsidP="0028565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708D6">
        <w:rPr>
          <w:rFonts w:ascii="Times New Roman" w:hAnsi="Times New Roman" w:cs="Times New Roman"/>
          <w:b/>
          <w:sz w:val="24"/>
          <w:szCs w:val="24"/>
        </w:rPr>
        <w:t>SUPPLEMENTARY FIGURES</w:t>
      </w:r>
    </w:p>
    <w:p w14:paraId="5C71454C" w14:textId="77777777" w:rsidR="00D433E3" w:rsidRPr="002708D6" w:rsidRDefault="00D433E3" w:rsidP="0028565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007C539F" w14:textId="77777777" w:rsidR="00285650" w:rsidRPr="002708D6" w:rsidRDefault="00285650" w:rsidP="0028565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3CA0BA87" w14:textId="77777777" w:rsidR="001F783D" w:rsidRPr="002708D6" w:rsidRDefault="001F783D" w:rsidP="0028565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7D20969F" w14:textId="77777777" w:rsidR="00D433E3" w:rsidRPr="002708D6" w:rsidRDefault="00D433E3" w:rsidP="001F783D">
      <w:pPr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708D6">
        <w:rPr>
          <w:rFonts w:ascii="Times New Roman" w:hAnsi="Times New Roman" w:cs="Times New Roman"/>
          <w:b/>
          <w:noProof/>
          <w:sz w:val="24"/>
          <w:szCs w:val="24"/>
          <w:lang w:val="ca-ES" w:eastAsia="ca-ES"/>
        </w:rPr>
        <w:drawing>
          <wp:inline distT="0" distB="0" distL="0" distR="0" wp14:anchorId="0B2D7650" wp14:editId="6A20A517">
            <wp:extent cx="4315968" cy="1947672"/>
            <wp:effectExtent l="19050" t="0" r="8382" b="0"/>
            <wp:docPr id="3" name="2 Imagen" descr="supplentary Fig 1_rev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pplentary Fig 1_rev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15968" cy="19476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3F454D" w14:textId="77777777" w:rsidR="001F783D" w:rsidRPr="002708D6" w:rsidRDefault="002A7D33" w:rsidP="001F783D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708D6">
        <w:rPr>
          <w:rFonts w:ascii="Times New Roman" w:hAnsi="Times New Roman" w:cs="Times New Roman"/>
          <w:b/>
          <w:sz w:val="24"/>
          <w:szCs w:val="24"/>
          <w:lang w:val="en-US"/>
        </w:rPr>
        <w:t>Figure 1.</w:t>
      </w:r>
      <w:r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1F783D" w:rsidRPr="002708D6">
        <w:rPr>
          <w:rFonts w:ascii="Times New Roman" w:hAnsi="Times New Roman" w:cs="Times New Roman"/>
          <w:b/>
          <w:sz w:val="24"/>
          <w:szCs w:val="24"/>
          <w:lang w:val="en-US"/>
        </w:rPr>
        <w:t xml:space="preserve">Upregulated mRNA expression levels of cholesterol-related genes in </w:t>
      </w:r>
      <w:r w:rsidR="00B51188" w:rsidRPr="002708D6">
        <w:rPr>
          <w:rFonts w:ascii="Times New Roman" w:hAnsi="Times New Roman" w:cs="Times New Roman"/>
          <w:b/>
          <w:sz w:val="24"/>
          <w:szCs w:val="24"/>
          <w:lang w:val="en-US"/>
        </w:rPr>
        <w:t xml:space="preserve">hippocampus </w:t>
      </w:r>
      <w:r w:rsidR="001F783D" w:rsidRPr="002708D6">
        <w:rPr>
          <w:rFonts w:ascii="Times New Roman" w:hAnsi="Times New Roman" w:cs="Times New Roman"/>
          <w:b/>
          <w:sz w:val="24"/>
          <w:szCs w:val="24"/>
          <w:lang w:val="en-US"/>
        </w:rPr>
        <w:t xml:space="preserve">from mice that overexpress SREBF2. </w:t>
      </w:r>
      <w:r w:rsidR="001F783D" w:rsidRPr="002708D6">
        <w:rPr>
          <w:rFonts w:ascii="Times New Roman" w:hAnsi="Times New Roman" w:cs="Times New Roman"/>
          <w:sz w:val="24"/>
          <w:szCs w:val="24"/>
          <w:lang w:val="en-US"/>
        </w:rPr>
        <w:t>mRNA levels of LDL receptor and HMG-CoA synthase in brains from WT (wild-type), SREBF2, APP-PSEN1, and APP-PSEN1-SREBF2 mice.</w:t>
      </w:r>
      <w:r w:rsidR="00134271"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134271" w:rsidRPr="002708D6">
        <w:rPr>
          <w:rFonts w:ascii="Times New Roman" w:hAnsi="Times New Roman" w:cs="Times New Roman"/>
          <w:sz w:val="24"/>
          <w:szCs w:val="24"/>
          <w:lang w:val="en-GB"/>
        </w:rPr>
        <w:t>Student’s t-test</w:t>
      </w:r>
      <w:r w:rsidR="00134271" w:rsidRPr="002708D6">
        <w:rPr>
          <w:rFonts w:ascii="Times New Roman" w:hAnsi="Times New Roman" w:cs="Times New Roman"/>
          <w:sz w:val="24"/>
          <w:szCs w:val="24"/>
          <w:lang w:val="en-US"/>
        </w:rPr>
        <w:t>. *</w:t>
      </w:r>
      <w:r w:rsidR="00134271" w:rsidRPr="002708D6">
        <w:rPr>
          <w:rFonts w:ascii="Times New Roman" w:hAnsi="Times New Roman" w:cs="Times New Roman"/>
          <w:i/>
          <w:sz w:val="24"/>
          <w:szCs w:val="24"/>
          <w:lang w:val="en-US"/>
        </w:rPr>
        <w:t xml:space="preserve">P </w:t>
      </w:r>
      <w:r w:rsidR="00134271" w:rsidRPr="002708D6">
        <w:rPr>
          <w:rFonts w:ascii="Times New Roman" w:hAnsi="Times New Roman" w:cs="Times New Roman"/>
          <w:sz w:val="24"/>
          <w:szCs w:val="24"/>
          <w:lang w:val="en-US"/>
        </w:rPr>
        <w:t>&lt; 0.05, **</w:t>
      </w:r>
      <w:r w:rsidR="00134271" w:rsidRPr="002708D6">
        <w:rPr>
          <w:rFonts w:ascii="Times New Roman" w:hAnsi="Times New Roman" w:cs="Times New Roman"/>
          <w:i/>
          <w:sz w:val="24"/>
          <w:szCs w:val="24"/>
          <w:lang w:val="en-US"/>
        </w:rPr>
        <w:t xml:space="preserve">P </w:t>
      </w:r>
      <w:r w:rsidR="00134271"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&lt; 0.01 </w:t>
      </w:r>
      <w:r w:rsidR="00134271" w:rsidRPr="002708D6">
        <w:rPr>
          <w:rFonts w:ascii="Times New Roman" w:hAnsi="Times New Roman" w:cs="Times New Roman"/>
          <w:sz w:val="24"/>
          <w:szCs w:val="24"/>
          <w:lang w:val="en-GB"/>
        </w:rPr>
        <w:t>(data are mean</w:t>
      </w:r>
      <w:r w:rsidR="00134271"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 ± SD).</w:t>
      </w:r>
    </w:p>
    <w:p w14:paraId="24527869" w14:textId="77777777" w:rsidR="00FA1AC7" w:rsidRPr="002708D6" w:rsidRDefault="00C43FED" w:rsidP="001F783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708D6">
        <w:rPr>
          <w:rFonts w:ascii="Times New Roman" w:hAnsi="Times New Roman" w:cs="Times New Roman"/>
          <w:b/>
          <w:noProof/>
          <w:sz w:val="24"/>
          <w:szCs w:val="24"/>
          <w:lang w:val="ca-ES" w:eastAsia="ca-ES"/>
        </w:rPr>
        <w:drawing>
          <wp:inline distT="0" distB="0" distL="0" distR="0" wp14:anchorId="016A4EE2" wp14:editId="6660DA50">
            <wp:extent cx="4590898" cy="4678985"/>
            <wp:effectExtent l="19050" t="0" r="152" b="0"/>
            <wp:docPr id="7" name="6 Imagen" descr="Roca-Agujetas_suppl_Fig S1-MOD_rev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oca-Agujetas_suppl_Fig S1-MOD_rev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90898" cy="4678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E21B08" w14:textId="77777777" w:rsidR="00C43FED" w:rsidRPr="002708D6" w:rsidRDefault="00C43FED" w:rsidP="001F783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F33AEF1" w14:textId="77777777" w:rsidR="00285650" w:rsidRPr="002708D6" w:rsidRDefault="00D43A72" w:rsidP="001F783D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708D6">
        <w:rPr>
          <w:rFonts w:ascii="Times New Roman" w:hAnsi="Times New Roman" w:cs="Times New Roman"/>
          <w:b/>
          <w:sz w:val="24"/>
          <w:szCs w:val="24"/>
          <w:lang w:val="en-US"/>
        </w:rPr>
        <w:t xml:space="preserve">Figure </w:t>
      </w:r>
      <w:r w:rsidR="002A7D33" w:rsidRPr="002708D6">
        <w:rPr>
          <w:rFonts w:ascii="Times New Roman" w:hAnsi="Times New Roman" w:cs="Times New Roman"/>
          <w:b/>
          <w:sz w:val="24"/>
          <w:szCs w:val="24"/>
          <w:lang w:val="en-US"/>
        </w:rPr>
        <w:t>2</w:t>
      </w:r>
      <w:r w:rsidR="00BC095E" w:rsidRPr="002708D6">
        <w:rPr>
          <w:rFonts w:ascii="Times New Roman" w:hAnsi="Times New Roman" w:cs="Times New Roman"/>
          <w:b/>
          <w:sz w:val="24"/>
          <w:szCs w:val="24"/>
          <w:lang w:val="en-US"/>
        </w:rPr>
        <w:t>.</w:t>
      </w:r>
      <w:r w:rsidR="00BC095E"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BC095E" w:rsidRPr="002708D6">
        <w:rPr>
          <w:rFonts w:ascii="Times New Roman" w:hAnsi="Times New Roman" w:cs="Times New Roman"/>
          <w:b/>
          <w:sz w:val="24"/>
          <w:szCs w:val="24"/>
          <w:lang w:val="en-US"/>
        </w:rPr>
        <w:t xml:space="preserve">Cholesterol enrichment in SH-SY5Y </w:t>
      </w:r>
      <w:r w:rsidR="00C814A9" w:rsidRPr="002708D6">
        <w:rPr>
          <w:rFonts w:ascii="Times New Roman" w:hAnsi="Times New Roman" w:cs="Times New Roman"/>
          <w:b/>
          <w:sz w:val="24"/>
          <w:szCs w:val="24"/>
          <w:lang w:val="en-US"/>
        </w:rPr>
        <w:t xml:space="preserve">cells </w:t>
      </w:r>
      <w:r w:rsidR="00BC095E" w:rsidRPr="002708D6">
        <w:rPr>
          <w:rFonts w:ascii="Times New Roman" w:hAnsi="Times New Roman" w:cs="Times New Roman"/>
          <w:b/>
          <w:sz w:val="24"/>
          <w:szCs w:val="24"/>
          <w:lang w:val="en-US"/>
        </w:rPr>
        <w:t>prevents mitochondria</w:t>
      </w:r>
      <w:r w:rsidR="00C814A9" w:rsidRPr="002708D6">
        <w:rPr>
          <w:rFonts w:ascii="Times New Roman" w:hAnsi="Times New Roman" w:cs="Times New Roman"/>
          <w:b/>
          <w:sz w:val="24"/>
          <w:szCs w:val="24"/>
          <w:lang w:val="en-US"/>
        </w:rPr>
        <w:t>l</w:t>
      </w:r>
      <w:r w:rsidR="00BC095E" w:rsidRPr="002708D6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C814A9" w:rsidRPr="002708D6">
        <w:rPr>
          <w:rFonts w:ascii="Times New Roman" w:hAnsi="Times New Roman" w:cs="Times New Roman"/>
          <w:b/>
          <w:sz w:val="24"/>
          <w:szCs w:val="24"/>
          <w:lang w:val="en-US"/>
        </w:rPr>
        <w:t xml:space="preserve">lysosomal clearance </w:t>
      </w:r>
      <w:r w:rsidR="00BC095E" w:rsidRPr="002708D6">
        <w:rPr>
          <w:rFonts w:ascii="Times New Roman" w:hAnsi="Times New Roman" w:cs="Times New Roman"/>
          <w:b/>
          <w:sz w:val="24"/>
          <w:szCs w:val="24"/>
          <w:lang w:val="en-US"/>
        </w:rPr>
        <w:t>after Aβ induction of mitophagy.</w:t>
      </w:r>
      <w:r w:rsidR="00BC095E"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 Cells were incubated with a complex of </w:t>
      </w:r>
      <w:r w:rsidR="00684B4F" w:rsidRPr="002708D6">
        <w:rPr>
          <w:rFonts w:ascii="Times New Roman" w:hAnsi="Times New Roman" w:cs="Times New Roman"/>
          <w:sz w:val="24"/>
          <w:szCs w:val="24"/>
          <w:lang w:val="en-US"/>
        </w:rPr>
        <w:t>cholesterol:</w:t>
      </w:r>
      <w:r w:rsidR="00BC095E" w:rsidRPr="002708D6">
        <w:rPr>
          <w:rFonts w:ascii="Times New Roman" w:hAnsi="Times New Roman" w:cs="Times New Roman"/>
          <w:sz w:val="24"/>
          <w:szCs w:val="24"/>
          <w:lang w:val="en-US"/>
        </w:rPr>
        <w:t>methyl-β-cyclodextrin (CHO</w:t>
      </w:r>
      <w:r w:rsidR="00684B4F" w:rsidRPr="002708D6">
        <w:rPr>
          <w:rFonts w:ascii="Times New Roman" w:hAnsi="Times New Roman" w:cs="Times New Roman"/>
          <w:sz w:val="24"/>
          <w:szCs w:val="24"/>
          <w:lang w:val="en-US"/>
        </w:rPr>
        <w:t>:MCD</w:t>
      </w:r>
      <w:r w:rsidR="00BC095E"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) containing 50 μg/ml cholesterol </w:t>
      </w:r>
      <w:r w:rsidR="00C814A9"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for 1 h </w:t>
      </w:r>
      <w:r w:rsidR="00BC095E"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followed by 4h of recovery. Mitophagy was induced with Aβ </w:t>
      </w:r>
      <w:r w:rsidR="00F70A26"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(10 μM) </w:t>
      </w:r>
      <w:r w:rsidR="00BC095E"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for 24 h. </w:t>
      </w:r>
      <w:r w:rsidR="00285650" w:rsidRPr="002708D6">
        <w:rPr>
          <w:rFonts w:ascii="Times New Roman" w:hAnsi="Times New Roman" w:cs="Times New Roman"/>
          <w:b/>
          <w:sz w:val="24"/>
          <w:szCs w:val="24"/>
          <w:lang w:val="en-US"/>
        </w:rPr>
        <w:t>(a)</w:t>
      </w:r>
      <w:r w:rsidR="00C814A9"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285650" w:rsidRPr="002708D6">
        <w:rPr>
          <w:rFonts w:ascii="Times New Roman" w:hAnsi="Times New Roman" w:cs="Times New Roman"/>
          <w:sz w:val="24"/>
          <w:szCs w:val="24"/>
          <w:lang w:val="en-US"/>
        </w:rPr>
        <w:t>D</w:t>
      </w:r>
      <w:r w:rsidR="00C814A9" w:rsidRPr="002708D6">
        <w:rPr>
          <w:rFonts w:ascii="Times New Roman" w:hAnsi="Times New Roman" w:cs="Times New Roman"/>
          <w:sz w:val="24"/>
          <w:szCs w:val="24"/>
          <w:lang w:val="en-US"/>
        </w:rPr>
        <w:t>ual-excitation ratiometric imaging of control and cholesterol-enriched cells stably expressing mt-mKeima after Aβ exposure.</w:t>
      </w:r>
      <w:r w:rsidR="00BC095E"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C814A9" w:rsidRPr="002708D6">
        <w:rPr>
          <w:rFonts w:ascii="Times New Roman" w:hAnsi="Times New Roman" w:cs="Times New Roman"/>
          <w:sz w:val="24"/>
          <w:szCs w:val="24"/>
          <w:lang w:val="en-US"/>
        </w:rPr>
        <w:t>The emission signal obtained after excitation with the 458 nm laser is shown in green, and that obtained after excitation with the 561 nm laser is shown in red</w:t>
      </w:r>
      <w:r w:rsidR="00BC095E" w:rsidRPr="002708D6">
        <w:rPr>
          <w:rFonts w:ascii="Times New Roman" w:hAnsi="Times New Roman" w:cs="Times New Roman"/>
          <w:sz w:val="24"/>
          <w:szCs w:val="24"/>
          <w:lang w:val="en-US"/>
        </w:rPr>
        <w:t>. Scale bars: 25 μm.</w:t>
      </w:r>
      <w:r w:rsidR="00285650"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285650" w:rsidRPr="002708D6">
        <w:rPr>
          <w:rFonts w:ascii="Times New Roman" w:hAnsi="Times New Roman" w:cs="Times New Roman"/>
          <w:b/>
          <w:sz w:val="24"/>
          <w:szCs w:val="24"/>
          <w:lang w:val="en-US"/>
        </w:rPr>
        <w:t>(b)</w:t>
      </w:r>
      <w:r w:rsidR="00285650"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285650" w:rsidRPr="002708D6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es-ES"/>
        </w:rPr>
        <w:t>Intensity scatter plots. For each condition, all the pixels from the sum projection of green and red channels are represented. Selected red areas are the pixels with a ratio of red/green intensity higher than 1.5. Mitophagy index is calculated by dividing the pixels from the red area by the total sum of red and green selection, after subtracting the background.</w:t>
      </w:r>
    </w:p>
    <w:p w14:paraId="1CCB0D66" w14:textId="77777777" w:rsidR="00FA1AC7" w:rsidRPr="002708D6" w:rsidRDefault="00C43FED" w:rsidP="00F70A26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2708D6">
        <w:rPr>
          <w:rFonts w:ascii="Times New Roman" w:hAnsi="Times New Roman" w:cs="Times New Roman"/>
          <w:noProof/>
          <w:sz w:val="24"/>
          <w:szCs w:val="24"/>
          <w:lang w:val="ca-ES" w:eastAsia="ca-ES"/>
        </w:rPr>
        <w:lastRenderedPageBreak/>
        <w:drawing>
          <wp:inline distT="0" distB="0" distL="0" distR="0" wp14:anchorId="2CA42155" wp14:editId="2F9F78E5">
            <wp:extent cx="4590898" cy="4917338"/>
            <wp:effectExtent l="19050" t="0" r="152" b="0"/>
            <wp:docPr id="8" name="7 Imagen" descr="Roca-Agujetas_suppl_Fig S2-MOD_rev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oca-Agujetas_suppl_Fig S2-MOD_rev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90898" cy="49173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CDBE39" w14:textId="77777777" w:rsidR="009E3A49" w:rsidRPr="002708D6" w:rsidRDefault="00D43A72" w:rsidP="00285650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708D6">
        <w:rPr>
          <w:rFonts w:ascii="Times New Roman" w:hAnsi="Times New Roman" w:cs="Times New Roman"/>
          <w:b/>
          <w:sz w:val="24"/>
          <w:szCs w:val="24"/>
          <w:lang w:val="en-US"/>
        </w:rPr>
        <w:t xml:space="preserve">Figure </w:t>
      </w:r>
      <w:r w:rsidR="002A7D33" w:rsidRPr="002708D6">
        <w:rPr>
          <w:rFonts w:ascii="Times New Roman" w:hAnsi="Times New Roman" w:cs="Times New Roman"/>
          <w:b/>
          <w:sz w:val="24"/>
          <w:szCs w:val="24"/>
          <w:lang w:val="en-US"/>
        </w:rPr>
        <w:t>3</w:t>
      </w:r>
      <w:r w:rsidR="00BC095E" w:rsidRPr="002708D6">
        <w:rPr>
          <w:rFonts w:ascii="Times New Roman" w:hAnsi="Times New Roman" w:cs="Times New Roman"/>
          <w:b/>
          <w:sz w:val="24"/>
          <w:szCs w:val="24"/>
          <w:lang w:val="en-US"/>
        </w:rPr>
        <w:t>.</w:t>
      </w:r>
      <w:r w:rsidR="00BC095E"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C814A9" w:rsidRPr="002708D6">
        <w:rPr>
          <w:rFonts w:ascii="Times New Roman" w:hAnsi="Times New Roman" w:cs="Times New Roman"/>
          <w:b/>
          <w:sz w:val="24"/>
          <w:szCs w:val="24"/>
          <w:lang w:val="en-US"/>
        </w:rPr>
        <w:t>Impaired</w:t>
      </w:r>
      <w:r w:rsidR="00C814A9"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C814A9" w:rsidRPr="002708D6">
        <w:rPr>
          <w:rFonts w:ascii="Times New Roman" w:hAnsi="Times New Roman" w:cs="Times New Roman"/>
          <w:b/>
          <w:sz w:val="24"/>
          <w:szCs w:val="24"/>
          <w:lang w:val="en-US"/>
        </w:rPr>
        <w:t xml:space="preserve">mitophagy flux </w:t>
      </w:r>
      <w:r w:rsidR="00BC095E" w:rsidRPr="002708D6">
        <w:rPr>
          <w:rFonts w:ascii="Times New Roman" w:hAnsi="Times New Roman" w:cs="Times New Roman"/>
          <w:b/>
          <w:sz w:val="24"/>
          <w:szCs w:val="24"/>
          <w:lang w:val="en-US"/>
        </w:rPr>
        <w:t>in cholesterol-enriched cells</w:t>
      </w:r>
      <w:r w:rsidR="00C814A9" w:rsidRPr="002708D6">
        <w:rPr>
          <w:rFonts w:ascii="Times New Roman" w:hAnsi="Times New Roman" w:cs="Times New Roman"/>
          <w:b/>
          <w:sz w:val="24"/>
          <w:szCs w:val="24"/>
          <w:lang w:val="en-US"/>
        </w:rPr>
        <w:t xml:space="preserve"> incubated with CCCP</w:t>
      </w:r>
      <w:r w:rsidR="00BC095E" w:rsidRPr="002708D6">
        <w:rPr>
          <w:rFonts w:ascii="Times New Roman" w:hAnsi="Times New Roman" w:cs="Times New Roman"/>
          <w:b/>
          <w:sz w:val="24"/>
          <w:szCs w:val="24"/>
          <w:lang w:val="en-US"/>
        </w:rPr>
        <w:t>.</w:t>
      </w:r>
      <w:r w:rsidR="00BC095E"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 Cells were</w:t>
      </w:r>
      <w:r w:rsidR="00C814A9"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 first</w:t>
      </w:r>
      <w:r w:rsidR="00BC095E"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 incubated with a complex of</w:t>
      </w:r>
      <w:r w:rsidR="00684B4F"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BC095E" w:rsidRPr="002708D6">
        <w:rPr>
          <w:rFonts w:ascii="Times New Roman" w:hAnsi="Times New Roman" w:cs="Times New Roman"/>
          <w:sz w:val="24"/>
          <w:szCs w:val="24"/>
          <w:lang w:val="en-US"/>
        </w:rPr>
        <w:t>cholesterol</w:t>
      </w:r>
      <w:r w:rsidR="00684B4F" w:rsidRPr="002708D6">
        <w:rPr>
          <w:rFonts w:ascii="Times New Roman" w:hAnsi="Times New Roman" w:cs="Times New Roman"/>
          <w:sz w:val="24"/>
          <w:szCs w:val="24"/>
          <w:lang w:val="en-US"/>
        </w:rPr>
        <w:t>:methyl-β-cyclodextrin</w:t>
      </w:r>
      <w:r w:rsidR="00BC095E"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 (CHO</w:t>
      </w:r>
      <w:r w:rsidR="00684B4F" w:rsidRPr="002708D6">
        <w:rPr>
          <w:rFonts w:ascii="Times New Roman" w:hAnsi="Times New Roman" w:cs="Times New Roman"/>
          <w:sz w:val="24"/>
          <w:szCs w:val="24"/>
          <w:lang w:val="en-US"/>
        </w:rPr>
        <w:t>:MCD</w:t>
      </w:r>
      <w:r w:rsidR="00BC095E" w:rsidRPr="002708D6">
        <w:rPr>
          <w:rFonts w:ascii="Times New Roman" w:hAnsi="Times New Roman" w:cs="Times New Roman"/>
          <w:sz w:val="24"/>
          <w:szCs w:val="24"/>
          <w:lang w:val="en-US"/>
        </w:rPr>
        <w:t>) containing 50 μg/ml cholesterol</w:t>
      </w:r>
      <w:r w:rsidR="00C814A9"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 for 1h</w:t>
      </w:r>
      <w:r w:rsidR="00BC095E"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 followed by 4h of recovery. </w:t>
      </w:r>
      <w:r w:rsidR="00C814A9" w:rsidRPr="002708D6">
        <w:rPr>
          <w:rFonts w:ascii="Times New Roman" w:hAnsi="Times New Roman" w:cs="Times New Roman"/>
          <w:sz w:val="24"/>
          <w:szCs w:val="24"/>
          <w:lang w:val="en-US"/>
        </w:rPr>
        <w:t>Then, m</w:t>
      </w:r>
      <w:r w:rsidR="00BC095E"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itophagy was induced with CCCP </w:t>
      </w:r>
      <w:r w:rsidR="00F70A26"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(10 μM) </w:t>
      </w:r>
      <w:r w:rsidR="00BC095E"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for 24 h. </w:t>
      </w:r>
      <w:r w:rsidR="00285650" w:rsidRPr="002708D6">
        <w:rPr>
          <w:rFonts w:ascii="Times New Roman" w:hAnsi="Times New Roman" w:cs="Times New Roman"/>
          <w:b/>
          <w:sz w:val="24"/>
          <w:szCs w:val="24"/>
          <w:lang w:val="en-US"/>
        </w:rPr>
        <w:t>(a)</w:t>
      </w:r>
      <w:r w:rsidR="00C814A9"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F70A26" w:rsidRPr="002708D6">
        <w:rPr>
          <w:rFonts w:ascii="Times New Roman" w:hAnsi="Times New Roman" w:cs="Times New Roman"/>
          <w:sz w:val="24"/>
          <w:szCs w:val="24"/>
          <w:lang w:val="en-US"/>
        </w:rPr>
        <w:t>D</w:t>
      </w:r>
      <w:r w:rsidR="00C814A9" w:rsidRPr="002708D6">
        <w:rPr>
          <w:rFonts w:ascii="Times New Roman" w:hAnsi="Times New Roman" w:cs="Times New Roman"/>
          <w:sz w:val="24"/>
          <w:szCs w:val="24"/>
          <w:lang w:val="en-US"/>
        </w:rPr>
        <w:t>ual-excitation ratiometric imaging of control and cholesterol-enriched cells stably expressing mt-mKeima after CCCP exposure</w:t>
      </w:r>
      <w:r w:rsidR="00BC095E" w:rsidRPr="002708D6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285650"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 Scale bars: 25 μm. </w:t>
      </w:r>
      <w:r w:rsidR="00285650" w:rsidRPr="002708D6">
        <w:rPr>
          <w:rFonts w:ascii="Times New Roman" w:hAnsi="Times New Roman" w:cs="Times New Roman"/>
          <w:b/>
          <w:sz w:val="24"/>
          <w:szCs w:val="24"/>
          <w:lang w:val="en-US"/>
        </w:rPr>
        <w:t xml:space="preserve">(b) </w:t>
      </w:r>
      <w:r w:rsidR="00285650" w:rsidRPr="002708D6">
        <w:rPr>
          <w:rFonts w:ascii="Times New Roman" w:hAnsi="Times New Roman" w:cs="Times New Roman"/>
          <w:sz w:val="24"/>
          <w:szCs w:val="24"/>
          <w:lang w:val="en-US"/>
        </w:rPr>
        <w:t>Mitophagy index</w:t>
      </w:r>
      <w:r w:rsidR="00285650" w:rsidRPr="002708D6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es-ES"/>
        </w:rPr>
        <w:t xml:space="preserve"> calculated by dividing the pixels from the red area in the intensity scatter plots by the total sum of red and green selection, after subtracting the background.</w:t>
      </w:r>
      <w:r w:rsidR="00285650"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285650" w:rsidRPr="002708D6">
        <w:rPr>
          <w:rFonts w:ascii="Times New Roman" w:hAnsi="Times New Roman" w:cs="Times New Roman"/>
          <w:b/>
          <w:sz w:val="24"/>
          <w:szCs w:val="24"/>
          <w:lang w:val="en-US"/>
        </w:rPr>
        <w:t>(c)</w:t>
      </w:r>
      <w:r w:rsidR="00285650"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285650" w:rsidRPr="002708D6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es-ES"/>
        </w:rPr>
        <w:t>Intensity scatter plots. For each condition, all the pixels from the sum projection of green and red channels are represented. Selected red areas are the pixels with a ratio of red/green intensity higher than 1.5.</w:t>
      </w:r>
      <w:r w:rsidR="00BC095E"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C814A9"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The mitophagy index </w:t>
      </w:r>
      <w:r w:rsidR="00285650" w:rsidRPr="002708D6">
        <w:rPr>
          <w:rFonts w:ascii="Times New Roman" w:hAnsi="Times New Roman" w:cs="Times New Roman"/>
          <w:sz w:val="24"/>
          <w:szCs w:val="24"/>
          <w:lang w:val="en-US"/>
        </w:rPr>
        <w:t>is expressed as percentage of control (n = 3).</w:t>
      </w:r>
      <w:r w:rsidR="00C814A9"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F70A26"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One-way ANOVA. </w:t>
      </w:r>
      <w:r w:rsidR="00BC095E" w:rsidRPr="002708D6">
        <w:rPr>
          <w:rFonts w:ascii="Times New Roman" w:hAnsi="Times New Roman" w:cs="Times New Roman"/>
          <w:sz w:val="24"/>
          <w:szCs w:val="24"/>
          <w:lang w:val="en-US"/>
        </w:rPr>
        <w:t>*</w:t>
      </w:r>
      <w:r w:rsidR="00BC095E" w:rsidRPr="002708D6">
        <w:rPr>
          <w:rFonts w:ascii="Times New Roman" w:hAnsi="Times New Roman" w:cs="Times New Roman"/>
          <w:i/>
          <w:sz w:val="24"/>
          <w:szCs w:val="24"/>
          <w:lang w:val="en-US"/>
        </w:rPr>
        <w:t>P</w:t>
      </w:r>
      <w:r w:rsidR="00BC095E"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 &lt; 0.05; **</w:t>
      </w:r>
      <w:r w:rsidR="00BC095E" w:rsidRPr="002708D6">
        <w:rPr>
          <w:rFonts w:ascii="Times New Roman" w:hAnsi="Times New Roman" w:cs="Times New Roman"/>
          <w:i/>
          <w:sz w:val="24"/>
          <w:szCs w:val="24"/>
          <w:lang w:val="en-US"/>
        </w:rPr>
        <w:t xml:space="preserve">P </w:t>
      </w:r>
      <w:r w:rsidR="00BC095E" w:rsidRPr="002708D6">
        <w:rPr>
          <w:rFonts w:ascii="Times New Roman" w:hAnsi="Times New Roman" w:cs="Times New Roman"/>
          <w:sz w:val="24"/>
          <w:szCs w:val="24"/>
          <w:lang w:val="en-US"/>
        </w:rPr>
        <w:t>&lt; 0.01.</w:t>
      </w:r>
    </w:p>
    <w:p w14:paraId="54076513" w14:textId="77777777" w:rsidR="001F783D" w:rsidRPr="002708D6" w:rsidRDefault="00134271" w:rsidP="001F783D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2708D6">
        <w:rPr>
          <w:rFonts w:ascii="Times New Roman" w:hAnsi="Times New Roman" w:cs="Times New Roman"/>
          <w:noProof/>
          <w:sz w:val="24"/>
          <w:szCs w:val="24"/>
          <w:lang w:val="ca-ES" w:eastAsia="ca-ES"/>
        </w:rPr>
        <w:lastRenderedPageBreak/>
        <w:drawing>
          <wp:inline distT="0" distB="0" distL="0" distR="0" wp14:anchorId="13EDB9D1" wp14:editId="21FE4B7D">
            <wp:extent cx="4608000" cy="2559600"/>
            <wp:effectExtent l="0" t="0" r="0" b="0"/>
            <wp:docPr id="1" name="0 Imagen" descr="supplentary Fig 4_rev_o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pplentary Fig 4_rev_ok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08000" cy="255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BD77F9" w14:textId="77777777" w:rsidR="000B3A6C" w:rsidRPr="002708D6" w:rsidRDefault="001F783D" w:rsidP="004423F7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708D6">
        <w:rPr>
          <w:rFonts w:ascii="Times New Roman" w:hAnsi="Times New Roman" w:cs="Times New Roman"/>
          <w:b/>
          <w:sz w:val="24"/>
          <w:szCs w:val="24"/>
          <w:lang w:val="en-US"/>
        </w:rPr>
        <w:t>Figure 4. Cell Viability</w:t>
      </w:r>
      <w:r w:rsidR="004423F7" w:rsidRPr="002708D6">
        <w:rPr>
          <w:rFonts w:ascii="Times New Roman" w:hAnsi="Times New Roman" w:cs="Times New Roman"/>
          <w:b/>
          <w:sz w:val="24"/>
          <w:szCs w:val="24"/>
          <w:lang w:val="en-US"/>
        </w:rPr>
        <w:t xml:space="preserve"> of WT and SREBF2 neurons was not affected by the treatment with A</w:t>
      </w:r>
      <w:r w:rsidR="004423F7" w:rsidRPr="002708D6">
        <w:rPr>
          <w:rFonts w:ascii="Symbol" w:hAnsi="Symbol" w:cs="Times New Roman"/>
          <w:b/>
          <w:sz w:val="24"/>
          <w:szCs w:val="24"/>
          <w:lang w:val="en-US"/>
        </w:rPr>
        <w:t></w:t>
      </w:r>
      <w:r w:rsidR="004423F7" w:rsidRPr="002708D6">
        <w:rPr>
          <w:rFonts w:ascii="Times New Roman" w:hAnsi="Times New Roman" w:cs="Times New Roman"/>
          <w:b/>
          <w:sz w:val="24"/>
          <w:szCs w:val="24"/>
          <w:lang w:val="en-US"/>
        </w:rPr>
        <w:t xml:space="preserve">, rapamycin or GSH ethyl ester (GSHee). </w:t>
      </w:r>
      <w:r w:rsidR="000B3A6C" w:rsidRPr="002708D6">
        <w:rPr>
          <w:rFonts w:ascii="Times New Roman" w:hAnsi="Times New Roman" w:cs="Times New Roman"/>
          <w:sz w:val="24"/>
          <w:szCs w:val="24"/>
          <w:lang w:val="en-US"/>
        </w:rPr>
        <w:t>Embryonic cortical and hippocampal neurons isolated from WT and SREBF2 mice were incubated with A</w:t>
      </w:r>
      <w:r w:rsidR="000B3A6C" w:rsidRPr="002708D6">
        <w:rPr>
          <w:rFonts w:ascii="Symbol" w:hAnsi="Symbol" w:cs="Times New Roman"/>
          <w:sz w:val="24"/>
          <w:szCs w:val="24"/>
          <w:lang w:val="en-US"/>
        </w:rPr>
        <w:t></w:t>
      </w:r>
      <w:r w:rsidR="000B3A6C"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 (5uM) or rapamycin (10 nM) for 24</w:t>
      </w:r>
      <w:r w:rsidR="00B51188"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0B3A6C"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h with or without GSHee pre-incubation (0.5 mM, for 30 min). </w:t>
      </w:r>
      <w:r w:rsidR="000E77AB" w:rsidRPr="002708D6">
        <w:rPr>
          <w:rFonts w:ascii="Times New Roman" w:hAnsi="Times New Roman" w:cs="Times New Roman"/>
          <w:sz w:val="24"/>
          <w:szCs w:val="24"/>
          <w:lang w:val="en-US"/>
        </w:rPr>
        <w:t>Cytotoxicity of the different compounds</w:t>
      </w:r>
      <w:r w:rsidR="000B3A6C"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 was assessed by</w:t>
      </w:r>
      <w:r w:rsidR="000B3A6C" w:rsidRPr="002708D6">
        <w:rPr>
          <w:lang w:val="en-US"/>
        </w:rPr>
        <w:t xml:space="preserve"> </w:t>
      </w:r>
      <w:r w:rsidR="000B3A6C" w:rsidRPr="002708D6">
        <w:rPr>
          <w:rFonts w:ascii="Times New Roman" w:hAnsi="Times New Roman" w:cs="Times New Roman"/>
          <w:sz w:val="24"/>
          <w:szCs w:val="24"/>
          <w:lang w:val="en-US"/>
        </w:rPr>
        <w:t>lactate dehydrogenase (LDH) assay</w:t>
      </w:r>
      <w:r w:rsidR="000E77AB"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 and expressed as % of LDH release. H2O2 </w:t>
      </w:r>
      <w:r w:rsidR="00E57927" w:rsidRPr="002708D6">
        <w:rPr>
          <w:rFonts w:ascii="Times New Roman" w:hAnsi="Times New Roman" w:cs="Times New Roman"/>
          <w:sz w:val="24"/>
          <w:szCs w:val="24"/>
          <w:lang w:val="en-US"/>
        </w:rPr>
        <w:t>(</w:t>
      </w:r>
      <w:r w:rsidR="00B627E9"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300 </w:t>
      </w:r>
      <w:r w:rsidR="00B627E9" w:rsidRPr="002708D6">
        <w:rPr>
          <w:rFonts w:ascii="Symbol" w:hAnsi="Symbol" w:cs="Times New Roman"/>
          <w:sz w:val="24"/>
          <w:szCs w:val="24"/>
          <w:lang w:val="en-US"/>
        </w:rPr>
        <w:t></w:t>
      </w:r>
      <w:r w:rsidR="00E57927" w:rsidRPr="002708D6">
        <w:rPr>
          <w:rFonts w:ascii="Times New Roman" w:hAnsi="Times New Roman" w:cs="Times New Roman"/>
          <w:sz w:val="24"/>
          <w:szCs w:val="24"/>
          <w:lang w:val="en-US"/>
        </w:rPr>
        <w:t>M</w:t>
      </w:r>
      <w:r w:rsidR="00B51188"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 for 24 h</w:t>
      </w:r>
      <w:r w:rsidR="00E57927"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) </w:t>
      </w:r>
      <w:r w:rsidR="000E77AB" w:rsidRPr="002708D6">
        <w:rPr>
          <w:rFonts w:ascii="Times New Roman" w:hAnsi="Times New Roman" w:cs="Times New Roman"/>
          <w:sz w:val="24"/>
          <w:szCs w:val="24"/>
          <w:lang w:val="en-US"/>
        </w:rPr>
        <w:t>treatment was used as a positive control.</w:t>
      </w:r>
      <w:r w:rsidR="00134271"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134271" w:rsidRPr="002708D6">
        <w:rPr>
          <w:rFonts w:ascii="Times New Roman" w:hAnsi="Times New Roman" w:cs="Times New Roman"/>
          <w:sz w:val="24"/>
          <w:szCs w:val="24"/>
          <w:lang w:val="en-GB"/>
        </w:rPr>
        <w:t>Student’s t-test</w:t>
      </w:r>
      <w:r w:rsidR="00134271" w:rsidRPr="002708D6">
        <w:rPr>
          <w:rFonts w:ascii="Times New Roman" w:hAnsi="Times New Roman" w:cs="Times New Roman"/>
          <w:sz w:val="24"/>
          <w:szCs w:val="24"/>
          <w:lang w:val="en-US"/>
        </w:rPr>
        <w:t>. **</w:t>
      </w:r>
      <w:r w:rsidR="00134271" w:rsidRPr="002708D6">
        <w:rPr>
          <w:rFonts w:ascii="Times New Roman" w:hAnsi="Times New Roman" w:cs="Times New Roman"/>
          <w:i/>
          <w:sz w:val="24"/>
          <w:szCs w:val="24"/>
          <w:lang w:val="en-US"/>
        </w:rPr>
        <w:t xml:space="preserve">P </w:t>
      </w:r>
      <w:r w:rsidR="00134271" w:rsidRPr="002708D6">
        <w:rPr>
          <w:rFonts w:ascii="Times New Roman" w:hAnsi="Times New Roman" w:cs="Times New Roman"/>
          <w:sz w:val="24"/>
          <w:szCs w:val="24"/>
          <w:lang w:val="en-US"/>
        </w:rPr>
        <w:t>&lt; 0.01, ***</w:t>
      </w:r>
      <w:r w:rsidR="00134271" w:rsidRPr="002708D6">
        <w:rPr>
          <w:rFonts w:ascii="Times New Roman" w:hAnsi="Times New Roman" w:cs="Times New Roman"/>
          <w:i/>
          <w:sz w:val="24"/>
          <w:szCs w:val="24"/>
          <w:lang w:val="en-US"/>
        </w:rPr>
        <w:t xml:space="preserve">P </w:t>
      </w:r>
      <w:r w:rsidR="00134271"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&lt; 0.001 </w:t>
      </w:r>
      <w:r w:rsidR="00134271" w:rsidRPr="002708D6">
        <w:rPr>
          <w:rFonts w:ascii="Times New Roman" w:hAnsi="Times New Roman" w:cs="Times New Roman"/>
          <w:sz w:val="24"/>
          <w:szCs w:val="24"/>
          <w:lang w:val="en-GB"/>
        </w:rPr>
        <w:t>(data are mean</w:t>
      </w:r>
      <w:r w:rsidR="00134271"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 ± SD). AU: arbitrary units.</w:t>
      </w:r>
    </w:p>
    <w:p w14:paraId="11B05EC8" w14:textId="77777777" w:rsidR="00FA1AC7" w:rsidRPr="002708D6" w:rsidRDefault="003E0560" w:rsidP="00C43FED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2708D6">
        <w:rPr>
          <w:rFonts w:ascii="Times New Roman" w:hAnsi="Times New Roman" w:cs="Times New Roman"/>
          <w:noProof/>
          <w:sz w:val="24"/>
          <w:szCs w:val="24"/>
          <w:lang w:val="ca-ES" w:eastAsia="ca-ES"/>
        </w:rPr>
        <w:drawing>
          <wp:inline distT="0" distB="0" distL="0" distR="0" wp14:anchorId="33A2B59B" wp14:editId="041DC1D2">
            <wp:extent cx="4859439" cy="3456599"/>
            <wp:effectExtent l="19050" t="0" r="0" b="0"/>
            <wp:docPr id="4" name="3 Imagen" descr="Roca-Agujetas_suppl_Fig S3-MO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oca-Agujetas_suppl_Fig S3-MOD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59439" cy="34565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30D189" w14:textId="77777777" w:rsidR="00BC095E" w:rsidRPr="002708D6" w:rsidRDefault="00D43A72" w:rsidP="00BC095E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708D6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 xml:space="preserve">Figure </w:t>
      </w:r>
      <w:r w:rsidR="001F783D" w:rsidRPr="002708D6">
        <w:rPr>
          <w:rFonts w:ascii="Times New Roman" w:hAnsi="Times New Roman" w:cs="Times New Roman"/>
          <w:b/>
          <w:sz w:val="24"/>
          <w:szCs w:val="24"/>
          <w:lang w:val="en-US"/>
        </w:rPr>
        <w:t>5</w:t>
      </w:r>
      <w:r w:rsidR="00BC095E" w:rsidRPr="002708D6">
        <w:rPr>
          <w:rFonts w:ascii="Times New Roman" w:hAnsi="Times New Roman" w:cs="Times New Roman"/>
          <w:b/>
          <w:sz w:val="24"/>
          <w:szCs w:val="24"/>
          <w:lang w:val="en-US"/>
        </w:rPr>
        <w:t xml:space="preserve">. </w:t>
      </w:r>
      <w:r w:rsidR="00C814A9" w:rsidRPr="002708D6">
        <w:rPr>
          <w:rFonts w:ascii="Times New Roman" w:hAnsi="Times New Roman" w:cs="Times New Roman"/>
          <w:b/>
          <w:sz w:val="24"/>
          <w:szCs w:val="24"/>
          <w:lang w:val="en-US"/>
        </w:rPr>
        <w:t>Defective m</w:t>
      </w:r>
      <w:r w:rsidR="00BC095E" w:rsidRPr="002708D6">
        <w:rPr>
          <w:rFonts w:ascii="Times New Roman" w:hAnsi="Times New Roman" w:cs="Times New Roman"/>
          <w:b/>
          <w:sz w:val="24"/>
          <w:szCs w:val="24"/>
          <w:lang w:val="en-US"/>
        </w:rPr>
        <w:t xml:space="preserve">itophagy in SREBF2 neurons </w:t>
      </w:r>
      <w:r w:rsidR="00F70A26" w:rsidRPr="002708D6">
        <w:rPr>
          <w:rFonts w:ascii="Times New Roman" w:hAnsi="Times New Roman" w:cs="Times New Roman"/>
          <w:b/>
          <w:sz w:val="24"/>
          <w:szCs w:val="24"/>
          <w:lang w:val="en-US"/>
        </w:rPr>
        <w:t xml:space="preserve">exposed to </w:t>
      </w:r>
      <w:r w:rsidR="00BC095E" w:rsidRPr="002708D6">
        <w:rPr>
          <w:rFonts w:ascii="Times New Roman" w:hAnsi="Times New Roman" w:cs="Times New Roman"/>
          <w:b/>
          <w:sz w:val="24"/>
          <w:szCs w:val="24"/>
          <w:lang w:val="en-US"/>
        </w:rPr>
        <w:t>rapamycin.</w:t>
      </w:r>
      <w:r w:rsidR="00BC095E"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 Embryonic cortical and hippocampal neurons isolated from WT and SREBF2 mice were incubated with rapamycin (RAPA</w:t>
      </w:r>
      <w:r w:rsidR="00F70A26" w:rsidRPr="002708D6">
        <w:rPr>
          <w:rFonts w:ascii="Times New Roman" w:hAnsi="Times New Roman" w:cs="Times New Roman"/>
          <w:sz w:val="24"/>
          <w:szCs w:val="24"/>
          <w:lang w:val="en-US"/>
        </w:rPr>
        <w:t>, 10 nM</w:t>
      </w:r>
      <w:r w:rsidR="00BC095E"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) for 24h. </w:t>
      </w:r>
      <w:r w:rsidR="00BC095E" w:rsidRPr="002708D6">
        <w:rPr>
          <w:rFonts w:ascii="Times New Roman" w:hAnsi="Times New Roman" w:cs="Times New Roman"/>
          <w:b/>
          <w:sz w:val="24"/>
          <w:szCs w:val="24"/>
          <w:lang w:val="en-US"/>
        </w:rPr>
        <w:t>(</w:t>
      </w:r>
      <w:r w:rsidR="00C814A9" w:rsidRPr="002708D6">
        <w:rPr>
          <w:rFonts w:ascii="Times New Roman" w:hAnsi="Times New Roman" w:cs="Times New Roman"/>
          <w:b/>
          <w:sz w:val="24"/>
          <w:szCs w:val="24"/>
          <w:lang w:val="en-US"/>
        </w:rPr>
        <w:t>a</w:t>
      </w:r>
      <w:r w:rsidR="00BC095E" w:rsidRPr="002708D6">
        <w:rPr>
          <w:rFonts w:ascii="Times New Roman" w:hAnsi="Times New Roman" w:cs="Times New Roman"/>
          <w:b/>
          <w:sz w:val="24"/>
          <w:szCs w:val="24"/>
          <w:lang w:val="en-US"/>
        </w:rPr>
        <w:t>)</w:t>
      </w:r>
      <w:r w:rsidR="00BC095E"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 Shown are representative confocal images of a double immunofluorescence for LC3B (green) and </w:t>
      </w:r>
      <w:r w:rsidR="00C814A9" w:rsidRPr="002708D6">
        <w:rPr>
          <w:rFonts w:ascii="Times New Roman" w:hAnsi="Times New Roman" w:cs="Times New Roman"/>
          <w:sz w:val="24"/>
          <w:szCs w:val="24"/>
          <w:lang w:val="en-US"/>
        </w:rPr>
        <w:t>CYC</w:t>
      </w:r>
      <w:r w:rsidR="00BC095E"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C814A9" w:rsidRPr="002708D6">
        <w:rPr>
          <w:rFonts w:ascii="Times New Roman" w:hAnsi="Times New Roman" w:cs="Times New Roman"/>
          <w:sz w:val="24"/>
          <w:szCs w:val="24"/>
          <w:lang w:val="en-US"/>
        </w:rPr>
        <w:t>(</w:t>
      </w:r>
      <w:r w:rsidR="00BC095E"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red). </w:t>
      </w:r>
      <w:r w:rsidR="00BC095E" w:rsidRPr="002708D6">
        <w:rPr>
          <w:rFonts w:ascii="Times New Roman" w:hAnsi="Times New Roman" w:cs="Times New Roman"/>
          <w:b/>
          <w:sz w:val="24"/>
          <w:szCs w:val="24"/>
          <w:lang w:val="en-US"/>
        </w:rPr>
        <w:t>(</w:t>
      </w:r>
      <w:r w:rsidR="00C814A9" w:rsidRPr="002708D6">
        <w:rPr>
          <w:rFonts w:ascii="Times New Roman" w:hAnsi="Times New Roman" w:cs="Times New Roman"/>
          <w:b/>
          <w:sz w:val="24"/>
          <w:szCs w:val="24"/>
          <w:lang w:val="en-US"/>
        </w:rPr>
        <w:t>b</w:t>
      </w:r>
      <w:r w:rsidR="00BC095E" w:rsidRPr="002708D6">
        <w:rPr>
          <w:rFonts w:ascii="Times New Roman" w:hAnsi="Times New Roman" w:cs="Times New Roman"/>
          <w:b/>
          <w:sz w:val="24"/>
          <w:szCs w:val="24"/>
          <w:lang w:val="en-US"/>
        </w:rPr>
        <w:t>)</w:t>
      </w:r>
      <w:r w:rsidR="00BC095E"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 Representative confocal images of </w:t>
      </w:r>
      <w:r w:rsidR="00C814A9" w:rsidRPr="002708D6">
        <w:rPr>
          <w:rFonts w:ascii="Times New Roman" w:hAnsi="Times New Roman" w:cs="Times New Roman"/>
          <w:sz w:val="24"/>
          <w:szCs w:val="24"/>
          <w:lang w:val="en-US"/>
        </w:rPr>
        <w:t>the</w:t>
      </w:r>
      <w:r w:rsidR="00BC095E"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 immunostaining for LAMP2 (green) and </w:t>
      </w:r>
      <w:r w:rsidR="001826EE" w:rsidRPr="002708D6">
        <w:rPr>
          <w:rFonts w:ascii="Times New Roman" w:hAnsi="Times New Roman" w:cs="Times New Roman"/>
          <w:sz w:val="24"/>
          <w:szCs w:val="24"/>
          <w:lang w:val="en-US"/>
        </w:rPr>
        <w:t>CYC</w:t>
      </w:r>
      <w:r w:rsidR="00BC095E"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 (red). The Pearson’s correlation coefficient (PCC) was used as a measured of colocalization of Alexa fluor 488</w:t>
      </w:r>
      <w:r w:rsidR="00C814A9"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 (LC3B, LAMP2)</w:t>
      </w:r>
      <w:r w:rsidR="00BC095E"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 with Cy3 </w:t>
      </w:r>
      <w:r w:rsidR="00C814A9"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(CYC) </w:t>
      </w:r>
      <w:r w:rsidR="00BC095E" w:rsidRPr="002708D6">
        <w:rPr>
          <w:rFonts w:ascii="Times New Roman" w:hAnsi="Times New Roman" w:cs="Times New Roman"/>
          <w:sz w:val="24"/>
          <w:szCs w:val="24"/>
          <w:lang w:val="en-US"/>
        </w:rPr>
        <w:t>signals</w:t>
      </w:r>
      <w:r w:rsidR="00C814A9"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 and calculated from 3 independent experiments (at least 3 random fields were analyzed per condition).</w:t>
      </w:r>
      <w:r w:rsidR="00BC095E"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 Scale bars: 25 μm. *</w:t>
      </w:r>
      <w:r w:rsidR="00BC095E" w:rsidRPr="002708D6">
        <w:rPr>
          <w:rFonts w:ascii="Times New Roman" w:hAnsi="Times New Roman" w:cs="Times New Roman"/>
          <w:i/>
          <w:sz w:val="24"/>
          <w:szCs w:val="24"/>
          <w:lang w:val="en-US"/>
        </w:rPr>
        <w:t>P</w:t>
      </w:r>
      <w:r w:rsidR="00BC095E"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 &lt; 0.05.</w:t>
      </w:r>
    </w:p>
    <w:p w14:paraId="09E33510" w14:textId="77777777" w:rsidR="009E3A49" w:rsidRPr="002708D6" w:rsidRDefault="009E3A49" w:rsidP="009E3A49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6C775471" w14:textId="77777777" w:rsidR="00FA1AC7" w:rsidRPr="002708D6" w:rsidRDefault="003E0560" w:rsidP="009E3A49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2708D6">
        <w:rPr>
          <w:rFonts w:ascii="Times New Roman" w:hAnsi="Times New Roman" w:cs="Times New Roman"/>
          <w:noProof/>
          <w:sz w:val="24"/>
          <w:szCs w:val="24"/>
          <w:lang w:val="ca-ES" w:eastAsia="ca-ES"/>
        </w:rPr>
        <w:drawing>
          <wp:inline distT="0" distB="0" distL="0" distR="0" wp14:anchorId="04A145D9" wp14:editId="3A013DEB">
            <wp:extent cx="3987807" cy="2278212"/>
            <wp:effectExtent l="19050" t="0" r="0" b="0"/>
            <wp:docPr id="6" name="5 Imagen" descr="Roca-Agujetas_suppl_Fig S4-MO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oca-Agujetas_suppl_Fig S4-MOD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87807" cy="22782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EF64A5" w14:textId="77777777" w:rsidR="00BC095E" w:rsidRPr="002708D6" w:rsidRDefault="00D43A72" w:rsidP="00BC095E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708D6">
        <w:rPr>
          <w:rFonts w:ascii="Times New Roman" w:hAnsi="Times New Roman" w:cs="Times New Roman"/>
          <w:b/>
          <w:sz w:val="24"/>
          <w:szCs w:val="24"/>
          <w:lang w:val="en-US"/>
        </w:rPr>
        <w:t xml:space="preserve">Figure </w:t>
      </w:r>
      <w:r w:rsidR="00E57927" w:rsidRPr="002708D6">
        <w:rPr>
          <w:rFonts w:ascii="Times New Roman" w:hAnsi="Times New Roman" w:cs="Times New Roman"/>
          <w:b/>
          <w:sz w:val="24"/>
          <w:szCs w:val="24"/>
          <w:lang w:val="en-US"/>
        </w:rPr>
        <w:t>6</w:t>
      </w:r>
      <w:r w:rsidR="00BC095E" w:rsidRPr="002708D6">
        <w:rPr>
          <w:rFonts w:ascii="Times New Roman" w:hAnsi="Times New Roman" w:cs="Times New Roman"/>
          <w:b/>
          <w:sz w:val="24"/>
          <w:szCs w:val="24"/>
          <w:lang w:val="en-US"/>
        </w:rPr>
        <w:t xml:space="preserve">. </w:t>
      </w:r>
      <w:r w:rsidR="00C814A9" w:rsidRPr="002708D6">
        <w:rPr>
          <w:rFonts w:ascii="Times New Roman" w:hAnsi="Times New Roman" w:cs="Times New Roman"/>
          <w:b/>
          <w:sz w:val="24"/>
          <w:szCs w:val="24"/>
          <w:lang w:val="en-US"/>
        </w:rPr>
        <w:t>Mitochondrial membrane potential remains unchanged in cultured primary neurons after A</w:t>
      </w:r>
      <w:r w:rsidR="00C814A9" w:rsidRPr="002708D6">
        <w:rPr>
          <w:rFonts w:ascii="Symbol" w:hAnsi="Symbol" w:cs="Times New Roman"/>
          <w:b/>
          <w:sz w:val="24"/>
          <w:szCs w:val="24"/>
          <w:lang w:val="en-US"/>
        </w:rPr>
        <w:t></w:t>
      </w:r>
      <w:r w:rsidR="00C814A9" w:rsidRPr="002708D6">
        <w:rPr>
          <w:rFonts w:ascii="Times New Roman" w:hAnsi="Times New Roman" w:cs="Times New Roman"/>
          <w:b/>
          <w:sz w:val="24"/>
          <w:szCs w:val="24"/>
          <w:lang w:val="en-US"/>
        </w:rPr>
        <w:t xml:space="preserve"> exposure</w:t>
      </w:r>
      <w:r w:rsidR="00BC095E" w:rsidRPr="002708D6">
        <w:rPr>
          <w:rFonts w:ascii="Times New Roman" w:hAnsi="Times New Roman" w:cs="Times New Roman"/>
          <w:b/>
          <w:sz w:val="24"/>
          <w:szCs w:val="24"/>
          <w:lang w:val="en-US"/>
        </w:rPr>
        <w:t xml:space="preserve">. </w:t>
      </w:r>
      <w:r w:rsidR="00BC095E"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C814A9" w:rsidRPr="002708D6">
        <w:rPr>
          <w:rFonts w:ascii="Times New Roman" w:hAnsi="Times New Roman" w:cs="Times New Roman"/>
          <w:sz w:val="24"/>
          <w:szCs w:val="24"/>
          <w:lang w:val="en-US"/>
        </w:rPr>
        <w:t>Embryonic cortical</w:t>
      </w:r>
      <w:r w:rsidR="00793A20" w:rsidRPr="002708D6">
        <w:rPr>
          <w:rFonts w:ascii="Times New Roman" w:hAnsi="Times New Roman" w:cs="Times New Roman"/>
          <w:sz w:val="24"/>
          <w:szCs w:val="24"/>
          <w:lang w:val="en-US"/>
        </w:rPr>
        <w:t>/</w:t>
      </w:r>
      <w:r w:rsidR="00C814A9"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hippocampal neurons isolated from WT and </w:t>
      </w:r>
      <w:r w:rsidR="00793A20" w:rsidRPr="002708D6">
        <w:rPr>
          <w:rFonts w:ascii="Times New Roman" w:hAnsi="Times New Roman" w:cs="Times New Roman"/>
          <w:sz w:val="24"/>
          <w:szCs w:val="24"/>
          <w:lang w:val="en-US"/>
        </w:rPr>
        <w:t>SREBF2</w:t>
      </w:r>
      <w:r w:rsidR="00C814A9"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 mice</w:t>
      </w:r>
      <w:r w:rsidR="00BC095E"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C814A9" w:rsidRPr="002708D6">
        <w:rPr>
          <w:rFonts w:ascii="Times New Roman" w:hAnsi="Times New Roman" w:cs="Times New Roman"/>
          <w:sz w:val="24"/>
          <w:szCs w:val="24"/>
          <w:lang w:val="en-US"/>
        </w:rPr>
        <w:t>were incubated with Aβ</w:t>
      </w:r>
      <w:r w:rsidR="00793A20"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 (5 μM)</w:t>
      </w:r>
      <w:r w:rsidR="00C814A9"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 for 24 h</w:t>
      </w:r>
      <w:r w:rsidR="00793A20"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C814A9" w:rsidRPr="002708D6">
        <w:rPr>
          <w:rFonts w:ascii="Times New Roman" w:hAnsi="Times New Roman" w:cs="Times New Roman"/>
          <w:sz w:val="24"/>
          <w:szCs w:val="24"/>
          <w:lang w:val="en-US"/>
        </w:rPr>
        <w:t>and</w:t>
      </w:r>
      <w:r w:rsidR="00BC095E"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 stain</w:t>
      </w:r>
      <w:r w:rsidR="00AA5CD8" w:rsidRPr="002708D6">
        <w:rPr>
          <w:rFonts w:ascii="Times New Roman" w:hAnsi="Times New Roman" w:cs="Times New Roman"/>
          <w:sz w:val="24"/>
          <w:szCs w:val="24"/>
          <w:lang w:val="en-US"/>
        </w:rPr>
        <w:t>ed</w:t>
      </w:r>
      <w:r w:rsidR="00BC095E"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 with TMRM</w:t>
      </w:r>
      <w:r w:rsidR="00793A20"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 (1 nM)</w:t>
      </w:r>
      <w:r w:rsidR="00C814A9"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BC095E" w:rsidRPr="002708D6">
        <w:rPr>
          <w:rFonts w:ascii="Times New Roman" w:hAnsi="Times New Roman" w:cs="Times New Roman"/>
          <w:sz w:val="24"/>
          <w:szCs w:val="24"/>
          <w:lang w:val="en-US"/>
        </w:rPr>
        <w:t>for 30 min</w:t>
      </w:r>
      <w:r w:rsidR="00C814A9" w:rsidRPr="002708D6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BC095E"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C814A9"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Shown are representative fluorescence microscopy images of TMRM accompanied by the corresponding phase-contrast images (n = 3). </w:t>
      </w:r>
      <w:r w:rsidR="00BC095E" w:rsidRPr="002708D6">
        <w:rPr>
          <w:rFonts w:ascii="Times New Roman" w:hAnsi="Times New Roman" w:cs="Times New Roman"/>
          <w:sz w:val="24"/>
          <w:szCs w:val="24"/>
          <w:lang w:val="en-US"/>
        </w:rPr>
        <w:t>Scale bars: 25 μm.</w:t>
      </w:r>
    </w:p>
    <w:p w14:paraId="52F4CF81" w14:textId="77777777" w:rsidR="00FA1AC7" w:rsidRPr="002708D6" w:rsidRDefault="00793A20" w:rsidP="00F1180B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2708D6">
        <w:rPr>
          <w:rFonts w:ascii="Times New Roman" w:hAnsi="Times New Roman" w:cs="Times New Roman"/>
          <w:noProof/>
          <w:sz w:val="24"/>
          <w:szCs w:val="24"/>
          <w:lang w:val="ca-ES" w:eastAsia="ca-ES"/>
        </w:rPr>
        <w:lastRenderedPageBreak/>
        <w:drawing>
          <wp:inline distT="0" distB="0" distL="0" distR="0" wp14:anchorId="5CB14107" wp14:editId="17188F86">
            <wp:extent cx="5184898" cy="6771043"/>
            <wp:effectExtent l="19050" t="0" r="0" b="0"/>
            <wp:docPr id="9" name="8 Imagen" descr="Roca-Agujetas_suppl_Fig S5-MO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oca-Agujetas_suppl_Fig S5-MOD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84898" cy="67710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C95F3C" w14:textId="77777777" w:rsidR="00FA1AC7" w:rsidRPr="002708D6" w:rsidRDefault="00815899" w:rsidP="00793A20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708D6">
        <w:rPr>
          <w:rFonts w:ascii="Times New Roman" w:hAnsi="Times New Roman" w:cs="Times New Roman"/>
          <w:b/>
          <w:sz w:val="24"/>
          <w:szCs w:val="24"/>
          <w:lang w:val="en-US"/>
        </w:rPr>
        <w:t xml:space="preserve">Figure </w:t>
      </w:r>
      <w:r w:rsidR="00E57927" w:rsidRPr="002708D6">
        <w:rPr>
          <w:rFonts w:ascii="Times New Roman" w:hAnsi="Times New Roman" w:cs="Times New Roman"/>
          <w:b/>
          <w:sz w:val="24"/>
          <w:szCs w:val="24"/>
          <w:lang w:val="en-US"/>
        </w:rPr>
        <w:t>7</w:t>
      </w:r>
      <w:r w:rsidRPr="002708D6">
        <w:rPr>
          <w:rFonts w:ascii="Times New Roman" w:hAnsi="Times New Roman" w:cs="Times New Roman"/>
          <w:b/>
          <w:sz w:val="24"/>
          <w:szCs w:val="24"/>
          <w:lang w:val="en-US"/>
        </w:rPr>
        <w:t>. SREBF2 overexpression in APP-PSEN1 neurons results in an accumulation of mitophagosomes but prevents mitophagy completion.</w:t>
      </w:r>
      <w:r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2708D6">
        <w:rPr>
          <w:rFonts w:ascii="Times New Roman" w:hAnsi="Times New Roman" w:cs="Times New Roman"/>
          <w:b/>
          <w:sz w:val="24"/>
          <w:szCs w:val="24"/>
          <w:lang w:val="en-US"/>
        </w:rPr>
        <w:t>(a and b)</w:t>
      </w:r>
      <w:r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 Embryonic cortical</w:t>
      </w:r>
      <w:r w:rsidR="00793A20" w:rsidRPr="002708D6">
        <w:rPr>
          <w:rFonts w:ascii="Times New Roman" w:hAnsi="Times New Roman" w:cs="Times New Roman"/>
          <w:sz w:val="24"/>
          <w:szCs w:val="24"/>
          <w:lang w:val="en-US"/>
        </w:rPr>
        <w:t>/</w:t>
      </w:r>
      <w:r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hippocampal neurons were isolated from WT (wild-type), SREBF2, APP-PSEN1 and APP-PSEN1-SREBF2 mice. </w:t>
      </w:r>
      <w:r w:rsidR="00793A20" w:rsidRPr="002708D6">
        <w:rPr>
          <w:rFonts w:ascii="Times New Roman" w:hAnsi="Times New Roman" w:cs="Times New Roman"/>
          <w:b/>
          <w:sz w:val="24"/>
          <w:szCs w:val="24"/>
          <w:lang w:val="en-US"/>
        </w:rPr>
        <w:t xml:space="preserve">(a) </w:t>
      </w:r>
      <w:r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Shown are representative confocal images of a double immunofluorescence for LC3B (green) and CYC (red) and for LAMP2 (green) and CYC (red). Scale bar: 25 μm. </w:t>
      </w:r>
      <w:r w:rsidRPr="002708D6">
        <w:rPr>
          <w:rFonts w:ascii="Times New Roman" w:hAnsi="Times New Roman" w:cs="Times New Roman"/>
          <w:b/>
          <w:sz w:val="24"/>
          <w:szCs w:val="24"/>
          <w:lang w:val="en-US"/>
        </w:rPr>
        <w:t>(</w:t>
      </w:r>
      <w:r w:rsidR="00793A20" w:rsidRPr="002708D6">
        <w:rPr>
          <w:rFonts w:ascii="Times New Roman" w:hAnsi="Times New Roman" w:cs="Times New Roman"/>
          <w:b/>
          <w:sz w:val="24"/>
          <w:szCs w:val="24"/>
          <w:lang w:val="en-US"/>
        </w:rPr>
        <w:t>b</w:t>
      </w:r>
      <w:r w:rsidRPr="002708D6">
        <w:rPr>
          <w:rFonts w:ascii="Times New Roman" w:hAnsi="Times New Roman" w:cs="Times New Roman"/>
          <w:b/>
          <w:sz w:val="24"/>
          <w:szCs w:val="24"/>
          <w:lang w:val="en-US"/>
        </w:rPr>
        <w:t>)</w:t>
      </w:r>
      <w:r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 Representative confocal images of double immunostainings for </w:t>
      </w:r>
      <w:r w:rsidRPr="002708D6">
        <w:rPr>
          <w:rFonts w:ascii="Times New Roman" w:hAnsi="Times New Roman" w:cs="Times New Roman"/>
          <w:sz w:val="24"/>
          <w:szCs w:val="24"/>
          <w:lang w:val="en-US"/>
        </w:rPr>
        <w:lastRenderedPageBreak/>
        <w:t xml:space="preserve">PINK1 (green) and CYC (red) and for SQSTM1 (green) and CYC (red). Scale bar: 25 μm. </w:t>
      </w:r>
      <w:r w:rsidRPr="002708D6">
        <w:rPr>
          <w:rFonts w:ascii="Times New Roman" w:hAnsi="Times New Roman" w:cs="Times New Roman"/>
          <w:b/>
          <w:sz w:val="24"/>
          <w:szCs w:val="24"/>
          <w:lang w:val="en-US"/>
        </w:rPr>
        <w:t>(</w:t>
      </w:r>
      <w:r w:rsidR="00793A20" w:rsidRPr="002708D6">
        <w:rPr>
          <w:rFonts w:ascii="Times New Roman" w:hAnsi="Times New Roman" w:cs="Times New Roman"/>
          <w:b/>
          <w:sz w:val="24"/>
          <w:szCs w:val="24"/>
          <w:lang w:val="en-US"/>
        </w:rPr>
        <w:t>c and d</w:t>
      </w:r>
      <w:r w:rsidRPr="002708D6">
        <w:rPr>
          <w:rFonts w:ascii="Times New Roman" w:hAnsi="Times New Roman" w:cs="Times New Roman"/>
          <w:b/>
          <w:sz w:val="24"/>
          <w:szCs w:val="24"/>
          <w:lang w:val="en-US"/>
        </w:rPr>
        <w:t>)</w:t>
      </w:r>
      <w:r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 Neuronal cultures were incubated with </w:t>
      </w:r>
      <w:r w:rsidR="00793A20" w:rsidRPr="002708D6">
        <w:rPr>
          <w:rFonts w:ascii="Times New Roman" w:hAnsi="Times New Roman" w:cs="Times New Roman"/>
          <w:sz w:val="24"/>
          <w:szCs w:val="24"/>
          <w:lang w:val="en-US"/>
        </w:rPr>
        <w:t>v</w:t>
      </w:r>
      <w:r w:rsidRPr="002708D6">
        <w:rPr>
          <w:rFonts w:ascii="Times New Roman" w:hAnsi="Times New Roman" w:cs="Times New Roman"/>
          <w:sz w:val="24"/>
          <w:szCs w:val="24"/>
          <w:lang w:val="en-US"/>
        </w:rPr>
        <w:t>alinomycin (10 μM</w:t>
      </w:r>
      <w:r w:rsidR="00793A20" w:rsidRPr="002708D6">
        <w:rPr>
          <w:rFonts w:ascii="Times New Roman" w:hAnsi="Times New Roman" w:cs="Times New Roman"/>
          <w:sz w:val="24"/>
          <w:szCs w:val="24"/>
          <w:lang w:val="en-US"/>
        </w:rPr>
        <w:t>) for 3 h</w:t>
      </w:r>
      <w:r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793A20" w:rsidRPr="002708D6">
        <w:rPr>
          <w:rFonts w:ascii="Times New Roman" w:hAnsi="Times New Roman" w:cs="Times New Roman"/>
          <w:b/>
          <w:sz w:val="24"/>
          <w:szCs w:val="24"/>
          <w:lang w:val="en-US"/>
        </w:rPr>
        <w:t>(c)</w:t>
      </w:r>
      <w:r w:rsidR="00793A20"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Shown are representative confocal images of a double immunofluorescence for CYC (red) and parkin (green). Scale bars: 10 μm. </w:t>
      </w:r>
      <w:r w:rsidR="00793A20" w:rsidRPr="002708D6">
        <w:rPr>
          <w:rFonts w:ascii="Times New Roman" w:hAnsi="Times New Roman" w:cs="Times New Roman"/>
          <w:b/>
          <w:sz w:val="24"/>
          <w:szCs w:val="24"/>
          <w:lang w:val="en-US"/>
        </w:rPr>
        <w:t>(d)</w:t>
      </w:r>
      <w:r w:rsidR="00793A20"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 After valinomycin incubation cells were stained with TMRM (1 nM) for 30 min. Shown are representative fluorescence microscopy images of TMRM accompanied by the corresponding phase-contrast images. Scale bars: 25 μm. </w:t>
      </w:r>
      <w:r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Nuclei were counterstained with DRAQ5 (blue). Insets show a 3-fold magnification of the indicated regions. In all the cases, the Pearson’s correlation coefficient (PCC) </w:t>
      </w:r>
      <w:r w:rsidR="00793A20"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was </w:t>
      </w:r>
      <w:r w:rsidRPr="002708D6">
        <w:rPr>
          <w:rFonts w:ascii="Times New Roman" w:hAnsi="Times New Roman" w:cs="Times New Roman"/>
          <w:sz w:val="24"/>
          <w:szCs w:val="24"/>
          <w:lang w:val="en-US"/>
        </w:rPr>
        <w:t>calculated from 3 independent experiments (at least 6 random fields were analyzed per condition). *</w:t>
      </w:r>
      <w:r w:rsidRPr="002708D6">
        <w:rPr>
          <w:rFonts w:ascii="Times New Roman" w:hAnsi="Times New Roman" w:cs="Times New Roman"/>
          <w:i/>
          <w:sz w:val="24"/>
          <w:szCs w:val="24"/>
          <w:lang w:val="en-US"/>
        </w:rPr>
        <w:t>P</w:t>
      </w:r>
      <w:r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 &lt; 0.05; **</w:t>
      </w:r>
      <w:r w:rsidRPr="002708D6">
        <w:rPr>
          <w:rFonts w:ascii="Times New Roman" w:hAnsi="Times New Roman" w:cs="Times New Roman"/>
          <w:i/>
          <w:sz w:val="24"/>
          <w:szCs w:val="24"/>
          <w:lang w:val="en-US"/>
        </w:rPr>
        <w:t xml:space="preserve">P </w:t>
      </w:r>
      <w:r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&lt; 0.01 </w:t>
      </w:r>
      <w:r w:rsidRPr="002708D6">
        <w:rPr>
          <w:rFonts w:ascii="Times New Roman" w:hAnsi="Times New Roman" w:cs="Times New Roman"/>
          <w:sz w:val="24"/>
          <w:szCs w:val="24"/>
          <w:lang w:val="en-GB"/>
        </w:rPr>
        <w:t>(data are mean</w:t>
      </w:r>
      <w:r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 ± SD). </w:t>
      </w:r>
    </w:p>
    <w:p w14:paraId="0C572C55" w14:textId="77777777" w:rsidR="00360A1B" w:rsidRPr="002708D6" w:rsidRDefault="00360A1B" w:rsidP="00360A1B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2708D6">
        <w:rPr>
          <w:rFonts w:ascii="Times New Roman" w:hAnsi="Times New Roman" w:cs="Times New Roman"/>
          <w:noProof/>
          <w:sz w:val="24"/>
          <w:szCs w:val="24"/>
          <w:lang w:val="ca-ES" w:eastAsia="ca-ES"/>
        </w:rPr>
        <w:drawing>
          <wp:inline distT="0" distB="0" distL="0" distR="0" wp14:anchorId="2446C353" wp14:editId="49C0111B">
            <wp:extent cx="2556662" cy="2191817"/>
            <wp:effectExtent l="19050" t="0" r="0" b="0"/>
            <wp:docPr id="11" name="10 Imagen" descr="supplentary Fig 8_rev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pplentary Fig 8_rev.jp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56662" cy="21918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4C80D0" w14:textId="77777777" w:rsidR="00FA1AC7" w:rsidRPr="002708D6" w:rsidRDefault="00CD0499" w:rsidP="00360A1B">
      <w:pPr>
        <w:spacing w:after="0" w:line="480" w:lineRule="auto"/>
        <w:jc w:val="both"/>
        <w:rPr>
          <w:rFonts w:ascii="Times New Roman" w:hAnsi="Times New Roman" w:cs="Times New Roman"/>
          <w:b/>
          <w:noProof/>
          <w:sz w:val="24"/>
          <w:szCs w:val="24"/>
          <w:lang w:val="ca-ES" w:eastAsia="ca-ES"/>
        </w:rPr>
      </w:pPr>
      <w:r w:rsidRPr="002708D6">
        <w:rPr>
          <w:rFonts w:ascii="Times New Roman" w:hAnsi="Times New Roman" w:cs="Times New Roman"/>
          <w:b/>
          <w:sz w:val="24"/>
          <w:szCs w:val="24"/>
          <w:lang w:val="en-US"/>
        </w:rPr>
        <w:t xml:space="preserve">Figure 8. </w:t>
      </w:r>
      <w:r w:rsidR="00360A1B" w:rsidRPr="002708D6">
        <w:rPr>
          <w:rFonts w:ascii="Times New Roman" w:hAnsi="Times New Roman" w:cs="Times New Roman"/>
          <w:b/>
          <w:sz w:val="24"/>
          <w:szCs w:val="24"/>
          <w:lang w:val="en-US"/>
        </w:rPr>
        <w:t>Immunoblot analysis of LC3B levels in mitochondria isolated from brains of WT and APP-PSEN1-SREBF2 mice from 4, 7, and 10 months of age.</w:t>
      </w:r>
      <w:r w:rsidR="00360A1B"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 All densitometry values were first normalized to Ponceau S (PS) staining to adjust for protein loading. Then, LC3B-II values were normalized to the values of the corresponding ACTB/actin </w:t>
      </w:r>
      <w:r w:rsidR="00360A1B" w:rsidRPr="002708D6">
        <w:rPr>
          <w:rFonts w:ascii="Symbol" w:hAnsi="Symbol" w:cs="Times New Roman"/>
          <w:sz w:val="24"/>
          <w:szCs w:val="24"/>
          <w:lang w:val="en-US"/>
        </w:rPr>
        <w:t></w:t>
      </w:r>
      <w:r w:rsidR="00360A1B"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 (homogenates, H) or TOMM20 (mitochondria) bands.  H1: homogenate from 9-month-old WT mouse. H2: homogenate from 9-month-old APP-PSEN1-SREBF2 mouse.</w:t>
      </w:r>
    </w:p>
    <w:p w14:paraId="1CF66D6D" w14:textId="77777777" w:rsidR="005740B9" w:rsidRPr="002708D6" w:rsidRDefault="00043E64" w:rsidP="005740B9">
      <w:pPr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2708D6">
        <w:rPr>
          <w:rFonts w:ascii="Times New Roman" w:hAnsi="Times New Roman" w:cs="Times New Roman"/>
          <w:b/>
          <w:noProof/>
          <w:sz w:val="24"/>
          <w:szCs w:val="24"/>
          <w:lang w:val="ca-ES" w:eastAsia="ca-ES"/>
        </w:rPr>
        <w:lastRenderedPageBreak/>
        <w:drawing>
          <wp:inline distT="0" distB="0" distL="0" distR="0" wp14:anchorId="685D1D5C" wp14:editId="573C497B">
            <wp:extent cx="5041392" cy="3227832"/>
            <wp:effectExtent l="0" t="0" r="0" b="0"/>
            <wp:docPr id="16" name="Imagen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suplementary 7_rev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1392" cy="32278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D0BB7A" w14:textId="77777777" w:rsidR="00BC095E" w:rsidRPr="002708D6" w:rsidRDefault="00D43A72" w:rsidP="00BC095E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708D6">
        <w:rPr>
          <w:rFonts w:ascii="Times New Roman" w:hAnsi="Times New Roman" w:cs="Times New Roman"/>
          <w:b/>
          <w:sz w:val="24"/>
          <w:szCs w:val="24"/>
          <w:lang w:val="en-US"/>
        </w:rPr>
        <w:t xml:space="preserve">Figure </w:t>
      </w:r>
      <w:r w:rsidR="00DB0CC1" w:rsidRPr="002708D6">
        <w:rPr>
          <w:rFonts w:ascii="Times New Roman" w:hAnsi="Times New Roman" w:cs="Times New Roman"/>
          <w:b/>
          <w:sz w:val="24"/>
          <w:szCs w:val="24"/>
          <w:lang w:val="en-US"/>
        </w:rPr>
        <w:t>9</w:t>
      </w:r>
      <w:r w:rsidR="00BC095E" w:rsidRPr="002708D6">
        <w:rPr>
          <w:rFonts w:ascii="Times New Roman" w:hAnsi="Times New Roman" w:cs="Times New Roman"/>
          <w:b/>
          <w:sz w:val="24"/>
          <w:szCs w:val="24"/>
          <w:lang w:val="en-US"/>
        </w:rPr>
        <w:t xml:space="preserve">. </w:t>
      </w:r>
      <w:r w:rsidR="00C814A9" w:rsidRPr="002708D6">
        <w:rPr>
          <w:rFonts w:ascii="Times New Roman" w:hAnsi="Times New Roman" w:cs="Times New Roman"/>
          <w:b/>
          <w:sz w:val="24"/>
          <w:szCs w:val="24"/>
          <w:lang w:val="en-US"/>
        </w:rPr>
        <w:t xml:space="preserve">Differential recruitment of </w:t>
      </w:r>
      <w:r w:rsidR="00043E64" w:rsidRPr="002708D6">
        <w:rPr>
          <w:rFonts w:ascii="Times New Roman" w:hAnsi="Times New Roman" w:cs="Times New Roman"/>
          <w:b/>
          <w:sz w:val="24"/>
          <w:szCs w:val="24"/>
          <w:lang w:val="en-US"/>
        </w:rPr>
        <w:t>autophagy receptors</w:t>
      </w:r>
      <w:r w:rsidR="00C814A9" w:rsidRPr="002708D6">
        <w:rPr>
          <w:rFonts w:ascii="Times New Roman" w:hAnsi="Times New Roman" w:cs="Times New Roman"/>
          <w:b/>
          <w:sz w:val="24"/>
          <w:szCs w:val="24"/>
          <w:lang w:val="en-US"/>
        </w:rPr>
        <w:t xml:space="preserve"> in brains of APP-PSEN1-SREBF2 mice and in cholesterol-enriched SH-SY5Y cells exposed to A</w:t>
      </w:r>
      <w:r w:rsidR="00C814A9" w:rsidRPr="002708D6">
        <w:rPr>
          <w:rFonts w:ascii="Symbol" w:hAnsi="Symbol" w:cs="Times New Roman"/>
          <w:b/>
          <w:sz w:val="24"/>
          <w:szCs w:val="24"/>
          <w:lang w:val="en-US"/>
        </w:rPr>
        <w:t></w:t>
      </w:r>
      <w:r w:rsidR="00BC095E" w:rsidRPr="002708D6">
        <w:rPr>
          <w:rFonts w:ascii="Times New Roman" w:hAnsi="Times New Roman" w:cs="Times New Roman"/>
          <w:b/>
          <w:sz w:val="24"/>
          <w:szCs w:val="24"/>
          <w:lang w:val="en-US"/>
        </w:rPr>
        <w:t xml:space="preserve">. </w:t>
      </w:r>
      <w:r w:rsidR="005740B9" w:rsidRPr="002708D6">
        <w:rPr>
          <w:rFonts w:ascii="Times New Roman" w:hAnsi="Times New Roman" w:cs="Times New Roman"/>
          <w:b/>
          <w:sz w:val="24"/>
          <w:szCs w:val="24"/>
          <w:lang w:val="en-US"/>
        </w:rPr>
        <w:t xml:space="preserve">(a) </w:t>
      </w:r>
      <w:r w:rsidR="005740B9" w:rsidRPr="002708D6">
        <w:rPr>
          <w:rFonts w:ascii="Times New Roman" w:hAnsi="Times New Roman" w:cs="Times New Roman"/>
          <w:sz w:val="24"/>
          <w:szCs w:val="24"/>
          <w:lang w:val="en-US"/>
        </w:rPr>
        <w:t>Western blot analysis of SQSTM1</w:t>
      </w:r>
      <w:r w:rsidR="00524ED8"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 levels</w:t>
      </w:r>
      <w:r w:rsidR="005740B9"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 in </w:t>
      </w:r>
      <w:r w:rsidR="00524ED8"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the </w:t>
      </w:r>
      <w:r w:rsidR="005740B9" w:rsidRPr="002708D6">
        <w:rPr>
          <w:rFonts w:ascii="Times New Roman" w:hAnsi="Times New Roman" w:cs="Times New Roman"/>
          <w:sz w:val="24"/>
          <w:szCs w:val="24"/>
          <w:lang w:val="en-US"/>
        </w:rPr>
        <w:t>mitochondria</w:t>
      </w:r>
      <w:r w:rsidR="00B51188" w:rsidRPr="002708D6">
        <w:rPr>
          <w:rFonts w:ascii="Times New Roman" w:hAnsi="Times New Roman" w:cs="Times New Roman"/>
          <w:sz w:val="24"/>
          <w:szCs w:val="24"/>
          <w:lang w:val="en-US"/>
        </w:rPr>
        <w:t>-rich fraction</w:t>
      </w:r>
      <w:r w:rsidR="005740B9"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043E64" w:rsidRPr="002708D6">
        <w:rPr>
          <w:rFonts w:ascii="Times New Roman" w:hAnsi="Times New Roman" w:cs="Times New Roman"/>
          <w:sz w:val="24"/>
          <w:szCs w:val="24"/>
          <w:lang w:val="en-US"/>
        </w:rPr>
        <w:t>from brains of</w:t>
      </w:r>
      <w:r w:rsidR="005740B9"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 WT and the indicated transgenic mice</w:t>
      </w:r>
      <w:r w:rsidR="00043E64"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 at 4, 7 and 12 </w:t>
      </w:r>
      <w:proofErr w:type="gramStart"/>
      <w:r w:rsidR="00043E64" w:rsidRPr="002708D6">
        <w:rPr>
          <w:rFonts w:ascii="Times New Roman" w:hAnsi="Times New Roman" w:cs="Times New Roman"/>
          <w:sz w:val="24"/>
          <w:szCs w:val="24"/>
          <w:lang w:val="en-US"/>
        </w:rPr>
        <w:t>month</w:t>
      </w:r>
      <w:proofErr w:type="gramEnd"/>
      <w:r w:rsidR="00043E64"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 of age</w:t>
      </w:r>
      <w:r w:rsidR="005740B9" w:rsidRPr="002708D6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5740B9" w:rsidRPr="002708D6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BC095E" w:rsidRPr="002708D6">
        <w:rPr>
          <w:rFonts w:ascii="Times New Roman" w:hAnsi="Times New Roman" w:cs="Times New Roman"/>
          <w:b/>
          <w:sz w:val="24"/>
          <w:szCs w:val="24"/>
          <w:lang w:val="en-US"/>
        </w:rPr>
        <w:t>(</w:t>
      </w:r>
      <w:r w:rsidR="00043E64" w:rsidRPr="002708D6">
        <w:rPr>
          <w:rFonts w:ascii="Times New Roman" w:hAnsi="Times New Roman" w:cs="Times New Roman"/>
          <w:b/>
          <w:sz w:val="24"/>
          <w:szCs w:val="24"/>
          <w:lang w:val="en-US"/>
        </w:rPr>
        <w:t>b</w:t>
      </w:r>
      <w:r w:rsidR="00BC095E" w:rsidRPr="002708D6">
        <w:rPr>
          <w:rFonts w:ascii="Times New Roman" w:hAnsi="Times New Roman" w:cs="Times New Roman"/>
          <w:b/>
          <w:sz w:val="24"/>
          <w:szCs w:val="24"/>
          <w:lang w:val="en-US"/>
        </w:rPr>
        <w:t>)</w:t>
      </w:r>
      <w:r w:rsidR="00BC095E"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 Western blot analysis </w:t>
      </w:r>
      <w:r w:rsidR="00FE6E17" w:rsidRPr="002708D6">
        <w:rPr>
          <w:rFonts w:ascii="Times New Roman" w:hAnsi="Times New Roman" w:cs="Times New Roman"/>
          <w:sz w:val="24"/>
          <w:szCs w:val="24"/>
          <w:lang w:val="en-US"/>
        </w:rPr>
        <w:t>of</w:t>
      </w:r>
      <w:r w:rsidR="00BC095E"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 OPTN in </w:t>
      </w:r>
      <w:r w:rsidR="00FE6E17" w:rsidRPr="002708D6">
        <w:rPr>
          <w:rFonts w:ascii="Times New Roman" w:hAnsi="Times New Roman" w:cs="Times New Roman"/>
          <w:sz w:val="24"/>
          <w:szCs w:val="24"/>
          <w:lang w:val="en-US"/>
        </w:rPr>
        <w:t>brain</w:t>
      </w:r>
      <w:r w:rsidR="00BC095E"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 homogenates and isolated mitochondria from </w:t>
      </w:r>
      <w:r w:rsidR="00452F20"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8-month-old </w:t>
      </w:r>
      <w:r w:rsidR="00BC095E"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WT and the indicated transgenic mice. </w:t>
      </w:r>
      <w:r w:rsidR="00FE6E17"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Densitometric values of the </w:t>
      </w:r>
      <w:r w:rsidR="00043E64"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SQSTM1 and </w:t>
      </w:r>
      <w:r w:rsidR="00FE6E17"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OPTN bands were normalized to the values of the corresponding </w:t>
      </w:r>
      <w:r w:rsidR="00BC095E" w:rsidRPr="002708D6">
        <w:rPr>
          <w:rFonts w:ascii="Times New Roman" w:hAnsi="Times New Roman" w:cs="Times New Roman"/>
          <w:sz w:val="24"/>
          <w:szCs w:val="24"/>
          <w:lang w:val="en-US"/>
        </w:rPr>
        <w:t>ACTB</w:t>
      </w:r>
      <w:r w:rsidR="00FE6E17"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/actin </w:t>
      </w:r>
      <w:r w:rsidR="00FE6E17" w:rsidRPr="002708D6">
        <w:rPr>
          <w:rFonts w:ascii="Symbol" w:hAnsi="Symbol" w:cs="Times New Roman"/>
          <w:sz w:val="24"/>
          <w:szCs w:val="24"/>
          <w:lang w:val="en-US"/>
        </w:rPr>
        <w:t></w:t>
      </w:r>
      <w:r w:rsidR="00BC095E"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 (homogenates) and TOM</w:t>
      </w:r>
      <w:r w:rsidR="001826EE" w:rsidRPr="002708D6">
        <w:rPr>
          <w:rFonts w:ascii="Times New Roman" w:hAnsi="Times New Roman" w:cs="Times New Roman"/>
          <w:sz w:val="24"/>
          <w:szCs w:val="24"/>
          <w:lang w:val="en-US"/>
        </w:rPr>
        <w:t>M</w:t>
      </w:r>
      <w:r w:rsidR="00BC095E"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20 (mitochondrial fraction) </w:t>
      </w:r>
      <w:r w:rsidR="00FE6E17" w:rsidRPr="002708D6">
        <w:rPr>
          <w:rFonts w:ascii="Times New Roman" w:hAnsi="Times New Roman" w:cs="Times New Roman"/>
          <w:sz w:val="24"/>
          <w:szCs w:val="24"/>
          <w:lang w:val="en-US"/>
        </w:rPr>
        <w:t>bands</w:t>
      </w:r>
      <w:r w:rsidR="00BC095E"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BC095E" w:rsidRPr="002708D6">
        <w:rPr>
          <w:rFonts w:ascii="Times New Roman" w:hAnsi="Times New Roman" w:cs="Times New Roman"/>
          <w:b/>
          <w:sz w:val="24"/>
          <w:szCs w:val="24"/>
          <w:lang w:val="en-US"/>
        </w:rPr>
        <w:t>(</w:t>
      </w:r>
      <w:r w:rsidR="00FE6E17" w:rsidRPr="002708D6">
        <w:rPr>
          <w:rFonts w:ascii="Times New Roman" w:hAnsi="Times New Roman" w:cs="Times New Roman"/>
          <w:b/>
          <w:sz w:val="24"/>
          <w:szCs w:val="24"/>
          <w:lang w:val="en-US"/>
        </w:rPr>
        <w:t>b</w:t>
      </w:r>
      <w:r w:rsidR="00BC095E" w:rsidRPr="002708D6">
        <w:rPr>
          <w:rFonts w:ascii="Times New Roman" w:hAnsi="Times New Roman" w:cs="Times New Roman"/>
          <w:b/>
          <w:sz w:val="24"/>
          <w:szCs w:val="24"/>
          <w:lang w:val="en-US"/>
        </w:rPr>
        <w:t>)</w:t>
      </w:r>
      <w:r w:rsidR="00BC095E"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FE6E17" w:rsidRPr="002708D6">
        <w:rPr>
          <w:rFonts w:ascii="Times New Roman" w:hAnsi="Times New Roman" w:cs="Times New Roman"/>
          <w:sz w:val="24"/>
          <w:szCs w:val="24"/>
          <w:lang w:val="en-US"/>
        </w:rPr>
        <w:t>Immunoblot analysis of</w:t>
      </w:r>
      <w:r w:rsidR="00BC095E"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 OPTN and LC3B</w:t>
      </w:r>
      <w:r w:rsidR="00FE6E17"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 levels</w:t>
      </w:r>
      <w:r w:rsidR="00BC095E"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 in </w:t>
      </w:r>
      <w:r w:rsidR="00FE6E17" w:rsidRPr="002708D6">
        <w:rPr>
          <w:rFonts w:ascii="Times New Roman" w:hAnsi="Times New Roman" w:cs="Times New Roman"/>
          <w:sz w:val="24"/>
          <w:szCs w:val="24"/>
          <w:lang w:val="en-US"/>
        </w:rPr>
        <w:t>the</w:t>
      </w:r>
      <w:r w:rsidR="00BC095E"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 mitochondria-rich fraction </w:t>
      </w:r>
      <w:r w:rsidR="00FE6E17" w:rsidRPr="002708D6">
        <w:rPr>
          <w:rFonts w:ascii="Times New Roman" w:hAnsi="Times New Roman" w:cs="Times New Roman"/>
          <w:sz w:val="24"/>
          <w:szCs w:val="24"/>
          <w:lang w:val="en-US"/>
        </w:rPr>
        <w:t>of</w:t>
      </w:r>
      <w:r w:rsidR="00BC095E"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 SH-SY5Y cells.</w:t>
      </w:r>
      <w:r w:rsidR="00FE6E17"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 Cells were incubated with a complex of</w:t>
      </w:r>
      <w:r w:rsidR="00684B4F"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FE6E17" w:rsidRPr="002708D6">
        <w:rPr>
          <w:rFonts w:ascii="Times New Roman" w:hAnsi="Times New Roman" w:cs="Times New Roman"/>
          <w:sz w:val="24"/>
          <w:szCs w:val="24"/>
          <w:lang w:val="en-US"/>
        </w:rPr>
        <w:t>cholesterol</w:t>
      </w:r>
      <w:r w:rsidR="00684B4F" w:rsidRPr="002708D6">
        <w:rPr>
          <w:rFonts w:ascii="Times New Roman" w:hAnsi="Times New Roman" w:cs="Times New Roman"/>
          <w:sz w:val="24"/>
          <w:szCs w:val="24"/>
          <w:lang w:val="en-US"/>
        </w:rPr>
        <w:t>:methyl-β-cyclodextrin</w:t>
      </w:r>
      <w:r w:rsidR="00FE6E17"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 (CHO</w:t>
      </w:r>
      <w:r w:rsidR="00684B4F" w:rsidRPr="002708D6">
        <w:rPr>
          <w:rFonts w:ascii="Times New Roman" w:hAnsi="Times New Roman" w:cs="Times New Roman"/>
          <w:sz w:val="24"/>
          <w:szCs w:val="24"/>
          <w:lang w:val="en-US"/>
        </w:rPr>
        <w:t>:MCD</w:t>
      </w:r>
      <w:r w:rsidR="00FE6E17" w:rsidRPr="002708D6">
        <w:rPr>
          <w:rFonts w:ascii="Times New Roman" w:hAnsi="Times New Roman" w:cs="Times New Roman"/>
          <w:sz w:val="24"/>
          <w:szCs w:val="24"/>
          <w:lang w:val="en-US"/>
        </w:rPr>
        <w:t>) containing 50 μg/ml cholesterol during 1 h followed by 4 h of recovery.</w:t>
      </w:r>
      <w:r w:rsidR="00BC095E"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FE6E17" w:rsidRPr="002708D6">
        <w:rPr>
          <w:rFonts w:ascii="Times New Roman" w:hAnsi="Times New Roman" w:cs="Times New Roman"/>
          <w:sz w:val="24"/>
          <w:szCs w:val="24"/>
          <w:lang w:val="en-US"/>
        </w:rPr>
        <w:t>After cholesterol-enrichment, m</w:t>
      </w:r>
      <w:r w:rsidR="00BC095E" w:rsidRPr="002708D6">
        <w:rPr>
          <w:rFonts w:ascii="Times New Roman" w:hAnsi="Times New Roman" w:cs="Times New Roman"/>
          <w:sz w:val="24"/>
          <w:szCs w:val="24"/>
          <w:lang w:val="en-US"/>
        </w:rPr>
        <w:t>itophagy was induced with Aβ</w:t>
      </w:r>
      <w:r w:rsidR="0054143D"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 (10 μM)</w:t>
      </w:r>
      <w:r w:rsidR="00BC095E"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 for 24h</w:t>
      </w:r>
      <w:r w:rsidR="00FE6E17" w:rsidRPr="002708D6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BC095E"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FE6E17"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H: homogenate from control cells. GAPDH </w:t>
      </w:r>
      <w:r w:rsidR="00BC095E"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and </w:t>
      </w:r>
      <w:r w:rsidR="00FE6E17"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PDH levels </w:t>
      </w:r>
      <w:r w:rsidR="00BC095E"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were </w:t>
      </w:r>
      <w:r w:rsidR="00FE6E17" w:rsidRPr="002708D6">
        <w:rPr>
          <w:rFonts w:ascii="Times New Roman" w:hAnsi="Times New Roman" w:cs="Times New Roman"/>
          <w:sz w:val="24"/>
          <w:szCs w:val="24"/>
          <w:lang w:val="en-US"/>
        </w:rPr>
        <w:t>assessed</w:t>
      </w:r>
      <w:r w:rsidR="00BC095E"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 as </w:t>
      </w:r>
      <w:r w:rsidR="0054143D"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homogenate and mitochondria </w:t>
      </w:r>
      <w:r w:rsidR="00BC095E" w:rsidRPr="002708D6">
        <w:rPr>
          <w:rFonts w:ascii="Times New Roman" w:hAnsi="Times New Roman" w:cs="Times New Roman"/>
          <w:sz w:val="24"/>
          <w:szCs w:val="24"/>
          <w:lang w:val="en-US"/>
        </w:rPr>
        <w:t>markers, respectively.</w:t>
      </w:r>
    </w:p>
    <w:p w14:paraId="46B4F8BC" w14:textId="77777777" w:rsidR="00FA1AC7" w:rsidRPr="002708D6" w:rsidRDefault="00F1180B" w:rsidP="0054143D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2708D6">
        <w:rPr>
          <w:rFonts w:ascii="Times New Roman" w:hAnsi="Times New Roman" w:cs="Times New Roman"/>
          <w:noProof/>
          <w:sz w:val="24"/>
          <w:szCs w:val="24"/>
          <w:lang w:val="ca-ES" w:eastAsia="ca-ES"/>
        </w:rPr>
        <w:lastRenderedPageBreak/>
        <w:drawing>
          <wp:inline distT="0" distB="0" distL="0" distR="0" wp14:anchorId="3EDBE593" wp14:editId="150315D7">
            <wp:extent cx="4133088" cy="5303520"/>
            <wp:effectExtent l="19050" t="0" r="762" b="0"/>
            <wp:docPr id="21" name="20 Imagen" descr="S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8.jp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33088" cy="5303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B70DBA" w14:textId="77777777" w:rsidR="00BC095E" w:rsidRPr="002708D6" w:rsidRDefault="00D43A72" w:rsidP="00BC095E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708D6">
        <w:rPr>
          <w:rFonts w:ascii="Times New Roman" w:hAnsi="Times New Roman" w:cs="Times New Roman"/>
          <w:b/>
          <w:sz w:val="24"/>
          <w:szCs w:val="24"/>
          <w:lang w:val="en-US"/>
        </w:rPr>
        <w:t xml:space="preserve">Figure </w:t>
      </w:r>
      <w:r w:rsidR="00DB0CC1" w:rsidRPr="002708D6">
        <w:rPr>
          <w:rFonts w:ascii="Times New Roman" w:hAnsi="Times New Roman" w:cs="Times New Roman"/>
          <w:b/>
          <w:sz w:val="24"/>
          <w:szCs w:val="24"/>
          <w:lang w:val="en-US"/>
        </w:rPr>
        <w:t>10</w:t>
      </w:r>
      <w:r w:rsidR="00BC095E" w:rsidRPr="002708D6">
        <w:rPr>
          <w:rFonts w:ascii="Times New Roman" w:hAnsi="Times New Roman" w:cs="Times New Roman"/>
          <w:b/>
          <w:sz w:val="24"/>
          <w:szCs w:val="24"/>
          <w:lang w:val="en-US"/>
        </w:rPr>
        <w:t xml:space="preserve">. </w:t>
      </w:r>
      <w:r w:rsidR="00FE6E17" w:rsidRPr="002708D6">
        <w:rPr>
          <w:rFonts w:ascii="Times New Roman" w:hAnsi="Times New Roman" w:cs="Times New Roman"/>
          <w:b/>
          <w:sz w:val="24"/>
          <w:szCs w:val="24"/>
          <w:lang w:val="en-US"/>
        </w:rPr>
        <w:t>Appearance of OPTN-positive aggregates in CA3-CA2 hippocampal layers concomitant to the neuropathological AD progression.</w:t>
      </w:r>
      <w:r w:rsidR="00BC095E"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CE0AFA"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Hippocampal slices from control (CTRL) and AD patients classified into three groups according to their neuropathological hallmarks and following the “ABC” score: CTRL, intermediate AD (AD III-IV) and high AD (AD VI). Shown are representative stitched confocal photomicrograph of the </w:t>
      </w:r>
      <w:r w:rsidR="00A8730F"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hippocampal CA3-CA2 layers with </w:t>
      </w:r>
      <w:r w:rsidR="00CE0AFA" w:rsidRPr="002708D6">
        <w:rPr>
          <w:rFonts w:ascii="Times New Roman" w:hAnsi="Times New Roman" w:cs="Times New Roman"/>
          <w:sz w:val="24"/>
          <w:szCs w:val="24"/>
          <w:lang w:val="en-US"/>
        </w:rPr>
        <w:t>double immunofluorescence for OPTN (green) and HDAC6 (red)</w:t>
      </w:r>
      <w:r w:rsidR="00BC095E" w:rsidRPr="002708D6">
        <w:rPr>
          <w:rFonts w:ascii="Times New Roman" w:hAnsi="Times New Roman" w:cs="Times New Roman"/>
          <w:sz w:val="24"/>
          <w:szCs w:val="24"/>
          <w:lang w:val="en-US"/>
        </w:rPr>
        <w:t>. Magnifications are sum slices projection</w:t>
      </w:r>
      <w:r w:rsidR="0054143D" w:rsidRPr="002708D6">
        <w:rPr>
          <w:rFonts w:ascii="Times New Roman" w:hAnsi="Times New Roman" w:cs="Times New Roman"/>
          <w:sz w:val="24"/>
          <w:szCs w:val="24"/>
          <w:lang w:val="en-US"/>
        </w:rPr>
        <w:t>s</w:t>
      </w:r>
      <w:r w:rsidR="00BC095E"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 of the indicated region. Scale bar: 50 μm.</w:t>
      </w:r>
    </w:p>
    <w:p w14:paraId="349672B6" w14:textId="77777777" w:rsidR="009E3A49" w:rsidRPr="002708D6" w:rsidRDefault="009E3A49" w:rsidP="008D19E4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0ABB774D" w14:textId="77777777" w:rsidR="00FA1AC7" w:rsidRPr="002708D6" w:rsidRDefault="00B9198F" w:rsidP="009E3A49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2708D6">
        <w:rPr>
          <w:rFonts w:ascii="Times New Roman" w:hAnsi="Times New Roman" w:cs="Times New Roman"/>
          <w:noProof/>
          <w:sz w:val="24"/>
          <w:szCs w:val="24"/>
          <w:lang w:val="ca-ES" w:eastAsia="ca-ES"/>
        </w:rPr>
        <w:lastRenderedPageBreak/>
        <w:drawing>
          <wp:inline distT="0" distB="0" distL="0" distR="0" wp14:anchorId="32699FFD" wp14:editId="192B804F">
            <wp:extent cx="5039563" cy="3042514"/>
            <wp:effectExtent l="19050" t="0" r="8687" b="0"/>
            <wp:docPr id="10" name="9 Imagen" descr="supplentary Fig 8_rev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pplentary Fig 8_rev.jp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39563" cy="30425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DC8DE0" w14:textId="77777777" w:rsidR="00BC095E" w:rsidRPr="002708D6" w:rsidRDefault="00D43A72" w:rsidP="00BC095E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708D6">
        <w:rPr>
          <w:rFonts w:ascii="Times New Roman" w:hAnsi="Times New Roman" w:cs="Times New Roman"/>
          <w:b/>
          <w:sz w:val="24"/>
          <w:szCs w:val="24"/>
          <w:lang w:val="en-US"/>
        </w:rPr>
        <w:t xml:space="preserve">Figure </w:t>
      </w:r>
      <w:r w:rsidR="00E57927" w:rsidRPr="002708D6">
        <w:rPr>
          <w:rFonts w:ascii="Times New Roman" w:hAnsi="Times New Roman" w:cs="Times New Roman"/>
          <w:b/>
          <w:sz w:val="24"/>
          <w:szCs w:val="24"/>
          <w:lang w:val="en-US"/>
        </w:rPr>
        <w:t>1</w:t>
      </w:r>
      <w:r w:rsidR="00DB0CC1" w:rsidRPr="002708D6">
        <w:rPr>
          <w:rFonts w:ascii="Times New Roman" w:hAnsi="Times New Roman" w:cs="Times New Roman"/>
          <w:b/>
          <w:sz w:val="24"/>
          <w:szCs w:val="24"/>
          <w:lang w:val="en-US"/>
        </w:rPr>
        <w:t>1</w:t>
      </w:r>
      <w:r w:rsidR="00BC095E" w:rsidRPr="002708D6">
        <w:rPr>
          <w:rFonts w:ascii="Times New Roman" w:hAnsi="Times New Roman" w:cs="Times New Roman"/>
          <w:b/>
          <w:sz w:val="24"/>
          <w:szCs w:val="24"/>
          <w:lang w:val="en-US"/>
        </w:rPr>
        <w:t>. Selective recognition of cholesterol by GST-PFO. (</w:t>
      </w:r>
      <w:r w:rsidR="00A8730F" w:rsidRPr="002708D6">
        <w:rPr>
          <w:rFonts w:ascii="Times New Roman" w:hAnsi="Times New Roman" w:cs="Times New Roman"/>
          <w:b/>
          <w:sz w:val="24"/>
          <w:szCs w:val="24"/>
          <w:lang w:val="en-US"/>
        </w:rPr>
        <w:t>a</w:t>
      </w:r>
      <w:r w:rsidR="00BC095E" w:rsidRPr="002708D6">
        <w:rPr>
          <w:rFonts w:ascii="Times New Roman" w:hAnsi="Times New Roman" w:cs="Times New Roman"/>
          <w:b/>
          <w:sz w:val="24"/>
          <w:szCs w:val="24"/>
          <w:lang w:val="en-US"/>
        </w:rPr>
        <w:t>)</w:t>
      </w:r>
      <w:r w:rsidR="00BC095E"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 Protein-lipid overlay assay. Indicated amounts of cholesterol </w:t>
      </w:r>
      <w:r w:rsidR="00B51188"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BC095E" w:rsidRPr="002708D6">
        <w:rPr>
          <w:rFonts w:ascii="Times New Roman" w:hAnsi="Times New Roman" w:cs="Times New Roman"/>
          <w:sz w:val="24"/>
          <w:szCs w:val="24"/>
          <w:lang w:val="en-US"/>
        </w:rPr>
        <w:t>were spotted in a nitrocellulose membrane</w:t>
      </w:r>
      <w:r w:rsidR="0054143D" w:rsidRPr="002708D6">
        <w:rPr>
          <w:rFonts w:ascii="Times New Roman" w:hAnsi="Times New Roman" w:cs="Times New Roman"/>
          <w:sz w:val="24"/>
          <w:szCs w:val="24"/>
          <w:lang w:val="en-US"/>
        </w:rPr>
        <w:t>,</w:t>
      </w:r>
      <w:r w:rsidR="00BC095E"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 incubated with GST-PFO</w:t>
      </w:r>
      <w:r w:rsidR="0054143D"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 (2 μg/ml)</w:t>
      </w:r>
      <w:r w:rsidR="00BC095E"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 for 1h and immunoblotted. </w:t>
      </w:r>
      <w:r w:rsidR="00BC095E" w:rsidRPr="002708D6">
        <w:rPr>
          <w:rFonts w:ascii="Times New Roman" w:hAnsi="Times New Roman" w:cs="Times New Roman"/>
          <w:b/>
          <w:sz w:val="24"/>
          <w:szCs w:val="24"/>
          <w:lang w:val="en-US"/>
        </w:rPr>
        <w:t>(</w:t>
      </w:r>
      <w:r w:rsidR="00A8730F" w:rsidRPr="002708D6">
        <w:rPr>
          <w:rFonts w:ascii="Times New Roman" w:hAnsi="Times New Roman" w:cs="Times New Roman"/>
          <w:b/>
          <w:sz w:val="24"/>
          <w:szCs w:val="24"/>
          <w:lang w:val="en-US"/>
        </w:rPr>
        <w:t>b</w:t>
      </w:r>
      <w:r w:rsidR="00BC095E" w:rsidRPr="002708D6">
        <w:rPr>
          <w:rFonts w:ascii="Times New Roman" w:hAnsi="Times New Roman" w:cs="Times New Roman"/>
          <w:b/>
          <w:sz w:val="24"/>
          <w:szCs w:val="24"/>
          <w:lang w:val="en-US"/>
        </w:rPr>
        <w:t>)</w:t>
      </w:r>
      <w:r w:rsidR="00BC095E"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 SH-SY5Y </w:t>
      </w:r>
      <w:r w:rsidR="00A8730F" w:rsidRPr="002708D6">
        <w:rPr>
          <w:rFonts w:ascii="Times New Roman" w:hAnsi="Times New Roman" w:cs="Times New Roman"/>
          <w:sz w:val="24"/>
          <w:szCs w:val="24"/>
          <w:lang w:val="en-US"/>
        </w:rPr>
        <w:t>cells were incubated with a complex of</w:t>
      </w:r>
      <w:r w:rsidR="00540388"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A8730F" w:rsidRPr="002708D6">
        <w:rPr>
          <w:rFonts w:ascii="Times New Roman" w:hAnsi="Times New Roman" w:cs="Times New Roman"/>
          <w:sz w:val="24"/>
          <w:szCs w:val="24"/>
          <w:lang w:val="en-US"/>
        </w:rPr>
        <w:t>cholesterol</w:t>
      </w:r>
      <w:r w:rsidR="00540388" w:rsidRPr="002708D6">
        <w:rPr>
          <w:rFonts w:ascii="Times New Roman" w:hAnsi="Times New Roman" w:cs="Times New Roman"/>
          <w:sz w:val="24"/>
          <w:szCs w:val="24"/>
          <w:lang w:val="en-US"/>
        </w:rPr>
        <w:t>:methyl-β-cyclodextrin</w:t>
      </w:r>
      <w:r w:rsidR="00A8730F"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 (CHO</w:t>
      </w:r>
      <w:r w:rsidR="00540388" w:rsidRPr="002708D6">
        <w:rPr>
          <w:rFonts w:ascii="Times New Roman" w:hAnsi="Times New Roman" w:cs="Times New Roman"/>
          <w:sz w:val="24"/>
          <w:szCs w:val="24"/>
          <w:lang w:val="en-US"/>
        </w:rPr>
        <w:t>:MCD</w:t>
      </w:r>
      <w:r w:rsidR="00A8730F" w:rsidRPr="002708D6">
        <w:rPr>
          <w:rFonts w:ascii="Times New Roman" w:hAnsi="Times New Roman" w:cs="Times New Roman"/>
          <w:sz w:val="24"/>
          <w:szCs w:val="24"/>
          <w:lang w:val="en-US"/>
        </w:rPr>
        <w:t>) containing 50 μg/ml cholesterol during 1 h</w:t>
      </w:r>
      <w:r w:rsidR="00BC095E"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A8730F" w:rsidRPr="002708D6">
        <w:rPr>
          <w:rFonts w:ascii="Times New Roman" w:hAnsi="Times New Roman" w:cs="Times New Roman"/>
          <w:sz w:val="24"/>
          <w:szCs w:val="24"/>
          <w:lang w:val="en-US"/>
        </w:rPr>
        <w:t>Then, c</w:t>
      </w:r>
      <w:r w:rsidR="00BC095E" w:rsidRPr="002708D6">
        <w:rPr>
          <w:rFonts w:ascii="Times New Roman" w:hAnsi="Times New Roman" w:cs="Times New Roman"/>
          <w:sz w:val="24"/>
          <w:szCs w:val="24"/>
          <w:lang w:val="en-US"/>
        </w:rPr>
        <w:t>ells were fixed</w:t>
      </w:r>
      <w:r w:rsidR="00A8730F"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 and</w:t>
      </w:r>
      <w:r w:rsidR="00BC095E"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 incubated with GST-PFO</w:t>
      </w:r>
      <w:r w:rsidR="0054143D"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 (20 μg/ml)</w:t>
      </w:r>
      <w:r w:rsidR="00BC095E"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DB3D02"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and filipin (0.25 mg/ml) </w:t>
      </w:r>
      <w:r w:rsidR="00BC095E" w:rsidRPr="002708D6">
        <w:rPr>
          <w:rFonts w:ascii="Times New Roman" w:hAnsi="Times New Roman" w:cs="Times New Roman"/>
          <w:sz w:val="24"/>
          <w:szCs w:val="24"/>
          <w:lang w:val="en-US"/>
        </w:rPr>
        <w:t>for 45 min</w:t>
      </w:r>
      <w:r w:rsidR="00DB3D02"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BC095E" w:rsidRPr="002708D6">
        <w:rPr>
          <w:rFonts w:ascii="Times New Roman" w:hAnsi="Times New Roman" w:cs="Times New Roman"/>
          <w:sz w:val="24"/>
          <w:szCs w:val="24"/>
          <w:lang w:val="en-US"/>
        </w:rPr>
        <w:t>Negative controls without GST-PFO incubation were included. Fluorescence intensity was expressed as the integrated density of the fluorescence signal from each image</w:t>
      </w:r>
      <w:r w:rsidR="00A8730F"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 (n = 3)</w:t>
      </w:r>
      <w:r w:rsidR="00BC095E" w:rsidRPr="002708D6">
        <w:rPr>
          <w:rFonts w:ascii="Times New Roman" w:hAnsi="Times New Roman" w:cs="Times New Roman"/>
          <w:sz w:val="24"/>
          <w:szCs w:val="24"/>
          <w:lang w:val="en-US"/>
        </w:rPr>
        <w:t>. Scale bar: 50 μm.</w:t>
      </w:r>
      <w:r w:rsidR="00DB3D02"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DB3D02" w:rsidRPr="002708D6">
        <w:rPr>
          <w:rFonts w:ascii="Times New Roman" w:hAnsi="Times New Roman" w:cs="Times New Roman"/>
          <w:sz w:val="24"/>
          <w:szCs w:val="24"/>
          <w:lang w:val="en-GB"/>
        </w:rPr>
        <w:t>Student’s t-test</w:t>
      </w:r>
      <w:r w:rsidR="00DB3D02" w:rsidRPr="002708D6">
        <w:rPr>
          <w:rFonts w:ascii="Times New Roman" w:hAnsi="Times New Roman" w:cs="Times New Roman"/>
          <w:sz w:val="24"/>
          <w:szCs w:val="24"/>
          <w:lang w:val="en-US"/>
        </w:rPr>
        <w:t>. **</w:t>
      </w:r>
      <w:r w:rsidR="00DB3D02" w:rsidRPr="002708D6">
        <w:rPr>
          <w:rFonts w:ascii="Times New Roman" w:hAnsi="Times New Roman" w:cs="Times New Roman"/>
          <w:i/>
          <w:sz w:val="24"/>
          <w:szCs w:val="24"/>
          <w:lang w:val="en-US"/>
        </w:rPr>
        <w:t xml:space="preserve">P </w:t>
      </w:r>
      <w:r w:rsidR="00DB3D02"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&lt; 0.01 </w:t>
      </w:r>
      <w:r w:rsidR="00DB3D02" w:rsidRPr="002708D6">
        <w:rPr>
          <w:rFonts w:ascii="Times New Roman" w:hAnsi="Times New Roman" w:cs="Times New Roman"/>
          <w:sz w:val="24"/>
          <w:szCs w:val="24"/>
          <w:lang w:val="en-GB"/>
        </w:rPr>
        <w:t>(data are mean</w:t>
      </w:r>
      <w:r w:rsidR="00DB3D02"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 ± SD). </w:t>
      </w:r>
    </w:p>
    <w:p w14:paraId="2C3BC077" w14:textId="77777777" w:rsidR="0054143D" w:rsidRPr="002708D6" w:rsidRDefault="00DB3D02" w:rsidP="0059797D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2708D6">
        <w:rPr>
          <w:rFonts w:ascii="Times New Roman" w:hAnsi="Times New Roman" w:cs="Times New Roman"/>
          <w:noProof/>
          <w:sz w:val="24"/>
          <w:szCs w:val="24"/>
          <w:lang w:val="ca-ES" w:eastAsia="ca-ES"/>
        </w:rPr>
        <w:drawing>
          <wp:inline distT="0" distB="0" distL="0" distR="0" wp14:anchorId="34E6108B" wp14:editId="79158706">
            <wp:extent cx="5701113" cy="3088301"/>
            <wp:effectExtent l="19050" t="0" r="0" b="0"/>
            <wp:docPr id="23" name="22 Imagen" descr="Roca-Agujetas_suppl_Fig S9-MO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oca-Agujetas_suppl_Fig S9-MOD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01113" cy="30883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5352E6" w14:textId="77777777" w:rsidR="0059797D" w:rsidRPr="002708D6" w:rsidRDefault="00C47598" w:rsidP="0059797D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708D6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 xml:space="preserve">Figure </w:t>
      </w:r>
      <w:r w:rsidR="00E57927" w:rsidRPr="002708D6">
        <w:rPr>
          <w:rFonts w:ascii="Times New Roman" w:hAnsi="Times New Roman" w:cs="Times New Roman"/>
          <w:b/>
          <w:sz w:val="24"/>
          <w:szCs w:val="24"/>
          <w:lang w:val="en-US"/>
        </w:rPr>
        <w:t>1</w:t>
      </w:r>
      <w:r w:rsidR="00DB0CC1" w:rsidRPr="002708D6">
        <w:rPr>
          <w:rFonts w:ascii="Times New Roman" w:hAnsi="Times New Roman" w:cs="Times New Roman"/>
          <w:b/>
          <w:sz w:val="24"/>
          <w:szCs w:val="24"/>
          <w:lang w:val="en-US"/>
        </w:rPr>
        <w:t>2</w:t>
      </w:r>
      <w:r w:rsidRPr="002708D6">
        <w:rPr>
          <w:rFonts w:ascii="Times New Roman" w:hAnsi="Times New Roman" w:cs="Times New Roman"/>
          <w:b/>
          <w:sz w:val="24"/>
          <w:szCs w:val="24"/>
          <w:lang w:val="en-US"/>
        </w:rPr>
        <w:t xml:space="preserve">. </w:t>
      </w:r>
      <w:r w:rsidR="00DB3D02" w:rsidRPr="002708D6">
        <w:rPr>
          <w:rFonts w:ascii="Times New Roman" w:hAnsi="Times New Roman" w:cs="Times New Roman"/>
          <w:b/>
          <w:sz w:val="24"/>
          <w:szCs w:val="24"/>
          <w:lang w:val="en-US"/>
        </w:rPr>
        <w:t>Differential c</w:t>
      </w:r>
      <w:r w:rsidRPr="002708D6">
        <w:rPr>
          <w:rFonts w:ascii="Times New Roman" w:hAnsi="Times New Roman" w:cs="Times New Roman"/>
          <w:b/>
          <w:sz w:val="24"/>
          <w:szCs w:val="24"/>
          <w:lang w:val="en-US"/>
        </w:rPr>
        <w:t xml:space="preserve">holesterol </w:t>
      </w:r>
      <w:r w:rsidR="00DB3D02" w:rsidRPr="002708D6">
        <w:rPr>
          <w:rFonts w:ascii="Times New Roman" w:hAnsi="Times New Roman" w:cs="Times New Roman"/>
          <w:b/>
          <w:sz w:val="24"/>
          <w:szCs w:val="24"/>
          <w:lang w:val="en-US"/>
        </w:rPr>
        <w:t>distribution</w:t>
      </w:r>
      <w:r w:rsidRPr="002708D6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DB3D02" w:rsidRPr="002708D6">
        <w:rPr>
          <w:rFonts w:ascii="Times New Roman" w:hAnsi="Times New Roman" w:cs="Times New Roman"/>
          <w:b/>
          <w:sz w:val="24"/>
          <w:szCs w:val="24"/>
          <w:lang w:val="en-US"/>
        </w:rPr>
        <w:t>in</w:t>
      </w:r>
      <w:r w:rsidRPr="002708D6">
        <w:rPr>
          <w:rFonts w:ascii="Times New Roman" w:hAnsi="Times New Roman" w:cs="Times New Roman"/>
          <w:b/>
          <w:sz w:val="24"/>
          <w:szCs w:val="24"/>
          <w:lang w:val="en-US"/>
        </w:rPr>
        <w:t xml:space="preserve"> hippocampal neurons with the progression of neuropathological AD stages.</w:t>
      </w:r>
      <w:r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 Hippocampal slices from control (CTRL)</w:t>
      </w:r>
      <w:r w:rsidR="00DB3D02"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 subjects </w:t>
      </w:r>
      <w:r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and </w:t>
      </w:r>
      <w:r w:rsidR="00DB3D02"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individuals with </w:t>
      </w:r>
      <w:r w:rsidRPr="002708D6">
        <w:rPr>
          <w:rFonts w:ascii="Times New Roman" w:hAnsi="Times New Roman" w:cs="Times New Roman"/>
          <w:sz w:val="24"/>
          <w:szCs w:val="24"/>
          <w:lang w:val="en-US"/>
        </w:rPr>
        <w:t>AD classified into three groups according to their neuropathological hallmarks: CTRL, intermediate AD (AD III-IV) and high AD (AD VI). The sections were incubated with GST-PFO</w:t>
      </w:r>
      <w:r w:rsidR="00DB3D02"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 (20 μg/m)</w:t>
      </w:r>
      <w:r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 for 3</w:t>
      </w:r>
      <w:r w:rsidR="00DB3D02"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h prior immunolabeling. Shown are representative confocal photomicrograph of double immunofluorescence for GST-PFO (green) and TOMM20 (red). A negative control without GST-PFO incubation was included. Nuclei were counterstained by DRAQ5 (blue). White arrows indicate </w:t>
      </w:r>
      <w:r w:rsidRPr="002708D6">
        <w:rPr>
          <w:rFonts w:ascii="Times New Roman" w:eastAsia="Calibri" w:hAnsi="Times New Roman" w:cs="Times New Roman"/>
          <w:color w:val="231F20"/>
          <w:sz w:val="24"/>
          <w:szCs w:val="24"/>
          <w:lang w:val="en-US" w:eastAsia="es-ES"/>
        </w:rPr>
        <w:t>GST-PFO-immunopositive aggregates</w:t>
      </w:r>
      <w:r w:rsidR="0059797D"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Pr="002708D6">
        <w:rPr>
          <w:rFonts w:ascii="Times New Roman" w:hAnsi="Times New Roman" w:cs="Times New Roman"/>
          <w:sz w:val="24"/>
          <w:szCs w:val="24"/>
          <w:lang w:val="en-US"/>
        </w:rPr>
        <w:t>n = 5 individuals per group</w:t>
      </w:r>
      <w:r w:rsidR="0059797D" w:rsidRPr="002708D6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2708D6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Scales bar: 50 μm. </w:t>
      </w:r>
    </w:p>
    <w:p w14:paraId="16A007D7" w14:textId="77777777" w:rsidR="00BF1DFC" w:rsidRPr="002708D6" w:rsidRDefault="00BF1DFC" w:rsidP="0059797D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1459851F" w14:textId="77777777" w:rsidR="009E3A49" w:rsidRPr="002708D6" w:rsidRDefault="00C43FED" w:rsidP="00B9198F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2708D6">
        <w:rPr>
          <w:rFonts w:ascii="Times New Roman" w:hAnsi="Times New Roman" w:cs="Times New Roman"/>
          <w:noProof/>
          <w:sz w:val="24"/>
          <w:szCs w:val="24"/>
          <w:lang w:val="ca-ES" w:eastAsia="ca-ES"/>
        </w:rPr>
        <w:drawing>
          <wp:inline distT="0" distB="0" distL="0" distR="0" wp14:anchorId="49E9EBE9" wp14:editId="2E0C37DE">
            <wp:extent cx="4679594" cy="2060448"/>
            <wp:effectExtent l="19050" t="0" r="6706" b="0"/>
            <wp:docPr id="13" name="12 Imagen" descr="Roca-Agujetas_suppl_Fig S10-MOD_rev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oca-Agujetas_suppl_Fig S10-MOD_rev.jp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79594" cy="2060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54AAB6" w14:textId="77777777" w:rsidR="00FA1AC7" w:rsidRPr="002708D6" w:rsidRDefault="00D43A72" w:rsidP="00BC095E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708D6">
        <w:rPr>
          <w:rFonts w:ascii="Times New Roman" w:hAnsi="Times New Roman" w:cs="Times New Roman"/>
          <w:b/>
          <w:sz w:val="24"/>
          <w:szCs w:val="24"/>
          <w:lang w:val="en-US"/>
        </w:rPr>
        <w:t xml:space="preserve">Figure </w:t>
      </w:r>
      <w:r w:rsidR="00BC095E" w:rsidRPr="002708D6">
        <w:rPr>
          <w:rFonts w:ascii="Times New Roman" w:hAnsi="Times New Roman" w:cs="Times New Roman"/>
          <w:b/>
          <w:sz w:val="24"/>
          <w:szCs w:val="24"/>
          <w:lang w:val="en-US"/>
        </w:rPr>
        <w:t>1</w:t>
      </w:r>
      <w:r w:rsidR="00DB0CC1" w:rsidRPr="002708D6">
        <w:rPr>
          <w:rFonts w:ascii="Times New Roman" w:hAnsi="Times New Roman" w:cs="Times New Roman"/>
          <w:b/>
          <w:sz w:val="24"/>
          <w:szCs w:val="24"/>
          <w:lang w:val="en-US"/>
        </w:rPr>
        <w:t>3</w:t>
      </w:r>
      <w:r w:rsidR="00BC095E" w:rsidRPr="002708D6">
        <w:rPr>
          <w:rFonts w:ascii="Times New Roman" w:hAnsi="Times New Roman" w:cs="Times New Roman"/>
          <w:b/>
          <w:sz w:val="24"/>
          <w:szCs w:val="24"/>
          <w:lang w:val="en-US"/>
        </w:rPr>
        <w:t>.</w:t>
      </w:r>
      <w:r w:rsidR="00BC095E"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A23234" w:rsidRPr="002708D6">
        <w:rPr>
          <w:rFonts w:ascii="Times New Roman" w:hAnsi="Times New Roman" w:cs="Times New Roman"/>
          <w:sz w:val="24"/>
          <w:szCs w:val="24"/>
          <w:lang w:val="en-US"/>
        </w:rPr>
        <w:t>Uncropped scans of western blots included in</w:t>
      </w:r>
      <w:r w:rsidR="003F5834"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3F5834" w:rsidRPr="002708D6">
        <w:rPr>
          <w:rFonts w:ascii="Times New Roman" w:hAnsi="Times New Roman" w:cs="Times New Roman"/>
          <w:b/>
          <w:sz w:val="24"/>
          <w:szCs w:val="24"/>
          <w:lang w:val="en-US"/>
        </w:rPr>
        <w:t>Figures 1</w:t>
      </w:r>
      <w:r w:rsidR="00420D37" w:rsidRPr="002708D6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5025E7A6" w14:textId="77777777" w:rsidR="00420D37" w:rsidRPr="002708D6" w:rsidRDefault="00B9198F" w:rsidP="00B9198F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708D6">
        <w:rPr>
          <w:rFonts w:ascii="Times New Roman" w:hAnsi="Times New Roman" w:cs="Times New Roman"/>
          <w:noProof/>
          <w:sz w:val="24"/>
          <w:szCs w:val="24"/>
          <w:lang w:val="ca-ES" w:eastAsia="ca-ES"/>
        </w:rPr>
        <w:lastRenderedPageBreak/>
        <w:drawing>
          <wp:inline distT="0" distB="0" distL="0" distR="0" wp14:anchorId="25C7FA8B" wp14:editId="03E3777F">
            <wp:extent cx="4860950" cy="4860950"/>
            <wp:effectExtent l="19050" t="0" r="0" b="0"/>
            <wp:docPr id="2" name="1 Imagen" descr="supplentary Fig 10_rev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pplentary Fig 10_rev.jp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60950" cy="4860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F1DFC" w:rsidRPr="002708D6">
        <w:rPr>
          <w:rFonts w:ascii="Times New Roman" w:hAnsi="Times New Roman" w:cs="Times New Roman"/>
          <w:b/>
          <w:noProof/>
          <w:sz w:val="24"/>
          <w:szCs w:val="24"/>
          <w:lang w:val="ca-ES" w:eastAsia="ca-ES"/>
        </w:rPr>
        <w:drawing>
          <wp:inline distT="0" distB="0" distL="0" distR="0" wp14:anchorId="486C042D" wp14:editId="72E8FF4C">
            <wp:extent cx="4316400" cy="1674000"/>
            <wp:effectExtent l="0" t="0" r="0" b="0"/>
            <wp:docPr id="18" name="Imagen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supplementary 14_2.jpg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16400" cy="167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34BBD9" w14:textId="77777777" w:rsidR="00FA1AC7" w:rsidRPr="002708D6" w:rsidRDefault="00BF1DFC" w:rsidP="00B9198F">
      <w:pPr>
        <w:spacing w:after="0" w:line="48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2708D6">
        <w:rPr>
          <w:rFonts w:ascii="Times New Roman" w:hAnsi="Times New Roman" w:cs="Times New Roman"/>
          <w:b/>
          <w:noProof/>
          <w:sz w:val="24"/>
          <w:szCs w:val="24"/>
          <w:lang w:val="ca-ES" w:eastAsia="ca-ES"/>
        </w:rPr>
        <w:lastRenderedPageBreak/>
        <w:drawing>
          <wp:inline distT="0" distB="0" distL="0" distR="0" wp14:anchorId="6F96F55A" wp14:editId="0D4F6985">
            <wp:extent cx="5041392" cy="3023616"/>
            <wp:effectExtent l="0" t="0" r="0" b="0"/>
            <wp:docPr id="19" name="Imagen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supplementary 14_3.jpg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1392" cy="30236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1746ED" w14:textId="77777777" w:rsidR="00BC095E" w:rsidRPr="002708D6" w:rsidRDefault="00DB0CC1" w:rsidP="00B9198F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708D6">
        <w:rPr>
          <w:rFonts w:ascii="Times New Roman" w:hAnsi="Times New Roman" w:cs="Times New Roman"/>
          <w:b/>
          <w:sz w:val="24"/>
          <w:szCs w:val="24"/>
          <w:lang w:val="en-US"/>
        </w:rPr>
        <w:t>Figure 14.</w:t>
      </w:r>
      <w:r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 Uncropped scans of western blots included in </w:t>
      </w:r>
      <w:r w:rsidRPr="002708D6">
        <w:rPr>
          <w:rFonts w:ascii="Times New Roman" w:hAnsi="Times New Roman" w:cs="Times New Roman"/>
          <w:b/>
          <w:sz w:val="24"/>
          <w:szCs w:val="24"/>
          <w:lang w:val="en-US"/>
        </w:rPr>
        <w:t>Figures 3</w:t>
      </w:r>
      <w:r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</w:p>
    <w:p w14:paraId="3308DCCC" w14:textId="77777777" w:rsidR="00420D37" w:rsidRPr="002708D6" w:rsidRDefault="00276978" w:rsidP="00B9198F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2708D6">
        <w:rPr>
          <w:rFonts w:ascii="Times New Roman" w:hAnsi="Times New Roman" w:cs="Times New Roman"/>
          <w:noProof/>
          <w:sz w:val="24"/>
          <w:szCs w:val="24"/>
          <w:lang w:val="ca-ES" w:eastAsia="ca-ES"/>
        </w:rPr>
        <w:drawing>
          <wp:inline distT="0" distB="0" distL="0" distR="0" wp14:anchorId="3A8FD57B" wp14:editId="3AFD9212">
            <wp:extent cx="5041392" cy="3572256"/>
            <wp:effectExtent l="0" t="0" r="0" b="0"/>
            <wp:docPr id="22" name="Imagen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supplementary 15.jpg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1392" cy="35722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0B4AC2" w14:textId="77777777" w:rsidR="00420D37" w:rsidRPr="002708D6" w:rsidRDefault="00276978" w:rsidP="00B9198F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2708D6">
        <w:rPr>
          <w:rFonts w:ascii="Times New Roman" w:hAnsi="Times New Roman" w:cs="Times New Roman"/>
          <w:noProof/>
          <w:sz w:val="24"/>
          <w:szCs w:val="24"/>
          <w:lang w:val="ca-ES" w:eastAsia="ca-ES"/>
        </w:rPr>
        <w:lastRenderedPageBreak/>
        <w:drawing>
          <wp:inline distT="0" distB="0" distL="0" distR="0" wp14:anchorId="2CD993D5" wp14:editId="32091D4F">
            <wp:extent cx="5041392" cy="3685032"/>
            <wp:effectExtent l="0" t="0" r="0" b="0"/>
            <wp:docPr id="24" name="Imagen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supplementary 15_2.jpg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1392" cy="36850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3FEDB6" w14:textId="77777777" w:rsidR="00276978" w:rsidRPr="002708D6" w:rsidRDefault="00276978" w:rsidP="00B9198F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2708D6">
        <w:rPr>
          <w:rFonts w:ascii="Times New Roman" w:hAnsi="Times New Roman" w:cs="Times New Roman"/>
          <w:noProof/>
          <w:sz w:val="24"/>
          <w:szCs w:val="24"/>
          <w:lang w:val="ca-ES" w:eastAsia="ca-ES"/>
        </w:rPr>
        <w:drawing>
          <wp:inline distT="0" distB="0" distL="0" distR="0" wp14:anchorId="22B62BC1" wp14:editId="41B94C9A">
            <wp:extent cx="5041392" cy="3124200"/>
            <wp:effectExtent l="0" t="0" r="0" b="0"/>
            <wp:docPr id="30" name="Imagen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supplementary 15_3.jpg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1392" cy="3124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8F350F" w14:textId="77777777" w:rsidR="00420D37" w:rsidRPr="002708D6" w:rsidRDefault="00D43A72" w:rsidP="00420D37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708D6">
        <w:rPr>
          <w:rFonts w:ascii="Times New Roman" w:hAnsi="Times New Roman" w:cs="Times New Roman"/>
          <w:b/>
          <w:sz w:val="24"/>
          <w:szCs w:val="24"/>
          <w:lang w:val="en-US"/>
        </w:rPr>
        <w:t xml:space="preserve">Figure </w:t>
      </w:r>
      <w:r w:rsidR="00420D37" w:rsidRPr="002708D6">
        <w:rPr>
          <w:rFonts w:ascii="Times New Roman" w:hAnsi="Times New Roman" w:cs="Times New Roman"/>
          <w:b/>
          <w:sz w:val="24"/>
          <w:szCs w:val="24"/>
          <w:lang w:val="en-US"/>
        </w:rPr>
        <w:t>1</w:t>
      </w:r>
      <w:r w:rsidR="00DB0CC1" w:rsidRPr="002708D6">
        <w:rPr>
          <w:rFonts w:ascii="Times New Roman" w:hAnsi="Times New Roman" w:cs="Times New Roman"/>
          <w:b/>
          <w:sz w:val="24"/>
          <w:szCs w:val="24"/>
          <w:lang w:val="en-US"/>
        </w:rPr>
        <w:t>5</w:t>
      </w:r>
      <w:r w:rsidR="00420D37" w:rsidRPr="002708D6">
        <w:rPr>
          <w:rFonts w:ascii="Times New Roman" w:hAnsi="Times New Roman" w:cs="Times New Roman"/>
          <w:b/>
          <w:sz w:val="24"/>
          <w:szCs w:val="24"/>
          <w:lang w:val="en-US"/>
        </w:rPr>
        <w:t>.</w:t>
      </w:r>
      <w:r w:rsidR="00420D37"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A23234" w:rsidRPr="002708D6">
        <w:rPr>
          <w:rFonts w:ascii="Times New Roman" w:hAnsi="Times New Roman" w:cs="Times New Roman"/>
          <w:sz w:val="24"/>
          <w:szCs w:val="24"/>
          <w:lang w:val="en-US"/>
        </w:rPr>
        <w:t>Uncropped scans of western blots included in</w:t>
      </w:r>
      <w:r w:rsidR="00420D37"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420D37" w:rsidRPr="002708D6">
        <w:rPr>
          <w:rFonts w:ascii="Times New Roman" w:hAnsi="Times New Roman" w:cs="Times New Roman"/>
          <w:b/>
          <w:sz w:val="24"/>
          <w:szCs w:val="24"/>
          <w:lang w:val="en-US"/>
        </w:rPr>
        <w:t xml:space="preserve">Figure </w:t>
      </w:r>
      <w:r w:rsidR="00204019" w:rsidRPr="002708D6">
        <w:rPr>
          <w:rFonts w:ascii="Times New Roman" w:hAnsi="Times New Roman" w:cs="Times New Roman"/>
          <w:b/>
          <w:sz w:val="24"/>
          <w:szCs w:val="24"/>
          <w:lang w:val="en-US"/>
        </w:rPr>
        <w:t>4</w:t>
      </w:r>
      <w:r w:rsidR="00FA1AC7" w:rsidRPr="002708D6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1DF36767" w14:textId="77777777" w:rsidR="00420D37" w:rsidRPr="002708D6" w:rsidRDefault="00CA3258" w:rsidP="00B9198F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2708D6">
        <w:rPr>
          <w:rFonts w:ascii="Times New Roman" w:hAnsi="Times New Roman" w:cs="Times New Roman"/>
          <w:noProof/>
          <w:sz w:val="24"/>
          <w:szCs w:val="24"/>
          <w:lang w:val="ca-ES" w:eastAsia="ca-ES"/>
        </w:rPr>
        <w:lastRenderedPageBreak/>
        <w:drawing>
          <wp:inline distT="0" distB="0" distL="0" distR="0" wp14:anchorId="7CBC8057" wp14:editId="669485FC">
            <wp:extent cx="5759450" cy="4153535"/>
            <wp:effectExtent l="19050" t="0" r="0" b="0"/>
            <wp:docPr id="29" name="28 Imagen" descr="Roca-Agujetas_suppl_Fig S15-MO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oca-Agujetas_suppl_Fig S15-MOD.pn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4153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D2A413" w14:textId="77777777" w:rsidR="00BC095E" w:rsidRPr="0004665D" w:rsidRDefault="00D43A72" w:rsidP="00BC095E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708D6">
        <w:rPr>
          <w:rFonts w:ascii="Times New Roman" w:hAnsi="Times New Roman" w:cs="Times New Roman"/>
          <w:b/>
          <w:sz w:val="24"/>
          <w:szCs w:val="24"/>
          <w:lang w:val="en-US"/>
        </w:rPr>
        <w:t xml:space="preserve">Figure </w:t>
      </w:r>
      <w:r w:rsidR="00BC095E" w:rsidRPr="002708D6">
        <w:rPr>
          <w:rFonts w:ascii="Times New Roman" w:hAnsi="Times New Roman" w:cs="Times New Roman"/>
          <w:b/>
          <w:sz w:val="24"/>
          <w:szCs w:val="24"/>
          <w:lang w:val="en-US"/>
        </w:rPr>
        <w:t>1</w:t>
      </w:r>
      <w:r w:rsidR="00DB0CC1" w:rsidRPr="002708D6">
        <w:rPr>
          <w:rFonts w:ascii="Times New Roman" w:hAnsi="Times New Roman" w:cs="Times New Roman"/>
          <w:b/>
          <w:sz w:val="24"/>
          <w:szCs w:val="24"/>
          <w:lang w:val="en-US"/>
        </w:rPr>
        <w:t>6</w:t>
      </w:r>
      <w:r w:rsidR="00BC095E" w:rsidRPr="002708D6">
        <w:rPr>
          <w:rFonts w:ascii="Times New Roman" w:hAnsi="Times New Roman" w:cs="Times New Roman"/>
          <w:b/>
          <w:sz w:val="24"/>
          <w:szCs w:val="24"/>
          <w:lang w:val="en-US"/>
        </w:rPr>
        <w:t>.</w:t>
      </w:r>
      <w:r w:rsidR="00BC095E"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A23234" w:rsidRPr="002708D6">
        <w:rPr>
          <w:rFonts w:ascii="Times New Roman" w:hAnsi="Times New Roman" w:cs="Times New Roman"/>
          <w:sz w:val="24"/>
          <w:szCs w:val="24"/>
          <w:lang w:val="en-US"/>
        </w:rPr>
        <w:t>Uncropped scans of western blots included in</w:t>
      </w:r>
      <w:r w:rsidR="00BC095E" w:rsidRPr="002708D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BC095E" w:rsidRPr="002708D6">
        <w:rPr>
          <w:rFonts w:ascii="Times New Roman" w:hAnsi="Times New Roman" w:cs="Times New Roman"/>
          <w:b/>
          <w:sz w:val="24"/>
          <w:szCs w:val="24"/>
          <w:lang w:val="en-US"/>
        </w:rPr>
        <w:t xml:space="preserve">Figures </w:t>
      </w:r>
      <w:r w:rsidR="00204019" w:rsidRPr="002708D6">
        <w:rPr>
          <w:rFonts w:ascii="Times New Roman" w:hAnsi="Times New Roman" w:cs="Times New Roman"/>
          <w:b/>
          <w:sz w:val="24"/>
          <w:szCs w:val="24"/>
          <w:lang w:val="en-US"/>
        </w:rPr>
        <w:t>5</w:t>
      </w:r>
      <w:r w:rsidR="00316BB9" w:rsidRPr="002708D6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34ED3595" w14:textId="77777777" w:rsidR="00607194" w:rsidRPr="00BC095E" w:rsidRDefault="00607194" w:rsidP="00BC095E">
      <w:pPr>
        <w:spacing w:after="0" w:line="480" w:lineRule="auto"/>
        <w:rPr>
          <w:lang w:val="en-US"/>
        </w:rPr>
      </w:pPr>
    </w:p>
    <w:sectPr w:rsidR="00607194" w:rsidRPr="00BC095E" w:rsidSect="0059797D">
      <w:footerReference w:type="default" r:id="rId26"/>
      <w:pgSz w:w="11906" w:h="16838"/>
      <w:pgMar w:top="1134" w:right="1418" w:bottom="1134" w:left="1418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FE0038B" w14:textId="77777777" w:rsidR="00A16103" w:rsidRDefault="00A16103" w:rsidP="00316BB9">
      <w:pPr>
        <w:spacing w:after="0" w:line="240" w:lineRule="auto"/>
      </w:pPr>
      <w:r>
        <w:separator/>
      </w:r>
    </w:p>
  </w:endnote>
  <w:endnote w:type="continuationSeparator" w:id="0">
    <w:p w14:paraId="2C8E028E" w14:textId="77777777" w:rsidR="00A16103" w:rsidRDefault="00A16103" w:rsidP="00316B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4D"/>
    <w:family w:val="decorative"/>
    <w:pitch w:val="variable"/>
    <w:sig w:usb0="00000003" w:usb1="1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641901507"/>
      <w:docPartObj>
        <w:docPartGallery w:val="Page Numbers (Bottom of Page)"/>
        <w:docPartUnique/>
      </w:docPartObj>
    </w:sdtPr>
    <w:sdtEndPr/>
    <w:sdtContent>
      <w:p w14:paraId="6E638DB8" w14:textId="77777777" w:rsidR="00316BB9" w:rsidRDefault="006A640A">
        <w:pPr>
          <w:pStyle w:val="Footer"/>
          <w:jc w:val="right"/>
        </w:pPr>
        <w:r>
          <w:fldChar w:fldCharType="begin"/>
        </w:r>
        <w:r w:rsidR="00C07ED4">
          <w:instrText xml:space="preserve"> PAGE   \* MERGEFORMAT </w:instrText>
        </w:r>
        <w:r>
          <w:fldChar w:fldCharType="separate"/>
        </w:r>
        <w:r w:rsidR="00524ED8">
          <w:rPr>
            <w:noProof/>
          </w:rPr>
          <w:t>9</w:t>
        </w:r>
        <w:r>
          <w:rPr>
            <w:noProof/>
          </w:rPr>
          <w:fldChar w:fldCharType="end"/>
        </w:r>
      </w:p>
    </w:sdtContent>
  </w:sdt>
  <w:p w14:paraId="7C40AC93" w14:textId="77777777" w:rsidR="00316BB9" w:rsidRDefault="00316BB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7CCD477" w14:textId="77777777" w:rsidR="00A16103" w:rsidRDefault="00A16103" w:rsidP="00316BB9">
      <w:pPr>
        <w:spacing w:after="0" w:line="240" w:lineRule="auto"/>
      </w:pPr>
      <w:r>
        <w:separator/>
      </w:r>
    </w:p>
  </w:footnote>
  <w:footnote w:type="continuationSeparator" w:id="0">
    <w:p w14:paraId="01CB8D2C" w14:textId="77777777" w:rsidR="00A16103" w:rsidRDefault="00A16103" w:rsidP="00316BB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7"/>
  <w:proofState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C095E"/>
    <w:rsid w:val="000220F3"/>
    <w:rsid w:val="00043E64"/>
    <w:rsid w:val="00070BC2"/>
    <w:rsid w:val="00081DB4"/>
    <w:rsid w:val="000A285C"/>
    <w:rsid w:val="000B05D9"/>
    <w:rsid w:val="000B3A6C"/>
    <w:rsid w:val="000B3FFC"/>
    <w:rsid w:val="000D7C91"/>
    <w:rsid w:val="000E77AB"/>
    <w:rsid w:val="000F7DAA"/>
    <w:rsid w:val="00127643"/>
    <w:rsid w:val="001334A9"/>
    <w:rsid w:val="00134271"/>
    <w:rsid w:val="00137C57"/>
    <w:rsid w:val="0015573C"/>
    <w:rsid w:val="001826EE"/>
    <w:rsid w:val="00197780"/>
    <w:rsid w:val="001C5AB1"/>
    <w:rsid w:val="001E3EFD"/>
    <w:rsid w:val="001F783D"/>
    <w:rsid w:val="00202288"/>
    <w:rsid w:val="00204019"/>
    <w:rsid w:val="00264510"/>
    <w:rsid w:val="00267F37"/>
    <w:rsid w:val="002708D6"/>
    <w:rsid w:val="00274459"/>
    <w:rsid w:val="00276978"/>
    <w:rsid w:val="00283A26"/>
    <w:rsid w:val="00285650"/>
    <w:rsid w:val="002A7D33"/>
    <w:rsid w:val="002B1054"/>
    <w:rsid w:val="002C03F3"/>
    <w:rsid w:val="002C54D0"/>
    <w:rsid w:val="002E2E37"/>
    <w:rsid w:val="00316BB9"/>
    <w:rsid w:val="00337084"/>
    <w:rsid w:val="00345757"/>
    <w:rsid w:val="00350617"/>
    <w:rsid w:val="00360A1B"/>
    <w:rsid w:val="00370F05"/>
    <w:rsid w:val="003910AC"/>
    <w:rsid w:val="0039628A"/>
    <w:rsid w:val="003B179A"/>
    <w:rsid w:val="003B7000"/>
    <w:rsid w:val="003B726B"/>
    <w:rsid w:val="003E0560"/>
    <w:rsid w:val="003E0EC0"/>
    <w:rsid w:val="003F5834"/>
    <w:rsid w:val="00411B40"/>
    <w:rsid w:val="00420D37"/>
    <w:rsid w:val="00423893"/>
    <w:rsid w:val="004423F7"/>
    <w:rsid w:val="0044519F"/>
    <w:rsid w:val="00450BBB"/>
    <w:rsid w:val="00452F20"/>
    <w:rsid w:val="00454AAF"/>
    <w:rsid w:val="00454CAC"/>
    <w:rsid w:val="00455883"/>
    <w:rsid w:val="0045660C"/>
    <w:rsid w:val="00466426"/>
    <w:rsid w:val="0047590F"/>
    <w:rsid w:val="00481DBE"/>
    <w:rsid w:val="00483467"/>
    <w:rsid w:val="00496AA4"/>
    <w:rsid w:val="004D6E3F"/>
    <w:rsid w:val="00502994"/>
    <w:rsid w:val="00505CCA"/>
    <w:rsid w:val="00515B25"/>
    <w:rsid w:val="00524ED8"/>
    <w:rsid w:val="00534BD3"/>
    <w:rsid w:val="0053591B"/>
    <w:rsid w:val="00540388"/>
    <w:rsid w:val="0054143D"/>
    <w:rsid w:val="00565680"/>
    <w:rsid w:val="005733AF"/>
    <w:rsid w:val="005740B9"/>
    <w:rsid w:val="005760BC"/>
    <w:rsid w:val="00590CE5"/>
    <w:rsid w:val="00594A2D"/>
    <w:rsid w:val="0059797D"/>
    <w:rsid w:val="005A3F4C"/>
    <w:rsid w:val="005B682A"/>
    <w:rsid w:val="005E2C5E"/>
    <w:rsid w:val="005E650B"/>
    <w:rsid w:val="005F252D"/>
    <w:rsid w:val="00607194"/>
    <w:rsid w:val="00640A1D"/>
    <w:rsid w:val="00652FAF"/>
    <w:rsid w:val="00684B4F"/>
    <w:rsid w:val="00692C8D"/>
    <w:rsid w:val="00696B74"/>
    <w:rsid w:val="006A640A"/>
    <w:rsid w:val="006A69FE"/>
    <w:rsid w:val="006C77AD"/>
    <w:rsid w:val="006F6F82"/>
    <w:rsid w:val="00700D15"/>
    <w:rsid w:val="0071078A"/>
    <w:rsid w:val="007459CA"/>
    <w:rsid w:val="0076459F"/>
    <w:rsid w:val="00793A20"/>
    <w:rsid w:val="007A0311"/>
    <w:rsid w:val="007B271A"/>
    <w:rsid w:val="007B703B"/>
    <w:rsid w:val="007C47D7"/>
    <w:rsid w:val="007C4C77"/>
    <w:rsid w:val="007F13F6"/>
    <w:rsid w:val="00815899"/>
    <w:rsid w:val="008210E2"/>
    <w:rsid w:val="0083530A"/>
    <w:rsid w:val="00861C25"/>
    <w:rsid w:val="00887E76"/>
    <w:rsid w:val="008A4370"/>
    <w:rsid w:val="008D19E4"/>
    <w:rsid w:val="008D1F11"/>
    <w:rsid w:val="00911B67"/>
    <w:rsid w:val="0092588F"/>
    <w:rsid w:val="00940690"/>
    <w:rsid w:val="00946A40"/>
    <w:rsid w:val="00947B7E"/>
    <w:rsid w:val="00964152"/>
    <w:rsid w:val="00973F00"/>
    <w:rsid w:val="009D564B"/>
    <w:rsid w:val="009E3A49"/>
    <w:rsid w:val="009F6C6C"/>
    <w:rsid w:val="00A06219"/>
    <w:rsid w:val="00A14F71"/>
    <w:rsid w:val="00A16103"/>
    <w:rsid w:val="00A23234"/>
    <w:rsid w:val="00A26447"/>
    <w:rsid w:val="00A325E6"/>
    <w:rsid w:val="00A80E13"/>
    <w:rsid w:val="00A8730F"/>
    <w:rsid w:val="00AA5CD8"/>
    <w:rsid w:val="00AD6E2A"/>
    <w:rsid w:val="00AE474B"/>
    <w:rsid w:val="00B00BF0"/>
    <w:rsid w:val="00B05A83"/>
    <w:rsid w:val="00B16966"/>
    <w:rsid w:val="00B30B73"/>
    <w:rsid w:val="00B40E0D"/>
    <w:rsid w:val="00B51188"/>
    <w:rsid w:val="00B57119"/>
    <w:rsid w:val="00B627E9"/>
    <w:rsid w:val="00B71CE0"/>
    <w:rsid w:val="00B8603A"/>
    <w:rsid w:val="00B9198F"/>
    <w:rsid w:val="00BB0541"/>
    <w:rsid w:val="00BC0487"/>
    <w:rsid w:val="00BC095E"/>
    <w:rsid w:val="00BE5468"/>
    <w:rsid w:val="00BF1DFC"/>
    <w:rsid w:val="00C07ED4"/>
    <w:rsid w:val="00C374F7"/>
    <w:rsid w:val="00C43FED"/>
    <w:rsid w:val="00C47598"/>
    <w:rsid w:val="00C72BD4"/>
    <w:rsid w:val="00C814A9"/>
    <w:rsid w:val="00C87E88"/>
    <w:rsid w:val="00CA3258"/>
    <w:rsid w:val="00CB28E0"/>
    <w:rsid w:val="00CC56D4"/>
    <w:rsid w:val="00CD0499"/>
    <w:rsid w:val="00CD47F8"/>
    <w:rsid w:val="00CE0AFA"/>
    <w:rsid w:val="00CE343B"/>
    <w:rsid w:val="00CF731D"/>
    <w:rsid w:val="00D2346B"/>
    <w:rsid w:val="00D27252"/>
    <w:rsid w:val="00D31B27"/>
    <w:rsid w:val="00D433E3"/>
    <w:rsid w:val="00D43A72"/>
    <w:rsid w:val="00D82AF4"/>
    <w:rsid w:val="00D8675A"/>
    <w:rsid w:val="00DA0DB1"/>
    <w:rsid w:val="00DB0CC1"/>
    <w:rsid w:val="00DB3D02"/>
    <w:rsid w:val="00DE7F26"/>
    <w:rsid w:val="00E160AD"/>
    <w:rsid w:val="00E175EB"/>
    <w:rsid w:val="00E462C1"/>
    <w:rsid w:val="00E53067"/>
    <w:rsid w:val="00E53949"/>
    <w:rsid w:val="00E57927"/>
    <w:rsid w:val="00E71681"/>
    <w:rsid w:val="00E83564"/>
    <w:rsid w:val="00E90F8A"/>
    <w:rsid w:val="00EA159C"/>
    <w:rsid w:val="00EA3471"/>
    <w:rsid w:val="00EC0978"/>
    <w:rsid w:val="00EE6AF9"/>
    <w:rsid w:val="00EF23BF"/>
    <w:rsid w:val="00F04BAA"/>
    <w:rsid w:val="00F06314"/>
    <w:rsid w:val="00F1180B"/>
    <w:rsid w:val="00F16D86"/>
    <w:rsid w:val="00F36ADE"/>
    <w:rsid w:val="00F70A26"/>
    <w:rsid w:val="00F77763"/>
    <w:rsid w:val="00F865CA"/>
    <w:rsid w:val="00FA1604"/>
    <w:rsid w:val="00FA1AC7"/>
    <w:rsid w:val="00FA78F1"/>
    <w:rsid w:val="00FE6E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851B9C"/>
  <w15:docId w15:val="{B14AD6C7-EA73-40F0-A7E7-3A73A24E39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C095E"/>
    <w:pPr>
      <w:spacing w:after="200" w:line="276" w:lineRule="auto"/>
    </w:pPr>
    <w:rPr>
      <w:rFonts w:ascii="Arial" w:eastAsiaTheme="minorHAnsi" w:hAnsi="Arial" w:cs="Arial"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5573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E3A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3A49"/>
    <w:rPr>
      <w:rFonts w:ascii="Tahoma" w:eastAsiaTheme="minorHAnsi" w:hAnsi="Tahoma" w:cs="Tahoma"/>
      <w:sz w:val="16"/>
      <w:szCs w:val="16"/>
      <w:lang w:eastAsia="en-US"/>
    </w:rPr>
  </w:style>
  <w:style w:type="paragraph" w:styleId="Header">
    <w:name w:val="header"/>
    <w:basedOn w:val="Normal"/>
    <w:link w:val="HeaderChar"/>
    <w:uiPriority w:val="99"/>
    <w:semiHidden/>
    <w:unhideWhenUsed/>
    <w:rsid w:val="00316BB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16BB9"/>
    <w:rPr>
      <w:rFonts w:ascii="Arial" w:eastAsiaTheme="minorHAnsi" w:hAnsi="Arial" w:cs="Arial"/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316BB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16BB9"/>
    <w:rPr>
      <w:rFonts w:ascii="Arial" w:eastAsiaTheme="minorHAnsi" w:hAnsi="Arial" w:cs="Arial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85345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0543">
          <w:blockQuote w:val="1"/>
          <w:marLeft w:val="24"/>
          <w:marRight w:val="720"/>
          <w:marTop w:val="100"/>
          <w:marBottom w:val="100"/>
          <w:divBdr>
            <w:top w:val="none" w:sz="0" w:space="0" w:color="auto"/>
            <w:left w:val="single" w:sz="12" w:space="7" w:color="0000FF"/>
            <w:bottom w:val="none" w:sz="0" w:space="0" w:color="auto"/>
            <w:right w:val="none" w:sz="0" w:space="0" w:color="auto"/>
          </w:divBdr>
          <w:divsChild>
            <w:div w:id="1145468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1117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26" Type="http://schemas.openxmlformats.org/officeDocument/2006/relationships/footer" Target="footer1.xml"/><Relationship Id="rId3" Type="http://schemas.openxmlformats.org/officeDocument/2006/relationships/webSettings" Target="webSettings.xml"/><Relationship Id="rId21" Type="http://schemas.openxmlformats.org/officeDocument/2006/relationships/image" Target="media/image16.jpeg"/><Relationship Id="rId7" Type="http://schemas.openxmlformats.org/officeDocument/2006/relationships/image" Target="media/image2.jpe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24" Type="http://schemas.openxmlformats.org/officeDocument/2006/relationships/image" Target="media/image19.jpe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23" Type="http://schemas.openxmlformats.org/officeDocument/2006/relationships/image" Target="media/image18.jpeg"/><Relationship Id="rId28" Type="http://schemas.openxmlformats.org/officeDocument/2006/relationships/theme" Target="theme/theme1.xml"/><Relationship Id="rId10" Type="http://schemas.openxmlformats.org/officeDocument/2006/relationships/image" Target="media/image5.png"/><Relationship Id="rId19" Type="http://schemas.openxmlformats.org/officeDocument/2006/relationships/image" Target="media/image14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jpe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862</TotalTime>
  <Pages>16</Pages>
  <Words>1489</Words>
  <Characters>8488</Characters>
  <Application>Microsoft Office Word</Application>
  <DocSecurity>0</DocSecurity>
  <Lines>70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usuari</dc:creator>
  <cp:lastModifiedBy>Microsoft Office User</cp:lastModifiedBy>
  <cp:revision>13</cp:revision>
  <dcterms:created xsi:type="dcterms:W3CDTF">2020-11-17T15:35:00Z</dcterms:created>
  <dcterms:modified xsi:type="dcterms:W3CDTF">2020-12-29T16:29:00Z</dcterms:modified>
</cp:coreProperties>
</file>