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D8014" w14:textId="77777777" w:rsidR="00746473" w:rsidRPr="001E3B94" w:rsidRDefault="00746473" w:rsidP="00746473">
      <w:pPr>
        <w:spacing w:line="480" w:lineRule="auto"/>
        <w:rPr>
          <w:rFonts w:ascii="Times New Roman" w:hAnsi="Times New Roman"/>
          <w:b/>
          <w:bCs/>
          <w:sz w:val="32"/>
          <w:szCs w:val="40"/>
        </w:rPr>
      </w:pPr>
      <w:bookmarkStart w:id="0" w:name="_Hlk73046011"/>
      <w:bookmarkStart w:id="1" w:name="_Hlk74681146"/>
      <w:r w:rsidRPr="001E3B94">
        <w:rPr>
          <w:rFonts w:ascii="Times New Roman" w:hAnsi="Times New Roman"/>
          <w:b/>
          <w:bCs/>
          <w:sz w:val="32"/>
          <w:szCs w:val="40"/>
        </w:rPr>
        <w:t>CoFe-LDO nanoparticles as a novel catalyst of</w:t>
      </w:r>
      <w:r>
        <w:rPr>
          <w:rFonts w:ascii="Times New Roman" w:hAnsi="Times New Roman"/>
          <w:b/>
          <w:bCs/>
          <w:sz w:val="32"/>
          <w:szCs w:val="40"/>
        </w:rPr>
        <w:t xml:space="preserve"> </w:t>
      </w:r>
      <w:proofErr w:type="spellStart"/>
      <w:r w:rsidRPr="001E3B94">
        <w:rPr>
          <w:rFonts w:ascii="Times New Roman" w:hAnsi="Times New Roman" w:hint="eastAsia"/>
          <w:b/>
          <w:bCs/>
          <w:sz w:val="32"/>
          <w:szCs w:val="40"/>
        </w:rPr>
        <w:t>p</w:t>
      </w:r>
      <w:r w:rsidRPr="001E3B94">
        <w:rPr>
          <w:rFonts w:ascii="Times New Roman" w:hAnsi="Times New Roman"/>
          <w:b/>
          <w:bCs/>
          <w:sz w:val="32"/>
          <w:szCs w:val="40"/>
        </w:rPr>
        <w:t>ermonosulfate</w:t>
      </w:r>
      <w:proofErr w:type="spellEnd"/>
      <w:r w:rsidRPr="001E3B94">
        <w:rPr>
          <w:rFonts w:ascii="Times New Roman" w:hAnsi="Times New Roman"/>
          <w:b/>
          <w:bCs/>
          <w:sz w:val="32"/>
          <w:szCs w:val="40"/>
        </w:rPr>
        <w:t xml:space="preserve"> (PMS) for amino acid removal</w:t>
      </w:r>
    </w:p>
    <w:bookmarkEnd w:id="0"/>
    <w:p w14:paraId="273759C8" w14:textId="77777777" w:rsidR="00746473" w:rsidRDefault="00746473" w:rsidP="00746473">
      <w:pPr>
        <w:spacing w:line="480" w:lineRule="auto"/>
        <w:rPr>
          <w:rFonts w:ascii="Times New Roman" w:hAnsi="Times New Roman"/>
          <w:b/>
          <w:bCs/>
          <w:sz w:val="28"/>
          <w:szCs w:val="36"/>
        </w:rPr>
      </w:pPr>
      <w:proofErr w:type="spellStart"/>
      <w:r>
        <w:rPr>
          <w:rFonts w:ascii="Times New Roman" w:hAnsi="Times New Roman"/>
          <w:b/>
          <w:bCs/>
          <w:sz w:val="28"/>
          <w:szCs w:val="36"/>
        </w:rPr>
        <w:t>Yuye</w:t>
      </w:r>
      <w:proofErr w:type="spellEnd"/>
      <w:r>
        <w:rPr>
          <w:rFonts w:ascii="Times New Roman" w:hAnsi="Times New Roman" w:hint="eastAsia"/>
          <w:b/>
          <w:bCs/>
          <w:sz w:val="28"/>
          <w:szCs w:val="36"/>
        </w:rPr>
        <w:t xml:space="preserve"> </w:t>
      </w:r>
      <w:r>
        <w:rPr>
          <w:rFonts w:ascii="Times New Roman" w:hAnsi="Times New Roman"/>
          <w:b/>
          <w:bCs/>
          <w:sz w:val="28"/>
          <w:szCs w:val="36"/>
        </w:rPr>
        <w:t>Luo</w:t>
      </w:r>
      <w:r>
        <w:rPr>
          <w:rFonts w:ascii="Times New Roman" w:hAnsi="Times New Roman" w:hint="eastAsia"/>
          <w:b/>
          <w:bCs/>
          <w:sz w:val="28"/>
          <w:szCs w:val="36"/>
          <w:vertAlign w:val="superscript"/>
        </w:rPr>
        <w:t>1</w:t>
      </w:r>
      <w:r>
        <w:rPr>
          <w:rFonts w:ascii="Times New Roman" w:hAnsi="Times New Roman" w:hint="eastAsia"/>
          <w:b/>
          <w:bCs/>
          <w:sz w:val="28"/>
          <w:szCs w:val="36"/>
        </w:rPr>
        <w:t>,</w:t>
      </w:r>
      <w:r>
        <w:rPr>
          <w:rFonts w:ascii="Times New Roman" w:hAnsi="Times New Roman"/>
          <w:b/>
          <w:bCs/>
          <w:sz w:val="28"/>
          <w:szCs w:val="36"/>
        </w:rPr>
        <w:t xml:space="preserve"> </w:t>
      </w:r>
      <w:r>
        <w:rPr>
          <w:rFonts w:ascii="Times New Roman" w:hAnsi="Times New Roman" w:hint="eastAsia"/>
          <w:b/>
          <w:bCs/>
          <w:sz w:val="28"/>
          <w:szCs w:val="36"/>
        </w:rPr>
        <w:t>Cheng Liu</w:t>
      </w:r>
      <w:r>
        <w:rPr>
          <w:rFonts w:ascii="Times New Roman" w:hAnsi="Times New Roman" w:hint="eastAsia"/>
          <w:b/>
          <w:bCs/>
          <w:sz w:val="28"/>
          <w:szCs w:val="36"/>
          <w:vertAlign w:val="superscript"/>
        </w:rPr>
        <w:t>1</w:t>
      </w:r>
      <w:r>
        <w:rPr>
          <w:rFonts w:ascii="Times New Roman" w:hAnsi="Times New Roman" w:hint="eastAsia"/>
          <w:b/>
          <w:bCs/>
          <w:sz w:val="28"/>
          <w:szCs w:val="36"/>
        </w:rPr>
        <w:t>*</w:t>
      </w:r>
      <w:r>
        <w:rPr>
          <w:rFonts w:ascii="Times New Roman" w:hAnsi="Times New Roman"/>
          <w:b/>
          <w:bCs/>
          <w:sz w:val="28"/>
          <w:szCs w:val="36"/>
        </w:rPr>
        <w:t xml:space="preserve">, </w:t>
      </w:r>
      <w:proofErr w:type="spellStart"/>
      <w:r>
        <w:rPr>
          <w:rFonts w:ascii="Times New Roman" w:hAnsi="Times New Roman"/>
          <w:b/>
          <w:bCs/>
          <w:sz w:val="28"/>
          <w:szCs w:val="36"/>
        </w:rPr>
        <w:t>Meiqi</w:t>
      </w:r>
      <w:proofErr w:type="spellEnd"/>
      <w:r>
        <w:rPr>
          <w:rFonts w:ascii="Times New Roman" w:hAnsi="Times New Roman"/>
          <w:b/>
          <w:bCs/>
          <w:sz w:val="28"/>
          <w:szCs w:val="36"/>
        </w:rPr>
        <w:t xml:space="preserve"> Zhao</w:t>
      </w:r>
      <w:r>
        <w:rPr>
          <w:rFonts w:ascii="Times New Roman" w:hAnsi="Times New Roman" w:hint="eastAsia"/>
          <w:b/>
          <w:bCs/>
          <w:sz w:val="28"/>
          <w:szCs w:val="36"/>
          <w:vertAlign w:val="superscript"/>
        </w:rPr>
        <w:t>1</w:t>
      </w:r>
    </w:p>
    <w:p w14:paraId="117C1152" w14:textId="77777777" w:rsidR="00746473" w:rsidRDefault="00746473" w:rsidP="00746473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vertAlign w:val="superscript"/>
        </w:rPr>
        <w:t>1</w:t>
      </w:r>
      <w:bookmarkStart w:id="2" w:name="OLE_LINK21"/>
      <w:bookmarkStart w:id="3" w:name="OLE_LINK69"/>
      <w:r>
        <w:rPr>
          <w:rFonts w:ascii="Times New Roman" w:hAnsi="Times New Roman" w:hint="eastAsia"/>
          <w:szCs w:val="21"/>
        </w:rPr>
        <w:t>Key Laboratory of Integrated Regulation and Resource Development on Shallow Lake of Ministry of Education</w:t>
      </w:r>
      <w:bookmarkEnd w:id="2"/>
      <w:r>
        <w:rPr>
          <w:rFonts w:ascii="Times New Roman" w:hAnsi="Times New Roman" w:hint="eastAsia"/>
          <w:szCs w:val="21"/>
        </w:rPr>
        <w:t xml:space="preserve">, College of Environment, </w:t>
      </w:r>
      <w:proofErr w:type="spellStart"/>
      <w:r>
        <w:rPr>
          <w:rFonts w:ascii="Times New Roman" w:hAnsi="Times New Roman" w:hint="eastAsia"/>
          <w:szCs w:val="21"/>
        </w:rPr>
        <w:t>Hohai</w:t>
      </w:r>
      <w:proofErr w:type="spellEnd"/>
      <w:r>
        <w:rPr>
          <w:rFonts w:ascii="Times New Roman" w:hAnsi="Times New Roman" w:hint="eastAsia"/>
          <w:szCs w:val="21"/>
        </w:rPr>
        <w:t xml:space="preserve"> University</w:t>
      </w:r>
      <w:bookmarkEnd w:id="3"/>
      <w:r>
        <w:rPr>
          <w:rFonts w:ascii="Times New Roman" w:hAnsi="Times New Roman" w:hint="eastAsia"/>
          <w:szCs w:val="21"/>
        </w:rPr>
        <w:t>, Nanjing 210098, China</w:t>
      </w:r>
    </w:p>
    <w:p w14:paraId="5FB12B16" w14:textId="77777777" w:rsidR="00746473" w:rsidRPr="00DC44A0" w:rsidRDefault="00746473" w:rsidP="00746473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vertAlign w:val="superscript"/>
        </w:rPr>
        <w:t>*</w:t>
      </w:r>
      <w:r>
        <w:rPr>
          <w:rFonts w:ascii="Times New Roman" w:hAnsi="Times New Roman" w:hint="eastAsia"/>
          <w:szCs w:val="21"/>
        </w:rPr>
        <w:t xml:space="preserve">College of Environment, </w:t>
      </w:r>
      <w:proofErr w:type="spellStart"/>
      <w:r>
        <w:rPr>
          <w:rFonts w:ascii="Times New Roman" w:hAnsi="Times New Roman" w:hint="eastAsia"/>
          <w:szCs w:val="21"/>
        </w:rPr>
        <w:t>Hohai</w:t>
      </w:r>
      <w:proofErr w:type="spellEnd"/>
      <w:r>
        <w:rPr>
          <w:rFonts w:ascii="Times New Roman" w:hAnsi="Times New Roman" w:hint="eastAsia"/>
          <w:szCs w:val="21"/>
        </w:rPr>
        <w:t xml:space="preserve"> University, Nanjing 210098, China, 107489860@qq.com</w:t>
      </w:r>
    </w:p>
    <w:bookmarkEnd w:id="1"/>
    <w:p w14:paraId="7B0FEC8B" w14:textId="77777777" w:rsidR="00FF11EA" w:rsidRPr="00746473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70021C38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000DDF79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33E2FB93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37F61FFC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429E0DCA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0F336997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73C49B75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2C702132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3E362395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1EE599E9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7CD766B5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137B39CA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28F285A0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5C186E0F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16DF64DE" w14:textId="77777777" w:rsidR="00FF11EA" w:rsidRDefault="00FF11EA" w:rsidP="00FF11EA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</w:p>
    <w:p w14:paraId="09FB4407" w14:textId="77777777" w:rsidR="00D4361A" w:rsidRPr="00D4361A" w:rsidRDefault="00D4361A" w:rsidP="00D4361A">
      <w:pPr>
        <w:spacing w:line="360" w:lineRule="auto"/>
        <w:rPr>
          <w:rFonts w:ascii="Times New Roman" w:eastAsiaTheme="minorEastAsia" w:hAnsi="Times New Roman"/>
          <w:b/>
          <w:bCs/>
          <w:kern w:val="0"/>
          <w:sz w:val="24"/>
          <w:szCs w:val="24"/>
        </w:rPr>
      </w:pPr>
      <w:r w:rsidRPr="00D4361A">
        <w:rPr>
          <w:rFonts w:ascii="Times New Roman" w:eastAsiaTheme="minorEastAsia" w:hAnsi="Times New Roman"/>
          <w:b/>
          <w:bCs/>
          <w:kern w:val="0"/>
          <w:sz w:val="24"/>
          <w:szCs w:val="24"/>
        </w:rPr>
        <w:lastRenderedPageBreak/>
        <w:t>Text S1.</w:t>
      </w:r>
      <w:r w:rsidRPr="00D4361A">
        <w:rPr>
          <w:rFonts w:ascii="Times New Roman" w:hAnsi="Times New Roman"/>
          <w:sz w:val="24"/>
          <w:szCs w:val="24"/>
        </w:rPr>
        <w:t xml:space="preserve"> Specific experimental conditions for HPLC, HPLC-MS and GC</w:t>
      </w:r>
    </w:p>
    <w:p w14:paraId="076D7020" w14:textId="77777777" w:rsidR="00D4361A" w:rsidRPr="005826A1" w:rsidRDefault="00D4361A" w:rsidP="00D4361A">
      <w:pPr>
        <w:spacing w:line="360" w:lineRule="auto"/>
        <w:ind w:firstLineChars="200" w:firstLine="480"/>
        <w:rPr>
          <w:rFonts w:ascii="TimesNewRoman,Bold" w:eastAsiaTheme="minorEastAsia" w:hAnsi="TimesNewRoman,Bold" w:cs="TimesNewRoman,Bold"/>
          <w:b/>
          <w:bCs/>
          <w:kern w:val="0"/>
          <w:sz w:val="23"/>
          <w:szCs w:val="23"/>
        </w:rPr>
      </w:pPr>
      <w:r w:rsidRPr="00D4361A">
        <w:rPr>
          <w:rFonts w:ascii="Times New Roman" w:hAnsi="Times New Roman"/>
          <w:sz w:val="24"/>
          <w:szCs w:val="24"/>
        </w:rPr>
        <w:t xml:space="preserve">Amino acids were analyzed by HPLC </w:t>
      </w:r>
      <w:bookmarkStart w:id="4" w:name="OLE_LINK15"/>
      <w:bookmarkStart w:id="5" w:name="OLE_LINK16"/>
      <w:r w:rsidRPr="00D4361A">
        <w:rPr>
          <w:rFonts w:ascii="Times New Roman" w:hAnsi="Times New Roman"/>
          <w:sz w:val="24"/>
          <w:szCs w:val="24"/>
        </w:rPr>
        <w:t>using 6-aminoquinolyl-</w:t>
      </w:r>
      <w:r w:rsidRPr="00D4361A">
        <w:rPr>
          <w:rFonts w:ascii="Times New Roman" w:hAnsi="Times New Roman"/>
          <w:i/>
          <w:sz w:val="24"/>
          <w:szCs w:val="24"/>
        </w:rPr>
        <w:t>N</w:t>
      </w:r>
      <w:r w:rsidRPr="00D4361A">
        <w:rPr>
          <w:rFonts w:ascii="Times New Roman" w:hAnsi="Times New Roman"/>
          <w:sz w:val="24"/>
          <w:szCs w:val="24"/>
        </w:rPr>
        <w:t>-hydroxysuccinimidyl</w:t>
      </w:r>
      <w:bookmarkEnd w:id="4"/>
      <w:bookmarkEnd w:id="5"/>
      <w:r w:rsidRPr="00D4361A">
        <w:rPr>
          <w:rFonts w:ascii="Times New Roman" w:hAnsi="Times New Roman"/>
          <w:sz w:val="24"/>
          <w:szCs w:val="24"/>
        </w:rPr>
        <w:t xml:space="preserve"> (AQC) derivatization.</w:t>
      </w:r>
      <w:r w:rsidRPr="00D4361A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 xml:space="preserve"> </w:t>
      </w:r>
      <w:r w:rsidRPr="00D4361A">
        <w:rPr>
          <w:rFonts w:ascii="Times New Roman" w:hAnsi="Times New Roman"/>
          <w:sz w:val="24"/>
          <w:szCs w:val="24"/>
        </w:rPr>
        <w:t xml:space="preserve">The reaction between AQC, amino acids, </w:t>
      </w:r>
      <w:r w:rsidRPr="00F13E1F">
        <w:rPr>
          <w:rFonts w:ascii="Times New Roman" w:hAnsi="Times New Roman"/>
          <w:sz w:val="24"/>
          <w:szCs w:val="24"/>
        </w:rPr>
        <w:t xml:space="preserve">and ammonia led to the formation of fluorescent complexes, which were separated on an </w:t>
      </w:r>
      <w:proofErr w:type="spellStart"/>
      <w:r w:rsidRPr="00F13E1F">
        <w:rPr>
          <w:rFonts w:ascii="Times New Roman" w:hAnsi="Times New Roman"/>
          <w:sz w:val="24"/>
          <w:szCs w:val="24"/>
        </w:rPr>
        <w:t>AccQ</w:t>
      </w:r>
      <w:proofErr w:type="spellEnd"/>
      <w:r w:rsidRPr="00F13E1F">
        <w:rPr>
          <w:rFonts w:ascii="Times New Roman" w:hAnsi="Times New Roman"/>
          <w:sz w:val="24"/>
          <w:szCs w:val="24"/>
        </w:rPr>
        <w:t>. Tag Waters (Shanghai, China) C18 HPLC column (3.924 mm × 150 mm) and detected at excitation and emission wavelengths of 240 and 395 nm, respectively. The HPLC system consisted of a Waters TM 600 gradient pump, a Merck (Germany) AS-4000 autosampler, a column heater, and a 474 Waters TM fluorescence detector.</w:t>
      </w:r>
    </w:p>
    <w:p w14:paraId="0C733C37" w14:textId="77777777" w:rsidR="00D4361A" w:rsidRPr="009D5ABA" w:rsidRDefault="00D4361A" w:rsidP="00D4361A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bookmarkStart w:id="6" w:name="_Hlk74681224"/>
      <w:r w:rsidRPr="009D5ABA">
        <w:rPr>
          <w:rFonts w:ascii="Times New Roman" w:hAnsi="Times New Roman"/>
          <w:sz w:val="24"/>
          <w:szCs w:val="24"/>
        </w:rPr>
        <w:t>High performance liquid chromatography mass spectrometry (HPLC</w:t>
      </w:r>
      <w:r>
        <w:rPr>
          <w:rFonts w:ascii="Times New Roman" w:hAnsi="Times New Roman"/>
          <w:sz w:val="24"/>
          <w:szCs w:val="24"/>
        </w:rPr>
        <w:t>-</w:t>
      </w:r>
      <w:r w:rsidRPr="009D5ABA">
        <w:rPr>
          <w:rFonts w:ascii="Times New Roman" w:hAnsi="Times New Roman"/>
          <w:sz w:val="24"/>
          <w:szCs w:val="24"/>
        </w:rPr>
        <w:t>MS) has been widely used in analytical</w:t>
      </w:r>
      <w:r w:rsidRPr="009D5ABA" w:rsidDel="00733F5A">
        <w:rPr>
          <w:rFonts w:ascii="Times New Roman" w:hAnsi="Times New Roman"/>
          <w:sz w:val="24"/>
          <w:szCs w:val="24"/>
        </w:rPr>
        <w:t xml:space="preserve"> </w:t>
      </w:r>
      <w:r w:rsidRPr="009D5ABA">
        <w:rPr>
          <w:rFonts w:ascii="Times New Roman" w:hAnsi="Times New Roman"/>
          <w:sz w:val="24"/>
          <w:szCs w:val="24"/>
        </w:rPr>
        <w:t xml:space="preserve">studies of chemical composition. In the present study, we established a method for the determination of </w:t>
      </w:r>
      <w:bookmarkStart w:id="7" w:name="OLE_LINK19"/>
      <w:bookmarkStart w:id="8" w:name="OLE_LINK20"/>
      <w:r w:rsidRPr="009D5ABA">
        <w:rPr>
          <w:rFonts w:ascii="Times New Roman" w:hAnsi="Times New Roman"/>
          <w:sz w:val="24"/>
          <w:szCs w:val="24"/>
        </w:rPr>
        <w:t xml:space="preserve">amino acid oxidation products </w:t>
      </w:r>
      <w:bookmarkEnd w:id="7"/>
      <w:bookmarkEnd w:id="8"/>
      <w:r w:rsidRPr="009D5ABA">
        <w:rPr>
          <w:rFonts w:ascii="Times New Roman" w:hAnsi="Times New Roman"/>
          <w:sz w:val="24"/>
          <w:szCs w:val="24"/>
        </w:rPr>
        <w:t>using HPLC</w:t>
      </w:r>
      <w:r>
        <w:rPr>
          <w:rFonts w:ascii="Times New Roman" w:hAnsi="Times New Roman"/>
          <w:sz w:val="24"/>
          <w:szCs w:val="24"/>
        </w:rPr>
        <w:t>-</w:t>
      </w:r>
      <w:r w:rsidRPr="009D5ABA">
        <w:rPr>
          <w:rFonts w:ascii="Times New Roman" w:hAnsi="Times New Roman"/>
          <w:sz w:val="24"/>
          <w:szCs w:val="24"/>
        </w:rPr>
        <w:t>MS.</w:t>
      </w:r>
      <w:bookmarkEnd w:id="6"/>
      <w:r w:rsidRPr="009D5ABA">
        <w:rPr>
          <w:rFonts w:ascii="Times New Roman" w:hAnsi="Times New Roman"/>
          <w:sz w:val="24"/>
          <w:szCs w:val="24"/>
        </w:rPr>
        <w:t xml:space="preserve"> Amino acid oxidation products were identified by ultrahigh-performance liquid chromatography–tandem mass spectrometry (UPLC/MS/MS; Agilent, </w:t>
      </w:r>
      <w:proofErr w:type="spellStart"/>
      <w:r w:rsidRPr="009D5ABA">
        <w:rPr>
          <w:rFonts w:ascii="Times New Roman" w:hAnsi="Times New Roman"/>
          <w:sz w:val="24"/>
          <w:szCs w:val="24"/>
        </w:rPr>
        <w:t>Waldbronn</w:t>
      </w:r>
      <w:proofErr w:type="spellEnd"/>
      <w:r w:rsidRPr="009D5ABA">
        <w:rPr>
          <w:rFonts w:ascii="Times New Roman" w:hAnsi="Times New Roman"/>
          <w:sz w:val="24"/>
          <w:szCs w:val="24"/>
        </w:rPr>
        <w:t xml:space="preserve">, Germany). Chromatographic separation was performed at a flow rate of 0.2 mL/min on a </w:t>
      </w:r>
      <w:proofErr w:type="spellStart"/>
      <w:r w:rsidRPr="009D5ABA">
        <w:rPr>
          <w:rFonts w:ascii="Times New Roman" w:hAnsi="Times New Roman"/>
          <w:sz w:val="24"/>
          <w:szCs w:val="24"/>
        </w:rPr>
        <w:t>Zorbax</w:t>
      </w:r>
      <w:proofErr w:type="spellEnd"/>
      <w:r w:rsidRPr="009D5ABA">
        <w:rPr>
          <w:rFonts w:ascii="Times New Roman" w:hAnsi="Times New Roman"/>
          <w:sz w:val="24"/>
          <w:szCs w:val="24"/>
        </w:rPr>
        <w:t xml:space="preserve"> Eclipse Plus C18 column (2.1 mm × 50 mm, 1.8 </w:t>
      </w:r>
      <w:proofErr w:type="spellStart"/>
      <w:r w:rsidRPr="009D5ABA">
        <w:rPr>
          <w:rFonts w:ascii="Times New Roman" w:hAnsi="Times New Roman"/>
          <w:sz w:val="24"/>
          <w:szCs w:val="24"/>
        </w:rPr>
        <w:t>μm</w:t>
      </w:r>
      <w:proofErr w:type="spellEnd"/>
      <w:r w:rsidRPr="009D5ABA">
        <w:rPr>
          <w:rFonts w:ascii="Times New Roman" w:hAnsi="Times New Roman"/>
          <w:sz w:val="24"/>
          <w:szCs w:val="24"/>
        </w:rPr>
        <w:t xml:space="preserve">), which was preceded by a C18 guard column. This column was kept at a temperature of 35 </w:t>
      </w:r>
      <w:r w:rsidRPr="009D5ABA">
        <w:rPr>
          <w:rFonts w:ascii="Times New Roman" w:hAnsi="Times New Roman"/>
          <w:sz w:val="24"/>
          <w:szCs w:val="24"/>
        </w:rPr>
        <w:sym w:font="Symbol" w:char="F0B0"/>
      </w:r>
      <w:r w:rsidRPr="009D5ABA">
        <w:rPr>
          <w:rFonts w:ascii="Times New Roman" w:hAnsi="Times New Roman"/>
          <w:sz w:val="24"/>
          <w:szCs w:val="24"/>
        </w:rPr>
        <w:t xml:space="preserve">C during the separation period. The mobile phase consisted of a 2 mmol/L ammonium acetate solution (eluent A) and acetonitrile (eluent B) filtered through a membrane with a pore size of 0.22 </w:t>
      </w:r>
      <w:proofErr w:type="spellStart"/>
      <w:r w:rsidRPr="009D5ABA">
        <w:rPr>
          <w:rFonts w:ascii="Times New Roman" w:hAnsi="Times New Roman"/>
          <w:sz w:val="24"/>
          <w:szCs w:val="24"/>
        </w:rPr>
        <w:t>μm</w:t>
      </w:r>
      <w:proofErr w:type="spellEnd"/>
      <w:r w:rsidRPr="009D5ABA">
        <w:rPr>
          <w:rFonts w:ascii="Times New Roman" w:hAnsi="Times New Roman"/>
          <w:sz w:val="24"/>
          <w:szCs w:val="24"/>
        </w:rPr>
        <w:t>. The injection volume was 5 </w:t>
      </w:r>
      <w:proofErr w:type="spellStart"/>
      <w:r w:rsidRPr="009D5ABA">
        <w:rPr>
          <w:rFonts w:ascii="Times New Roman" w:hAnsi="Times New Roman"/>
          <w:sz w:val="24"/>
          <w:szCs w:val="24"/>
        </w:rPr>
        <w:t>μL</w:t>
      </w:r>
      <w:proofErr w:type="spellEnd"/>
      <w:r w:rsidRPr="009D5ABA">
        <w:rPr>
          <w:rFonts w:ascii="Times New Roman" w:hAnsi="Times New Roman"/>
          <w:sz w:val="24"/>
          <w:szCs w:val="24"/>
        </w:rPr>
        <w:t>. Detection was performed with an Agilent 6460 Series triple quadrupole mass spectrometer equipped with an electrospray ionization source. Qualitative metabolite analysis was conducted via UPLC/MS/MS in full-scan mode. Ion-source parameters were as follows:</w:t>
      </w:r>
      <w:bookmarkStart w:id="9" w:name="OLE_LINK35"/>
      <w:bookmarkStart w:id="10" w:name="OLE_LINK36"/>
      <w:r w:rsidRPr="009D5ABA">
        <w:rPr>
          <w:rFonts w:ascii="Times New Roman" w:hAnsi="Times New Roman"/>
          <w:sz w:val="24"/>
          <w:szCs w:val="24"/>
        </w:rPr>
        <w:t xml:space="preserve"> drying</w:t>
      </w:r>
      <w:bookmarkEnd w:id="9"/>
      <w:bookmarkEnd w:id="10"/>
      <w:r w:rsidRPr="009D5ABA">
        <w:rPr>
          <w:rFonts w:ascii="Times New Roman" w:hAnsi="Times New Roman"/>
          <w:sz w:val="24"/>
          <w:szCs w:val="24"/>
        </w:rPr>
        <w:t xml:space="preserve"> temperature of 300</w:t>
      </w:r>
      <w:r w:rsidRPr="009D5ABA">
        <w:rPr>
          <w:rFonts w:ascii="Times New Roman" w:hAnsi="Times New Roman"/>
          <w:sz w:val="24"/>
          <w:szCs w:val="24"/>
        </w:rPr>
        <w:sym w:font="Symbol" w:char="00B0"/>
      </w:r>
      <w:r w:rsidRPr="009D5ABA">
        <w:rPr>
          <w:rFonts w:ascii="Times New Roman" w:hAnsi="Times New Roman"/>
          <w:sz w:val="24"/>
          <w:szCs w:val="24"/>
        </w:rPr>
        <w:t>C, drying flow rate of 5 L/min, nebulizer gas pressure of 45 psi, sheath-gas temperature of 250</w:t>
      </w:r>
      <w:r w:rsidRPr="009D5ABA">
        <w:rPr>
          <w:rFonts w:ascii="Times New Roman" w:hAnsi="Times New Roman"/>
          <w:sz w:val="24"/>
          <w:szCs w:val="24"/>
        </w:rPr>
        <w:sym w:font="Symbol" w:char="00B0"/>
      </w:r>
      <w:r w:rsidRPr="009D5ABA">
        <w:rPr>
          <w:rFonts w:ascii="Times New Roman" w:hAnsi="Times New Roman"/>
          <w:sz w:val="24"/>
          <w:szCs w:val="24"/>
        </w:rPr>
        <w:t>C, sheath-gas flow rate of 5 L/min, capillary voltage of 3500 V, and nozzle voltage of 500 V.</w:t>
      </w:r>
    </w:p>
    <w:p w14:paraId="3BD9D37C" w14:textId="77777777" w:rsidR="00D4361A" w:rsidRPr="00F13E1F" w:rsidRDefault="00D4361A" w:rsidP="00D4361A">
      <w:pPr>
        <w:spacing w:line="360" w:lineRule="auto"/>
        <w:ind w:firstLineChars="200" w:firstLine="480"/>
        <w:rPr>
          <w:rFonts w:ascii="Times New Roman" w:hAnsi="Times New Roman"/>
        </w:rPr>
      </w:pPr>
      <w:r w:rsidRPr="00544D1F">
        <w:rPr>
          <w:rFonts w:ascii="Times New Roman" w:hAnsi="Times New Roman"/>
          <w:sz w:val="24"/>
          <w:szCs w:val="24"/>
        </w:rPr>
        <w:t xml:space="preserve">GC experiments </w:t>
      </w:r>
      <w:r>
        <w:rPr>
          <w:rFonts w:ascii="Times New Roman" w:hAnsi="Times New Roman"/>
          <w:sz w:val="24"/>
          <w:szCs w:val="24"/>
        </w:rPr>
        <w:t>(</w:t>
      </w:r>
      <w:r w:rsidRPr="00544D1F">
        <w:rPr>
          <w:rFonts w:ascii="Times New Roman" w:hAnsi="Times New Roman"/>
          <w:sz w:val="24"/>
          <w:szCs w:val="24"/>
        </w:rPr>
        <w:t xml:space="preserve">Agilent, </w:t>
      </w:r>
      <w:proofErr w:type="spellStart"/>
      <w:r w:rsidRPr="00544D1F">
        <w:rPr>
          <w:rFonts w:ascii="Times New Roman" w:hAnsi="Times New Roman"/>
          <w:sz w:val="24"/>
          <w:szCs w:val="24"/>
        </w:rPr>
        <w:t>Waldbronn</w:t>
      </w:r>
      <w:proofErr w:type="spellEnd"/>
      <w:r w:rsidRPr="00544D1F">
        <w:rPr>
          <w:rFonts w:ascii="Times New Roman" w:hAnsi="Times New Roman"/>
          <w:sz w:val="24"/>
          <w:szCs w:val="24"/>
        </w:rPr>
        <w:t>, Germany) were used to dete</w:t>
      </w:r>
      <w:r>
        <w:rPr>
          <w:rFonts w:ascii="Times New Roman" w:hAnsi="Times New Roman"/>
          <w:sz w:val="24"/>
          <w:szCs w:val="24"/>
        </w:rPr>
        <w:t>rmine the</w:t>
      </w:r>
      <w:r w:rsidRPr="00544D1F">
        <w:rPr>
          <w:rFonts w:ascii="Times New Roman" w:hAnsi="Times New Roman"/>
          <w:sz w:val="24"/>
          <w:szCs w:val="24"/>
        </w:rPr>
        <w:t xml:space="preserve"> formation potential of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544D1F">
        <w:rPr>
          <w:rFonts w:ascii="Times New Roman" w:hAnsi="Times New Roman"/>
          <w:sz w:val="24"/>
          <w:szCs w:val="24"/>
        </w:rPr>
        <w:t xml:space="preserve">N-DBPs DCAN and </w:t>
      </w:r>
      <w:proofErr w:type="spellStart"/>
      <w:r w:rsidRPr="00544D1F">
        <w:rPr>
          <w:rFonts w:ascii="Times New Roman" w:hAnsi="Times New Roman"/>
          <w:sz w:val="24"/>
          <w:szCs w:val="24"/>
        </w:rPr>
        <w:t>DCAcAm</w:t>
      </w:r>
      <w:proofErr w:type="spellEnd"/>
      <w:r w:rsidRPr="00544D1F">
        <w:rPr>
          <w:rFonts w:ascii="Times New Roman" w:hAnsi="Times New Roman"/>
          <w:sz w:val="24"/>
          <w:szCs w:val="24"/>
        </w:rPr>
        <w:t xml:space="preserve">. The test method </w:t>
      </w:r>
      <w:r>
        <w:rPr>
          <w:rFonts w:ascii="Times New Roman" w:hAnsi="Times New Roman"/>
          <w:sz w:val="24"/>
          <w:szCs w:val="24"/>
        </w:rPr>
        <w:t>parameters for</w:t>
      </w:r>
      <w:r w:rsidRPr="00544D1F">
        <w:rPr>
          <w:rFonts w:ascii="Times New Roman" w:hAnsi="Times New Roman"/>
          <w:sz w:val="24"/>
          <w:szCs w:val="24"/>
        </w:rPr>
        <w:t xml:space="preserve"> DCAN </w:t>
      </w:r>
      <w:r>
        <w:rPr>
          <w:rFonts w:ascii="Times New Roman" w:hAnsi="Times New Roman"/>
          <w:sz w:val="24"/>
          <w:szCs w:val="24"/>
        </w:rPr>
        <w:t>were</w:t>
      </w:r>
      <w:r w:rsidRPr="00544D1F">
        <w:rPr>
          <w:rFonts w:ascii="Times New Roman" w:hAnsi="Times New Roman"/>
          <w:sz w:val="24"/>
          <w:szCs w:val="24"/>
        </w:rPr>
        <w:t xml:space="preserve"> as follows: HP-5 capillary gas chromatographic column (30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0.25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mm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 </w:t>
      </w:r>
      <w:proofErr w:type="spellStart"/>
      <w:r w:rsidRPr="00544D1F">
        <w:rPr>
          <w:rFonts w:ascii="Times New Roman" w:hAnsi="Times New Roman"/>
          <w:sz w:val="24"/>
          <w:szCs w:val="24"/>
        </w:rPr>
        <w:t>μm</w:t>
      </w:r>
      <w:proofErr w:type="spellEnd"/>
      <w:r w:rsidRPr="00544D1F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 w:rsidRPr="00544D1F">
        <w:rPr>
          <w:rFonts w:ascii="Times New Roman" w:hAnsi="Times New Roman"/>
          <w:sz w:val="24"/>
          <w:szCs w:val="24"/>
        </w:rPr>
        <w:t xml:space="preserve">nlet temperature </w:t>
      </w:r>
      <w:r>
        <w:rPr>
          <w:rFonts w:ascii="Times New Roman" w:hAnsi="Times New Roman"/>
          <w:sz w:val="24"/>
          <w:szCs w:val="24"/>
        </w:rPr>
        <w:t xml:space="preserve">of </w:t>
      </w:r>
      <w:r w:rsidRPr="00544D1F">
        <w:rPr>
          <w:rFonts w:ascii="Times New Roman" w:hAnsi="Times New Roman"/>
          <w:sz w:val="24"/>
          <w:szCs w:val="24"/>
        </w:rPr>
        <w:t>250</w:t>
      </w:r>
      <w:r>
        <w:rPr>
          <w:rFonts w:ascii="Times New Roman" w:hAnsi="Times New Roman"/>
          <w:sz w:val="24"/>
          <w:szCs w:val="24"/>
        </w:rPr>
        <w:t>°C,</w:t>
      </w:r>
      <w:r w:rsidRPr="00544D1F">
        <w:rPr>
          <w:rFonts w:ascii="Times New Roman" w:hAnsi="Times New Roman"/>
          <w:sz w:val="24"/>
          <w:szCs w:val="24"/>
        </w:rPr>
        <w:t xml:space="preserve"> ECD detector temperature </w:t>
      </w:r>
      <w:r>
        <w:rPr>
          <w:rFonts w:ascii="Times New Roman" w:hAnsi="Times New Roman"/>
          <w:sz w:val="24"/>
          <w:szCs w:val="24"/>
        </w:rPr>
        <w:t xml:space="preserve">of </w:t>
      </w:r>
      <w:r w:rsidRPr="00544D1F">
        <w:rPr>
          <w:rFonts w:ascii="Times New Roman" w:hAnsi="Times New Roman"/>
          <w:sz w:val="24"/>
          <w:szCs w:val="24"/>
        </w:rPr>
        <w:t>250</w:t>
      </w:r>
      <w:r>
        <w:rPr>
          <w:rFonts w:ascii="Times New Roman" w:hAnsi="Times New Roman"/>
          <w:sz w:val="24"/>
          <w:szCs w:val="24"/>
        </w:rPr>
        <w:t>°C,</w:t>
      </w:r>
      <w:r w:rsidRPr="00544D1F">
        <w:rPr>
          <w:rFonts w:ascii="Times New Roman" w:hAnsi="Times New Roman"/>
          <w:sz w:val="24"/>
          <w:szCs w:val="24"/>
        </w:rPr>
        <w:t xml:space="preserve"> high</w:t>
      </w:r>
      <w:r>
        <w:rPr>
          <w:rFonts w:ascii="Times New Roman" w:hAnsi="Times New Roman"/>
          <w:sz w:val="24"/>
          <w:szCs w:val="24"/>
        </w:rPr>
        <w:t>-</w:t>
      </w:r>
      <w:r w:rsidRPr="00544D1F">
        <w:rPr>
          <w:rFonts w:ascii="Times New Roman" w:hAnsi="Times New Roman"/>
          <w:sz w:val="24"/>
          <w:szCs w:val="24"/>
        </w:rPr>
        <w:t>purity nitrogen carrier gas (99.99% purity)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flow rate</w:t>
      </w:r>
      <w:r>
        <w:rPr>
          <w:rFonts w:ascii="Times New Roman" w:hAnsi="Times New Roman"/>
          <w:sz w:val="24"/>
          <w:szCs w:val="24"/>
        </w:rPr>
        <w:t xml:space="preserve"> of</w:t>
      </w:r>
      <w:r w:rsidRPr="00544D1F"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4D1F">
        <w:rPr>
          <w:rFonts w:ascii="Times New Roman" w:hAnsi="Times New Roman"/>
          <w:sz w:val="24"/>
          <w:szCs w:val="24"/>
        </w:rPr>
        <w:t>mL/min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tail gas </w:t>
      </w:r>
      <w:r w:rsidRPr="00544D1F">
        <w:rPr>
          <w:rFonts w:ascii="Times New Roman" w:hAnsi="Times New Roman"/>
          <w:sz w:val="24"/>
          <w:szCs w:val="24"/>
        </w:rPr>
        <w:lastRenderedPageBreak/>
        <w:t>flow</w:t>
      </w:r>
      <w:r>
        <w:rPr>
          <w:rFonts w:ascii="Times New Roman" w:hAnsi="Times New Roman"/>
          <w:sz w:val="24"/>
          <w:szCs w:val="24"/>
        </w:rPr>
        <w:t xml:space="preserve"> rate of</w:t>
      </w:r>
      <w:r w:rsidRPr="00544D1F">
        <w:rPr>
          <w:rFonts w:ascii="Times New Roman" w:hAnsi="Times New Roman"/>
          <w:sz w:val="24"/>
          <w:szCs w:val="24"/>
        </w:rPr>
        <w:t xml:space="preserve"> 50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4D1F">
        <w:rPr>
          <w:rFonts w:ascii="Times New Roman" w:hAnsi="Times New Roman"/>
          <w:sz w:val="24"/>
          <w:szCs w:val="24"/>
        </w:rPr>
        <w:t>mL/min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injection mode for split injection (split ratio 2:1)</w:t>
      </w:r>
      <w:r>
        <w:rPr>
          <w:rFonts w:ascii="Times New Roman" w:hAnsi="Times New Roman"/>
          <w:sz w:val="24"/>
          <w:szCs w:val="24"/>
        </w:rPr>
        <w:t>, and</w:t>
      </w:r>
      <w:r w:rsidRPr="00544D1F">
        <w:rPr>
          <w:rFonts w:ascii="Times New Roman" w:hAnsi="Times New Roman"/>
          <w:sz w:val="24"/>
          <w:szCs w:val="24"/>
        </w:rPr>
        <w:t xml:space="preserve"> sample volume </w:t>
      </w:r>
      <w:r>
        <w:rPr>
          <w:rFonts w:ascii="Times New Roman" w:hAnsi="Times New Roman"/>
          <w:sz w:val="24"/>
          <w:szCs w:val="24"/>
        </w:rPr>
        <w:t>of</w:t>
      </w:r>
      <w:r w:rsidRPr="00544D1F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4D1F">
        <w:rPr>
          <w:rFonts w:ascii="Times New Roman" w:hAnsi="Times New Roman"/>
          <w:sz w:val="24"/>
          <w:szCs w:val="24"/>
        </w:rPr>
        <w:t>μL</w:t>
      </w:r>
      <w:proofErr w:type="spellEnd"/>
      <w:r w:rsidRPr="00544D1F">
        <w:rPr>
          <w:rFonts w:ascii="Times New Roman" w:hAnsi="Times New Roman" w:hint="eastAsia"/>
          <w:sz w:val="24"/>
          <w:szCs w:val="24"/>
        </w:rPr>
        <w:t xml:space="preserve">. </w:t>
      </w:r>
      <w:r w:rsidRPr="00544D1F">
        <w:rPr>
          <w:rFonts w:ascii="Times New Roman" w:hAnsi="Times New Roman"/>
          <w:sz w:val="24"/>
          <w:szCs w:val="24"/>
        </w:rPr>
        <w:t xml:space="preserve">The test method </w:t>
      </w:r>
      <w:r>
        <w:rPr>
          <w:rFonts w:ascii="Times New Roman" w:hAnsi="Times New Roman"/>
          <w:sz w:val="24"/>
          <w:szCs w:val="24"/>
        </w:rPr>
        <w:t>parameters for</w:t>
      </w:r>
      <w:r w:rsidRPr="00544D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4D1F">
        <w:rPr>
          <w:rFonts w:ascii="Times New Roman" w:hAnsi="Times New Roman"/>
          <w:sz w:val="24"/>
          <w:szCs w:val="24"/>
        </w:rPr>
        <w:t>DCAcAm</w:t>
      </w:r>
      <w:proofErr w:type="spellEnd"/>
      <w:r w:rsidRPr="0054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were</w:t>
      </w:r>
      <w:r w:rsidRPr="00544D1F">
        <w:rPr>
          <w:rFonts w:ascii="Times New Roman" w:hAnsi="Times New Roman"/>
          <w:sz w:val="24"/>
          <w:szCs w:val="24"/>
        </w:rPr>
        <w:t xml:space="preserve"> as follows: HP-5 capillary gas chromatographic column (30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0.25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mm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×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 </w:t>
      </w:r>
      <w:proofErr w:type="spellStart"/>
      <w:r w:rsidRPr="00544D1F">
        <w:rPr>
          <w:rFonts w:ascii="Times New Roman" w:hAnsi="Times New Roman"/>
          <w:sz w:val="24"/>
          <w:szCs w:val="24"/>
        </w:rPr>
        <w:t>μm</w:t>
      </w:r>
      <w:proofErr w:type="spellEnd"/>
      <w:r w:rsidRPr="00544D1F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 w:rsidRPr="00544D1F">
        <w:rPr>
          <w:rFonts w:ascii="Times New Roman" w:hAnsi="Times New Roman"/>
          <w:sz w:val="24"/>
          <w:szCs w:val="24"/>
        </w:rPr>
        <w:t xml:space="preserve">nlet temperature </w:t>
      </w:r>
      <w:r>
        <w:rPr>
          <w:rFonts w:ascii="Times New Roman" w:hAnsi="Times New Roman"/>
          <w:sz w:val="24"/>
          <w:szCs w:val="24"/>
        </w:rPr>
        <w:t xml:space="preserve">of </w:t>
      </w:r>
      <w:r w:rsidRPr="00544D1F">
        <w:rPr>
          <w:rFonts w:ascii="Times New Roman" w:hAnsi="Times New Roman"/>
          <w:sz w:val="24"/>
          <w:szCs w:val="24"/>
        </w:rPr>
        <w:t>235</w:t>
      </w:r>
      <w:r>
        <w:rPr>
          <w:rFonts w:ascii="Times New Roman" w:hAnsi="Times New Roman"/>
          <w:sz w:val="24"/>
          <w:szCs w:val="24"/>
        </w:rPr>
        <w:t>°C</w:t>
      </w:r>
      <w:r w:rsidRPr="00544D1F">
        <w:rPr>
          <w:rFonts w:ascii="Times New Roman" w:hAnsi="Times New Roman"/>
          <w:sz w:val="24"/>
          <w:szCs w:val="24"/>
        </w:rPr>
        <w:t xml:space="preserve">; ECD detector temperature </w:t>
      </w:r>
      <w:r>
        <w:rPr>
          <w:rFonts w:ascii="Times New Roman" w:hAnsi="Times New Roman"/>
          <w:sz w:val="24"/>
          <w:szCs w:val="24"/>
        </w:rPr>
        <w:t xml:space="preserve">of </w:t>
      </w:r>
      <w:r w:rsidRPr="00544D1F">
        <w:rPr>
          <w:rFonts w:ascii="Times New Roman" w:hAnsi="Times New Roman"/>
          <w:sz w:val="24"/>
          <w:szCs w:val="24"/>
        </w:rPr>
        <w:t>250</w:t>
      </w:r>
      <w:r>
        <w:rPr>
          <w:rFonts w:ascii="Times New Roman" w:hAnsi="Times New Roman"/>
          <w:sz w:val="24"/>
          <w:szCs w:val="24"/>
        </w:rPr>
        <w:t>°C</w:t>
      </w:r>
      <w:r w:rsidRPr="00544D1F">
        <w:rPr>
          <w:rFonts w:ascii="Times New Roman" w:hAnsi="Times New Roman"/>
          <w:sz w:val="24"/>
          <w:szCs w:val="24"/>
        </w:rPr>
        <w:t>; high</w:t>
      </w:r>
      <w:r>
        <w:rPr>
          <w:rFonts w:ascii="Times New Roman" w:hAnsi="Times New Roman"/>
          <w:sz w:val="24"/>
          <w:szCs w:val="24"/>
        </w:rPr>
        <w:t>-</w:t>
      </w:r>
      <w:r w:rsidRPr="00544D1F">
        <w:rPr>
          <w:rFonts w:ascii="Times New Roman" w:hAnsi="Times New Roman"/>
          <w:sz w:val="24"/>
          <w:szCs w:val="24"/>
        </w:rPr>
        <w:t>purity nitrogen carrier gas (99.99% purity)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flow rate</w:t>
      </w:r>
      <w:r>
        <w:rPr>
          <w:rFonts w:ascii="Times New Roman" w:hAnsi="Times New Roman"/>
          <w:sz w:val="24"/>
          <w:szCs w:val="24"/>
        </w:rPr>
        <w:t xml:space="preserve"> of</w:t>
      </w:r>
      <w:r w:rsidRPr="00544D1F"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4D1F">
        <w:rPr>
          <w:rFonts w:ascii="Times New Roman" w:hAnsi="Times New Roman"/>
          <w:sz w:val="24"/>
          <w:szCs w:val="24"/>
        </w:rPr>
        <w:t>mL/min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tail gas flow</w:t>
      </w:r>
      <w:r>
        <w:rPr>
          <w:rFonts w:ascii="Times New Roman" w:hAnsi="Times New Roman"/>
          <w:sz w:val="24"/>
          <w:szCs w:val="24"/>
        </w:rPr>
        <w:t xml:space="preserve"> rate of</w:t>
      </w:r>
      <w:r w:rsidRPr="00544D1F">
        <w:rPr>
          <w:rFonts w:ascii="Times New Roman" w:hAnsi="Times New Roman"/>
          <w:sz w:val="24"/>
          <w:szCs w:val="24"/>
        </w:rPr>
        <w:t xml:space="preserve"> 50</w:t>
      </w:r>
      <w:r>
        <w:rPr>
          <w:rFonts w:ascii="Times New Roman" w:hAnsi="Times New Roman"/>
          <w:sz w:val="24"/>
          <w:szCs w:val="24"/>
        </w:rPr>
        <w:t> </w:t>
      </w:r>
      <w:r w:rsidRPr="00544D1F">
        <w:rPr>
          <w:rFonts w:ascii="Times New Roman" w:hAnsi="Times New Roman"/>
          <w:sz w:val="24"/>
          <w:szCs w:val="24"/>
        </w:rPr>
        <w:t>mL/min</w:t>
      </w:r>
      <w:r>
        <w:rPr>
          <w:rFonts w:ascii="Times New Roman" w:hAnsi="Times New Roman"/>
          <w:sz w:val="24"/>
          <w:szCs w:val="24"/>
        </w:rPr>
        <w:t>,</w:t>
      </w:r>
      <w:r w:rsidRPr="00544D1F">
        <w:rPr>
          <w:rFonts w:ascii="Times New Roman" w:hAnsi="Times New Roman"/>
          <w:sz w:val="24"/>
          <w:szCs w:val="24"/>
        </w:rPr>
        <w:t xml:space="preserve"> injection mode for </w:t>
      </w:r>
      <w:proofErr w:type="spellStart"/>
      <w:r w:rsidRPr="00544D1F">
        <w:rPr>
          <w:rFonts w:ascii="Times New Roman" w:hAnsi="Times New Roman"/>
          <w:sz w:val="24"/>
          <w:szCs w:val="24"/>
        </w:rPr>
        <w:t>splitless</w:t>
      </w:r>
      <w:proofErr w:type="spellEnd"/>
      <w:r w:rsidRPr="00544D1F">
        <w:rPr>
          <w:rFonts w:ascii="Times New Roman" w:hAnsi="Times New Roman"/>
          <w:sz w:val="24"/>
          <w:szCs w:val="24"/>
        </w:rPr>
        <w:t xml:space="preserve"> injection</w:t>
      </w:r>
      <w:r>
        <w:rPr>
          <w:rFonts w:ascii="Times New Roman" w:hAnsi="Times New Roman"/>
          <w:sz w:val="24"/>
          <w:szCs w:val="24"/>
        </w:rPr>
        <w:t>, and</w:t>
      </w:r>
      <w:r w:rsidRPr="00544D1F">
        <w:rPr>
          <w:rFonts w:ascii="Times New Roman" w:hAnsi="Times New Roman"/>
          <w:sz w:val="24"/>
          <w:szCs w:val="24"/>
        </w:rPr>
        <w:t xml:space="preserve"> sample volume </w:t>
      </w:r>
      <w:r>
        <w:rPr>
          <w:rFonts w:ascii="Times New Roman" w:hAnsi="Times New Roman"/>
          <w:sz w:val="24"/>
          <w:szCs w:val="24"/>
        </w:rPr>
        <w:t>of</w:t>
      </w:r>
      <w:r w:rsidRPr="00544D1F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4D1F">
        <w:rPr>
          <w:rFonts w:ascii="Times New Roman" w:hAnsi="Times New Roman"/>
          <w:sz w:val="24"/>
          <w:szCs w:val="24"/>
        </w:rPr>
        <w:t>μL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5680F0B0" w14:textId="38D0CA02" w:rsidR="00FF11EA" w:rsidRPr="00D4361A" w:rsidRDefault="00FF11EA" w:rsidP="006916C1">
      <w:pPr>
        <w:spacing w:line="480" w:lineRule="auto"/>
        <w:rPr>
          <w:rFonts w:ascii="Times New Roman" w:hAnsi="Times New Roman"/>
          <w:sz w:val="24"/>
          <w:szCs w:val="24"/>
        </w:rPr>
      </w:pPr>
      <w:r w:rsidRPr="00D4361A">
        <w:rPr>
          <w:rFonts w:ascii="Times New Roman" w:hAnsi="Times New Roman"/>
          <w:sz w:val="24"/>
          <w:szCs w:val="24"/>
        </w:rPr>
        <w:t xml:space="preserve">Table S1. </w:t>
      </w:r>
      <w:r w:rsidRPr="00D4361A">
        <w:rPr>
          <w:rFonts w:ascii="Times New Roman" w:hAnsi="Times New Roman"/>
          <w:bCs/>
          <w:sz w:val="24"/>
          <w:szCs w:val="24"/>
        </w:rPr>
        <w:t xml:space="preserve">Relevant properties on </w:t>
      </w:r>
      <w:r w:rsidRPr="00D4361A">
        <w:rPr>
          <w:rFonts w:ascii="Times New Roman" w:hAnsi="Times New Roman" w:hint="eastAsia"/>
          <w:bCs/>
          <w:sz w:val="24"/>
          <w:szCs w:val="24"/>
        </w:rPr>
        <w:t>h</w:t>
      </w:r>
      <w:r w:rsidRPr="00D4361A">
        <w:rPr>
          <w:rFonts w:ascii="Times New Roman" w:hAnsi="Times New Roman"/>
          <w:bCs/>
          <w:sz w:val="24"/>
          <w:szCs w:val="24"/>
        </w:rPr>
        <w:t>istidine</w:t>
      </w:r>
    </w:p>
    <w:tbl>
      <w:tblPr>
        <w:tblW w:w="766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546"/>
        <w:gridCol w:w="1134"/>
        <w:gridCol w:w="1112"/>
        <w:gridCol w:w="2456"/>
      </w:tblGrid>
      <w:tr w:rsidR="00FF11EA" w:rsidRPr="00D4361A" w14:paraId="6A0D8558" w14:textId="77777777" w:rsidTr="006916C1">
        <w:trPr>
          <w:trHeight w:val="641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B9E6F9F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</w:rPr>
              <w:t xml:space="preserve">Amino acid 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vAlign w:val="center"/>
          </w:tcPr>
          <w:p w14:paraId="782CFEE0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</w:rPr>
              <w:t xml:space="preserve">Branched </w:t>
            </w:r>
          </w:p>
          <w:p w14:paraId="713AC897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</w:rPr>
              <w:t>chain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72E3460" w14:textId="77777777" w:rsidR="00FF11EA" w:rsidRPr="00D4361A" w:rsidRDefault="00FF11EA" w:rsidP="00D255E5">
            <w:pPr>
              <w:widowControl/>
              <w:spacing w:before="90" w:line="48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eastAsia="微软雅黑" w:hAnsi="Times New Roman"/>
                <w:color w:val="000000"/>
                <w:kern w:val="0"/>
                <w:sz w:val="24"/>
                <w:szCs w:val="24"/>
                <w:lang w:bidi="ar"/>
              </w:rPr>
              <w:t>Chemical Formulas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429C39E4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436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Molecular Weight</w:t>
            </w:r>
          </w:p>
          <w:p w14:paraId="7E65B2C5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(g</w:t>
            </w:r>
            <w:r w:rsidRPr="00D4361A">
              <w:rPr>
                <w:rFonts w:ascii="Times New Roman" w:hAnsi="Times New Roman"/>
                <w:bCs/>
                <w:sz w:val="24"/>
                <w:szCs w:val="24"/>
              </w:rPr>
              <w:t>·</w:t>
            </w:r>
            <w:r w:rsidRPr="00D4361A">
              <w:rPr>
                <w:rFonts w:ascii="Times New Roman" w:eastAsia="OneGulliverA" w:hAnsi="Times New Roman"/>
                <w:sz w:val="24"/>
                <w:szCs w:val="24"/>
              </w:rPr>
              <w:t>mol</w:t>
            </w:r>
            <w:r w:rsidRPr="00D4361A">
              <w:rPr>
                <w:rFonts w:ascii="Times New Roman" w:eastAsia="OneGulliverA" w:hAnsi="Times New Roman"/>
                <w:sz w:val="24"/>
                <w:szCs w:val="24"/>
                <w:vertAlign w:val="superscript"/>
              </w:rPr>
              <w:t>-1</w:t>
            </w:r>
            <w:r w:rsidRPr="00D4361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56" w:type="dxa"/>
            <w:tcBorders>
              <w:bottom w:val="single" w:sz="4" w:space="0" w:color="auto"/>
            </w:tcBorders>
            <w:vAlign w:val="center"/>
          </w:tcPr>
          <w:p w14:paraId="1E8832B1" w14:textId="77777777" w:rsidR="00FF11EA" w:rsidRPr="00D4361A" w:rsidRDefault="00FF11EA" w:rsidP="00D255E5">
            <w:pPr>
              <w:widowControl/>
              <w:spacing w:before="90" w:line="48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eastAsia="微软雅黑" w:hAnsi="Times New Roman"/>
                <w:color w:val="000000"/>
                <w:kern w:val="0"/>
                <w:sz w:val="24"/>
                <w:szCs w:val="24"/>
                <w:lang w:bidi="ar"/>
              </w:rPr>
              <w:t>Chemical Structure</w:t>
            </w:r>
          </w:p>
        </w:tc>
      </w:tr>
      <w:tr w:rsidR="00FF11EA" w:rsidRPr="00D4361A" w14:paraId="36E6BBE0" w14:textId="77777777" w:rsidTr="006916C1">
        <w:trPr>
          <w:trHeight w:val="1221"/>
        </w:trPr>
        <w:tc>
          <w:tcPr>
            <w:tcW w:w="1417" w:type="dxa"/>
            <w:tcBorders>
              <w:top w:val="nil"/>
            </w:tcBorders>
            <w:vAlign w:val="center"/>
          </w:tcPr>
          <w:p w14:paraId="23C16107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</w:rPr>
              <w:t>Histidine</w:t>
            </w:r>
          </w:p>
        </w:tc>
        <w:tc>
          <w:tcPr>
            <w:tcW w:w="1546" w:type="dxa"/>
            <w:tcBorders>
              <w:top w:val="nil"/>
            </w:tcBorders>
            <w:vAlign w:val="center"/>
          </w:tcPr>
          <w:p w14:paraId="4CB41E23" w14:textId="77777777" w:rsidR="00FF11EA" w:rsidRPr="00D4361A" w:rsidRDefault="00FF11EA" w:rsidP="00D255E5">
            <w:pPr>
              <w:widowControl/>
              <w:shd w:val="clear" w:color="auto" w:fill="FFFFFF"/>
              <w:spacing w:line="48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color w:val="333333"/>
                <w:sz w:val="24"/>
                <w:szCs w:val="24"/>
              </w:rPr>
              <w:t>alkalinity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34F50154" w14:textId="77777777" w:rsidR="00FF11EA" w:rsidRPr="00D4361A" w:rsidRDefault="00FF11EA" w:rsidP="00D255E5">
            <w:pPr>
              <w:widowControl/>
              <w:shd w:val="clear" w:color="auto" w:fill="FFFFFF"/>
              <w:spacing w:line="48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color w:val="333333"/>
                <w:sz w:val="24"/>
                <w:szCs w:val="24"/>
              </w:rPr>
              <w:t>C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  <w:vertAlign w:val="subscript"/>
              </w:rPr>
              <w:t>6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</w:rPr>
              <w:t>H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  <w:vertAlign w:val="subscript"/>
              </w:rPr>
              <w:t>9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</w:rPr>
              <w:t>N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  <w:vertAlign w:val="subscript"/>
              </w:rPr>
              <w:t>3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</w:rPr>
              <w:t>O</w:t>
            </w:r>
            <w:r w:rsidRPr="00D4361A">
              <w:rPr>
                <w:rFonts w:ascii="Times New Roman" w:hAnsi="Times New Roman"/>
                <w:color w:val="333333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12" w:type="dxa"/>
            <w:tcBorders>
              <w:top w:val="nil"/>
            </w:tcBorders>
            <w:vAlign w:val="center"/>
          </w:tcPr>
          <w:p w14:paraId="3640BA79" w14:textId="77777777" w:rsidR="00FF11EA" w:rsidRPr="00D4361A" w:rsidRDefault="00FF11EA" w:rsidP="00D255E5">
            <w:pPr>
              <w:tabs>
                <w:tab w:val="left" w:pos="5985"/>
              </w:tabs>
              <w:adjustRightIn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2456" w:type="dxa"/>
            <w:tcBorders>
              <w:top w:val="nil"/>
            </w:tcBorders>
            <w:vAlign w:val="center"/>
          </w:tcPr>
          <w:p w14:paraId="6C3E8E51" w14:textId="3052B99E" w:rsidR="00FF11EA" w:rsidRPr="00D4361A" w:rsidRDefault="00FF11EA" w:rsidP="00D255E5"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3D2F313E" wp14:editId="2E272F6A">
                  <wp:extent cx="1499235" cy="949325"/>
                  <wp:effectExtent l="0" t="0" r="5715" b="3175"/>
                  <wp:docPr id="1" name="图片 1" descr="组氨酸结构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 descr="组氨酸结构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235" cy="949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BB5890" w14:textId="77777777" w:rsidR="006916C1" w:rsidRPr="00D4361A" w:rsidRDefault="006916C1" w:rsidP="006916C1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5E1B93A" w14:textId="72C09FB2" w:rsidR="006916C1" w:rsidRPr="00D4361A" w:rsidRDefault="006916C1" w:rsidP="006916C1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D4361A">
        <w:rPr>
          <w:rFonts w:ascii="Times New Roman" w:hAnsi="Times New Roman" w:hint="eastAsia"/>
          <w:sz w:val="24"/>
          <w:szCs w:val="24"/>
        </w:rPr>
        <w:t>T</w:t>
      </w:r>
      <w:r w:rsidRPr="00D4361A">
        <w:rPr>
          <w:rFonts w:ascii="Times New Roman" w:hAnsi="Times New Roman"/>
          <w:sz w:val="24"/>
          <w:szCs w:val="24"/>
        </w:rPr>
        <w:t xml:space="preserve">able S2 The leaching of </w:t>
      </w:r>
      <w:r w:rsidRPr="00D4361A">
        <w:rPr>
          <w:rFonts w:ascii="Times New Roman" w:hAnsi="宋体" w:cs="宋体"/>
          <w:noProof/>
          <w:color w:val="000000"/>
          <w:kern w:val="24"/>
          <w:sz w:val="24"/>
          <w:szCs w:val="24"/>
        </w:rPr>
        <w:t>cobalt and iron ions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250"/>
        <w:gridCol w:w="1244"/>
        <w:gridCol w:w="1243"/>
        <w:gridCol w:w="1288"/>
        <w:gridCol w:w="1381"/>
      </w:tblGrid>
      <w:tr w:rsidR="006916C1" w:rsidRPr="00D4361A" w14:paraId="5DA1C22C" w14:textId="77777777" w:rsidTr="00D255E5">
        <w:trPr>
          <w:trHeight w:val="602"/>
          <w:jc w:val="center"/>
        </w:trPr>
        <w:tc>
          <w:tcPr>
            <w:tcW w:w="1951" w:type="dxa"/>
            <w:shd w:val="clear" w:color="auto" w:fill="auto"/>
          </w:tcPr>
          <w:p w14:paraId="4F8BD557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/>
                <w:sz w:val="24"/>
                <w:szCs w:val="24"/>
              </w:rPr>
              <w:t>The number of catalyst cycle</w:t>
            </w:r>
          </w:p>
        </w:tc>
        <w:tc>
          <w:tcPr>
            <w:tcW w:w="1276" w:type="dxa"/>
            <w:shd w:val="clear" w:color="auto" w:fill="auto"/>
          </w:tcPr>
          <w:p w14:paraId="42843A54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14:paraId="65BE8C8B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5A229D24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323" w:type="dxa"/>
            <w:shd w:val="clear" w:color="auto" w:fill="auto"/>
          </w:tcPr>
          <w:p w14:paraId="7CF35673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421" w:type="dxa"/>
            <w:shd w:val="clear" w:color="auto" w:fill="auto"/>
          </w:tcPr>
          <w:p w14:paraId="1E487AF5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  <w:tr w:rsidR="006916C1" w:rsidRPr="00D4361A" w14:paraId="2A8BAE65" w14:textId="77777777" w:rsidTr="00D255E5">
        <w:trPr>
          <w:trHeight w:val="678"/>
          <w:jc w:val="center"/>
        </w:trPr>
        <w:tc>
          <w:tcPr>
            <w:tcW w:w="1951" w:type="dxa"/>
            <w:shd w:val="clear" w:color="auto" w:fill="auto"/>
          </w:tcPr>
          <w:p w14:paraId="21A30287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宋体" w:cs="宋体"/>
                <w:noProof/>
                <w:color w:val="000000"/>
                <w:kern w:val="24"/>
                <w:sz w:val="24"/>
                <w:szCs w:val="24"/>
              </w:rPr>
              <w:t>Co</w:t>
            </w:r>
          </w:p>
        </w:tc>
        <w:tc>
          <w:tcPr>
            <w:tcW w:w="1276" w:type="dxa"/>
            <w:shd w:val="clear" w:color="auto" w:fill="auto"/>
          </w:tcPr>
          <w:p w14:paraId="05A4C824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0.0</w:t>
            </w:r>
            <w:r w:rsidRPr="00D4361A">
              <w:rPr>
                <w:rFonts w:ascii="Times New Roman" w:hAnsi="Times New Roman"/>
                <w:sz w:val="24"/>
                <w:szCs w:val="24"/>
              </w:rPr>
              <w:t>28 mg/L</w:t>
            </w:r>
          </w:p>
        </w:tc>
        <w:tc>
          <w:tcPr>
            <w:tcW w:w="1276" w:type="dxa"/>
            <w:shd w:val="clear" w:color="auto" w:fill="auto"/>
          </w:tcPr>
          <w:p w14:paraId="1D9ED16A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  <w:tc>
          <w:tcPr>
            <w:tcW w:w="1275" w:type="dxa"/>
            <w:shd w:val="clear" w:color="auto" w:fill="auto"/>
          </w:tcPr>
          <w:p w14:paraId="70D49C28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  <w:tc>
          <w:tcPr>
            <w:tcW w:w="1323" w:type="dxa"/>
            <w:shd w:val="clear" w:color="auto" w:fill="auto"/>
          </w:tcPr>
          <w:p w14:paraId="2777A3C4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  <w:tc>
          <w:tcPr>
            <w:tcW w:w="1421" w:type="dxa"/>
            <w:shd w:val="clear" w:color="auto" w:fill="auto"/>
          </w:tcPr>
          <w:p w14:paraId="33D26C26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</w:tr>
      <w:tr w:rsidR="006916C1" w:rsidRPr="00D4361A" w14:paraId="6D2D260E" w14:textId="77777777" w:rsidTr="00D255E5">
        <w:trPr>
          <w:trHeight w:val="702"/>
          <w:jc w:val="center"/>
        </w:trPr>
        <w:tc>
          <w:tcPr>
            <w:tcW w:w="1951" w:type="dxa"/>
            <w:shd w:val="clear" w:color="auto" w:fill="auto"/>
          </w:tcPr>
          <w:p w14:paraId="4BAE2232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宋体" w:cs="宋体"/>
                <w:noProof/>
                <w:color w:val="000000"/>
                <w:kern w:val="24"/>
                <w:sz w:val="24"/>
                <w:szCs w:val="24"/>
              </w:rPr>
              <w:t>Fe</w:t>
            </w:r>
          </w:p>
        </w:tc>
        <w:tc>
          <w:tcPr>
            <w:tcW w:w="1276" w:type="dxa"/>
            <w:shd w:val="clear" w:color="auto" w:fill="auto"/>
          </w:tcPr>
          <w:p w14:paraId="7262B945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0.0</w:t>
            </w:r>
            <w:r w:rsidRPr="00D4361A">
              <w:rPr>
                <w:rFonts w:ascii="Times New Roman" w:hAnsi="Times New Roman"/>
                <w:sz w:val="24"/>
                <w:szCs w:val="24"/>
              </w:rPr>
              <w:t>15 mg/L</w:t>
            </w:r>
          </w:p>
        </w:tc>
        <w:tc>
          <w:tcPr>
            <w:tcW w:w="1276" w:type="dxa"/>
            <w:shd w:val="clear" w:color="auto" w:fill="auto"/>
          </w:tcPr>
          <w:p w14:paraId="506A757D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  <w:tc>
          <w:tcPr>
            <w:tcW w:w="1275" w:type="dxa"/>
            <w:shd w:val="clear" w:color="auto" w:fill="auto"/>
          </w:tcPr>
          <w:p w14:paraId="1F2A2C21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  <w:tc>
          <w:tcPr>
            <w:tcW w:w="1323" w:type="dxa"/>
            <w:shd w:val="clear" w:color="auto" w:fill="auto"/>
          </w:tcPr>
          <w:p w14:paraId="2FEBC129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  <w:tc>
          <w:tcPr>
            <w:tcW w:w="1421" w:type="dxa"/>
            <w:shd w:val="clear" w:color="auto" w:fill="auto"/>
          </w:tcPr>
          <w:p w14:paraId="025E0D34" w14:textId="77777777" w:rsidR="006916C1" w:rsidRPr="00D4361A" w:rsidRDefault="006916C1" w:rsidP="006916C1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361A">
              <w:rPr>
                <w:rFonts w:ascii="Times New Roman" w:hAnsi="Times New Roman" w:hint="eastAsia"/>
                <w:sz w:val="24"/>
                <w:szCs w:val="24"/>
              </w:rPr>
              <w:t>N/A</w:t>
            </w:r>
          </w:p>
        </w:tc>
      </w:tr>
    </w:tbl>
    <w:p w14:paraId="48B1649D" w14:textId="77777777" w:rsidR="006916C1" w:rsidRPr="00D4361A" w:rsidRDefault="006916C1">
      <w:pPr>
        <w:rPr>
          <w:sz w:val="24"/>
          <w:szCs w:val="24"/>
        </w:rPr>
      </w:pPr>
    </w:p>
    <w:p w14:paraId="2ABBBA80" w14:textId="2C920861" w:rsidR="00A06C20" w:rsidRPr="00D4361A" w:rsidRDefault="006916C1">
      <w:pPr>
        <w:rPr>
          <w:sz w:val="24"/>
          <w:szCs w:val="24"/>
        </w:rPr>
      </w:pPr>
      <w:r w:rsidRPr="00D4361A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023820EF" wp14:editId="3A8A8B4B">
            <wp:extent cx="5884534" cy="3009040"/>
            <wp:effectExtent l="19050" t="19050" r="21590" b="20320"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 preferRelativeResize="0"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057" cy="30318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9412D34" w14:textId="5D996332" w:rsidR="006916C1" w:rsidRPr="00D4361A" w:rsidRDefault="006916C1" w:rsidP="006916C1">
      <w:pPr>
        <w:spacing w:line="480" w:lineRule="auto"/>
        <w:ind w:firstLine="420"/>
        <w:jc w:val="center"/>
        <w:rPr>
          <w:rFonts w:ascii="Times New Roman" w:hAnsi="Times New Roman"/>
          <w:sz w:val="24"/>
          <w:szCs w:val="24"/>
        </w:rPr>
      </w:pPr>
      <w:r w:rsidRPr="00D4361A">
        <w:rPr>
          <w:rFonts w:ascii="Times New Roman" w:hAnsi="Times New Roman"/>
          <w:sz w:val="24"/>
          <w:szCs w:val="24"/>
        </w:rPr>
        <w:t>Fig. S1 Mass spectrum of histidine solution after the reaction</w:t>
      </w:r>
    </w:p>
    <w:p w14:paraId="600CE55F" w14:textId="6B5C93C8" w:rsidR="009944ED" w:rsidRPr="00D4361A" w:rsidRDefault="009944ED" w:rsidP="009944ED">
      <w:pPr>
        <w:pStyle w:val="a3"/>
        <w:spacing w:line="480" w:lineRule="auto"/>
        <w:ind w:firstLineChars="0" w:firstLine="0"/>
        <w:jc w:val="center"/>
        <w:rPr>
          <w:rFonts w:ascii="Times New Roman" w:hAnsi="Times New Roman"/>
          <w:szCs w:val="24"/>
        </w:rPr>
      </w:pPr>
      <w:r w:rsidRPr="00D4361A">
        <w:rPr>
          <w:rFonts w:ascii="Times New Roman" w:hAnsi="Times New Roman"/>
          <w:noProof/>
          <w:szCs w:val="24"/>
        </w:rPr>
        <w:drawing>
          <wp:inline distT="0" distB="0" distL="0" distR="0" wp14:anchorId="1222E737" wp14:editId="3B81A6C7">
            <wp:extent cx="5182651" cy="26155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250" cy="262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63EBA" w14:textId="5B0A64AC" w:rsidR="009944ED" w:rsidRPr="00D4361A" w:rsidRDefault="009944ED" w:rsidP="00D4361A">
      <w:pPr>
        <w:pStyle w:val="a3"/>
        <w:spacing w:line="480" w:lineRule="auto"/>
        <w:ind w:firstLine="480"/>
        <w:jc w:val="center"/>
        <w:rPr>
          <w:rFonts w:ascii="Times New Roman" w:eastAsia="Calibri" w:hAnsi="Times New Roman"/>
          <w:szCs w:val="24"/>
        </w:rPr>
      </w:pPr>
      <w:r w:rsidRPr="00D4361A">
        <w:rPr>
          <w:rFonts w:ascii="Times New Roman" w:hAnsi="Times New Roman"/>
          <w:szCs w:val="24"/>
        </w:rPr>
        <w:t xml:space="preserve">Fig. S2 </w:t>
      </w:r>
      <w:proofErr w:type="gramStart"/>
      <w:r w:rsidRPr="00D4361A">
        <w:rPr>
          <w:rFonts w:ascii="Times New Roman" w:hAnsi="Times New Roman"/>
          <w:szCs w:val="24"/>
        </w:rPr>
        <w:t>The</w:t>
      </w:r>
      <w:proofErr w:type="gramEnd"/>
      <w:r w:rsidRPr="00D4361A">
        <w:rPr>
          <w:rFonts w:ascii="Times New Roman" w:hAnsi="Times New Roman"/>
          <w:szCs w:val="24"/>
        </w:rPr>
        <w:t xml:space="preserve"> mass spectra of histidine at different time in </w:t>
      </w:r>
      <w:r w:rsidRPr="00D4361A">
        <w:rPr>
          <w:rFonts w:ascii="Times New Roman" w:eastAsia="Calibri" w:hAnsi="Times New Roman"/>
          <w:szCs w:val="24"/>
        </w:rPr>
        <w:t xml:space="preserve">the </w:t>
      </w:r>
      <w:r w:rsidRPr="00D4361A">
        <w:rPr>
          <w:rFonts w:ascii="Times New Roman" w:hAnsi="Times New Roman"/>
          <w:szCs w:val="24"/>
        </w:rPr>
        <w:t>CoFe-LDO/PMS</w:t>
      </w:r>
      <w:r w:rsidRPr="00D4361A">
        <w:rPr>
          <w:rFonts w:ascii="Times New Roman" w:eastAsia="Calibri" w:hAnsi="Times New Roman"/>
          <w:szCs w:val="24"/>
        </w:rPr>
        <w:t xml:space="preserve"> system</w:t>
      </w:r>
      <w:r w:rsidR="00D4361A">
        <w:rPr>
          <w:rFonts w:ascii="Times New Roman" w:eastAsia="Calibri" w:hAnsi="Times New Roman"/>
          <w:szCs w:val="24"/>
        </w:rPr>
        <w:t xml:space="preserve"> </w:t>
      </w:r>
      <w:r w:rsidR="00D4361A">
        <w:rPr>
          <w:rFonts w:ascii="Times New Roman" w:hAnsi="Times New Roman" w:hint="eastAsia"/>
          <w:szCs w:val="24"/>
        </w:rPr>
        <w:t>(</w:t>
      </w:r>
      <w:r w:rsidRPr="00D4361A">
        <w:rPr>
          <w:rFonts w:ascii="Times New Roman" w:hAnsi="Times New Roman" w:hint="eastAsia"/>
          <w:szCs w:val="24"/>
        </w:rPr>
        <w:t>1</w:t>
      </w:r>
      <w:r w:rsidRPr="00D4361A">
        <w:rPr>
          <w:rFonts w:ascii="Times New Roman" w:hAnsi="Times New Roman"/>
          <w:szCs w:val="24"/>
        </w:rPr>
        <w:t xml:space="preserve">0 mg/L histidine; </w:t>
      </w:r>
      <w:r w:rsidRPr="00D4361A">
        <w:rPr>
          <w:rFonts w:ascii="Times New Roman" w:hAnsi="Times New Roman" w:hint="eastAsia"/>
          <w:szCs w:val="24"/>
        </w:rPr>
        <w:t>0.</w:t>
      </w:r>
      <w:r w:rsidRPr="00D4361A">
        <w:rPr>
          <w:rFonts w:ascii="Times New Roman" w:hAnsi="Times New Roman"/>
          <w:szCs w:val="24"/>
        </w:rPr>
        <w:t>04 g/L CoFe-LDO; 0.5 mmol/L PMS</w:t>
      </w:r>
      <w:r w:rsidR="00D4361A">
        <w:rPr>
          <w:rFonts w:ascii="Times New Roman" w:hAnsi="Times New Roman"/>
          <w:szCs w:val="24"/>
        </w:rPr>
        <w:t>)</w:t>
      </w:r>
    </w:p>
    <w:p w14:paraId="607F63C2" w14:textId="77777777" w:rsidR="009944ED" w:rsidRPr="00D4361A" w:rsidRDefault="009944ED" w:rsidP="006916C1">
      <w:pPr>
        <w:spacing w:line="480" w:lineRule="auto"/>
        <w:ind w:firstLine="420"/>
        <w:jc w:val="center"/>
        <w:rPr>
          <w:rFonts w:ascii="Times New Roman" w:hAnsi="Times New Roman"/>
          <w:sz w:val="24"/>
          <w:szCs w:val="24"/>
        </w:rPr>
      </w:pPr>
    </w:p>
    <w:p w14:paraId="79584EE5" w14:textId="77777777" w:rsidR="006916C1" w:rsidRPr="00D4361A" w:rsidRDefault="006916C1">
      <w:pPr>
        <w:rPr>
          <w:sz w:val="24"/>
          <w:szCs w:val="24"/>
        </w:rPr>
      </w:pPr>
    </w:p>
    <w:sectPr w:rsidR="006916C1" w:rsidRPr="00D4361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56408" w14:textId="77777777" w:rsidR="00FA2E77" w:rsidRDefault="00FA2E77" w:rsidP="00152B00">
      <w:r>
        <w:separator/>
      </w:r>
    </w:p>
  </w:endnote>
  <w:endnote w:type="continuationSeparator" w:id="0">
    <w:p w14:paraId="325C7554" w14:textId="77777777" w:rsidR="00FA2E77" w:rsidRDefault="00FA2E77" w:rsidP="00152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,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neGulliverA">
    <w:altName w:val="宋体"/>
    <w:charset w:val="86"/>
    <w:family w:val="auto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322733"/>
      <w:docPartObj>
        <w:docPartGallery w:val="Page Numbers (Bottom of Page)"/>
        <w:docPartUnique/>
      </w:docPartObj>
    </w:sdtPr>
    <w:sdtEndPr/>
    <w:sdtContent>
      <w:p w14:paraId="7A0D44C9" w14:textId="3D8A7159" w:rsidR="00152B00" w:rsidRDefault="00152B0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2D01E1" w14:textId="77777777" w:rsidR="00152B00" w:rsidRDefault="00152B0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0F65F" w14:textId="77777777" w:rsidR="00FA2E77" w:rsidRDefault="00FA2E77" w:rsidP="00152B00">
      <w:r>
        <w:separator/>
      </w:r>
    </w:p>
  </w:footnote>
  <w:footnote w:type="continuationSeparator" w:id="0">
    <w:p w14:paraId="398FFC41" w14:textId="77777777" w:rsidR="00FA2E77" w:rsidRDefault="00FA2E77" w:rsidP="00152B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1EA"/>
    <w:rsid w:val="00152B00"/>
    <w:rsid w:val="006916C1"/>
    <w:rsid w:val="00746473"/>
    <w:rsid w:val="009944ED"/>
    <w:rsid w:val="00A06C20"/>
    <w:rsid w:val="00D150EA"/>
    <w:rsid w:val="00D4361A"/>
    <w:rsid w:val="00FA2E77"/>
    <w:rsid w:val="00FF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DE82E"/>
  <w15:chartTrackingRefBased/>
  <w15:docId w15:val="{DB19D956-4284-4268-A592-84DC7CB3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11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34"/>
    <w:qFormat/>
    <w:rsid w:val="009944ED"/>
    <w:pPr>
      <w:ind w:firstLineChars="200" w:firstLine="420"/>
    </w:pPr>
    <w:rPr>
      <w:sz w:val="24"/>
    </w:rPr>
  </w:style>
  <w:style w:type="paragraph" w:styleId="a4">
    <w:name w:val="List Paragraph"/>
    <w:basedOn w:val="a"/>
    <w:uiPriority w:val="34"/>
    <w:qFormat/>
    <w:rsid w:val="009944ED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52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2B00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2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2B0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554</Words>
  <Characters>3160</Characters>
  <Application>Microsoft Office Word</Application>
  <DocSecurity>0</DocSecurity>
  <Lines>26</Lines>
  <Paragraphs>7</Paragraphs>
  <ScaleCrop>false</ScaleCrop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1377707288@qq.com</dc:creator>
  <cp:keywords/>
  <dc:description/>
  <cp:lastModifiedBy>1377707288@qq.com</cp:lastModifiedBy>
  <cp:revision>3</cp:revision>
  <dcterms:created xsi:type="dcterms:W3CDTF">2021-07-06T08:19:00Z</dcterms:created>
  <dcterms:modified xsi:type="dcterms:W3CDTF">2021-07-06T09:21:00Z</dcterms:modified>
</cp:coreProperties>
</file>