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95EE6" w14:textId="77777777" w:rsidR="00B275C7" w:rsidRDefault="00B275C7" w:rsidP="00B275C7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Supplementary information</w:t>
      </w:r>
    </w:p>
    <w:p w14:paraId="459A96A4" w14:textId="77777777" w:rsidR="00B275C7" w:rsidRDefault="007D457D" w:rsidP="00B275C7">
      <w:pPr>
        <w:spacing w:line="36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GB" w:eastAsia="en-GB"/>
        </w:rPr>
        <w:drawing>
          <wp:inline distT="0" distB="0" distL="0" distR="0" wp14:anchorId="37AB63BA" wp14:editId="451DB91A">
            <wp:extent cx="4950460" cy="5060315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0460" cy="5060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91D96F" w14:textId="1165B33E" w:rsidR="00B275C7" w:rsidRPr="005D0876" w:rsidRDefault="00B275C7" w:rsidP="00B275C7">
      <w:pPr>
        <w:spacing w:line="360" w:lineRule="auto"/>
        <w:jc w:val="both"/>
        <w:rPr>
          <w:rFonts w:ascii="Arial" w:hAnsi="Arial" w:cs="Arial"/>
          <w:bCs/>
          <w:lang w:val="en-US"/>
        </w:rPr>
      </w:pPr>
      <w:r w:rsidRPr="008E2774">
        <w:rPr>
          <w:rFonts w:ascii="Arial" w:hAnsi="Arial" w:cs="Arial"/>
          <w:b/>
          <w:bCs/>
          <w:lang w:val="en-US"/>
        </w:rPr>
        <w:t>Supplementary Figure 1.</w:t>
      </w:r>
      <w:r w:rsidRPr="008E2774">
        <w:rPr>
          <w:rFonts w:ascii="Arial" w:hAnsi="Arial" w:cs="Arial"/>
          <w:lang w:val="en-US"/>
        </w:rPr>
        <w:t xml:space="preserve"> Effect of GO, FLG</w:t>
      </w:r>
      <w:r w:rsidR="00EA4E2D">
        <w:rPr>
          <w:rFonts w:ascii="Arial" w:hAnsi="Arial" w:cs="Arial"/>
          <w:lang w:val="en-US"/>
        </w:rPr>
        <w:t>,</w:t>
      </w:r>
      <w:r w:rsidRPr="008E2774">
        <w:rPr>
          <w:rFonts w:ascii="Arial" w:hAnsi="Arial" w:cs="Arial"/>
          <w:lang w:val="en-US"/>
        </w:rPr>
        <w:t xml:space="preserve"> and </w:t>
      </w:r>
      <w:proofErr w:type="spellStart"/>
      <w:r w:rsidRPr="008E2774">
        <w:rPr>
          <w:rFonts w:ascii="Arial" w:hAnsi="Arial" w:cs="Arial"/>
          <w:lang w:val="en-US"/>
        </w:rPr>
        <w:t>sFLG</w:t>
      </w:r>
      <w:proofErr w:type="spellEnd"/>
      <w:r w:rsidRPr="008E2774">
        <w:rPr>
          <w:rFonts w:ascii="Arial" w:hAnsi="Arial" w:cs="Arial"/>
          <w:lang w:val="en-US"/>
        </w:rPr>
        <w:t xml:space="preserve"> on NHBE cell apoptosis: percentage of apoptosis in NHBE cells treated with </w:t>
      </w:r>
      <w:r w:rsidR="009F0C1B">
        <w:rPr>
          <w:rFonts w:ascii="Arial" w:hAnsi="Arial" w:cs="Arial"/>
          <w:lang w:val="en-US"/>
        </w:rPr>
        <w:t>increasing</w:t>
      </w:r>
      <w:r w:rsidR="009F0C1B" w:rsidRPr="008E2774">
        <w:rPr>
          <w:rFonts w:ascii="Arial" w:hAnsi="Arial" w:cs="Arial"/>
          <w:lang w:val="en-US"/>
        </w:rPr>
        <w:t xml:space="preserve"> </w:t>
      </w:r>
      <w:r w:rsidRPr="008E2774">
        <w:rPr>
          <w:rFonts w:ascii="Arial" w:hAnsi="Arial" w:cs="Arial"/>
          <w:lang w:val="en-US"/>
        </w:rPr>
        <w:t>doses of GO, FLG</w:t>
      </w:r>
      <w:r w:rsidR="00EA4E2D">
        <w:rPr>
          <w:rFonts w:ascii="Arial" w:hAnsi="Arial" w:cs="Arial"/>
          <w:lang w:val="en-US"/>
        </w:rPr>
        <w:t>,</w:t>
      </w:r>
      <w:r w:rsidRPr="008E2774">
        <w:rPr>
          <w:rFonts w:ascii="Arial" w:hAnsi="Arial" w:cs="Arial"/>
          <w:lang w:val="en-US"/>
        </w:rPr>
        <w:t xml:space="preserve"> or </w:t>
      </w:r>
      <w:proofErr w:type="spellStart"/>
      <w:r w:rsidRPr="008E2774">
        <w:rPr>
          <w:rFonts w:ascii="Arial" w:hAnsi="Arial" w:cs="Arial"/>
          <w:lang w:val="en-US"/>
        </w:rPr>
        <w:t>sFLG</w:t>
      </w:r>
      <w:proofErr w:type="spellEnd"/>
      <w:r w:rsidRPr="008E2774">
        <w:rPr>
          <w:rFonts w:ascii="Arial" w:hAnsi="Arial" w:cs="Arial"/>
          <w:lang w:val="en-US"/>
        </w:rPr>
        <w:t xml:space="preserve"> </w:t>
      </w:r>
      <w:r w:rsidR="00EA4E2D">
        <w:rPr>
          <w:rFonts w:ascii="Arial" w:hAnsi="Arial" w:cs="Arial"/>
          <w:lang w:val="en-US"/>
        </w:rPr>
        <w:t>for</w:t>
      </w:r>
      <w:r w:rsidR="00EA4E2D" w:rsidRPr="008E2774">
        <w:rPr>
          <w:rFonts w:ascii="Arial" w:hAnsi="Arial" w:cs="Arial"/>
          <w:lang w:val="en-US"/>
        </w:rPr>
        <w:t xml:space="preserve"> </w:t>
      </w:r>
      <w:r w:rsidRPr="008E2774">
        <w:rPr>
          <w:rFonts w:ascii="Arial" w:hAnsi="Arial" w:cs="Arial"/>
          <w:lang w:val="en-US"/>
        </w:rPr>
        <w:t>6 h</w:t>
      </w:r>
      <w:r w:rsidR="00EA4E2D">
        <w:rPr>
          <w:rFonts w:ascii="Arial" w:hAnsi="Arial" w:cs="Arial"/>
          <w:lang w:val="en-US"/>
        </w:rPr>
        <w:t>ours</w:t>
      </w:r>
      <w:r w:rsidRPr="008E2774">
        <w:rPr>
          <w:rFonts w:ascii="Arial" w:hAnsi="Arial" w:cs="Arial"/>
          <w:lang w:val="en-US"/>
        </w:rPr>
        <w:t xml:space="preserve"> (A), 24 h</w:t>
      </w:r>
      <w:r w:rsidR="00EA4E2D">
        <w:rPr>
          <w:rFonts w:ascii="Arial" w:hAnsi="Arial" w:cs="Arial"/>
          <w:lang w:val="en-US"/>
        </w:rPr>
        <w:t>ours</w:t>
      </w:r>
      <w:r w:rsidRPr="008E2774">
        <w:rPr>
          <w:rFonts w:ascii="Arial" w:hAnsi="Arial" w:cs="Arial"/>
          <w:lang w:val="en-US"/>
        </w:rPr>
        <w:t xml:space="preserve"> (B)</w:t>
      </w:r>
      <w:r w:rsidR="00EA4E2D">
        <w:rPr>
          <w:rFonts w:ascii="Arial" w:hAnsi="Arial" w:cs="Arial"/>
          <w:lang w:val="en-US"/>
        </w:rPr>
        <w:t>,</w:t>
      </w:r>
      <w:r w:rsidRPr="008E2774">
        <w:rPr>
          <w:rFonts w:ascii="Arial" w:hAnsi="Arial" w:cs="Arial"/>
          <w:lang w:val="en-US"/>
        </w:rPr>
        <w:t xml:space="preserve"> and 7</w:t>
      </w:r>
      <w:r w:rsidR="00EA4E2D">
        <w:rPr>
          <w:rFonts w:ascii="Arial" w:hAnsi="Arial" w:cs="Arial"/>
          <w:lang w:val="en-US"/>
        </w:rPr>
        <w:t xml:space="preserve"> </w:t>
      </w:r>
      <w:r w:rsidRPr="008E2774">
        <w:rPr>
          <w:rFonts w:ascii="Arial" w:hAnsi="Arial" w:cs="Arial"/>
          <w:lang w:val="en-US"/>
        </w:rPr>
        <w:t>d</w:t>
      </w:r>
      <w:r w:rsidR="00EA4E2D">
        <w:rPr>
          <w:rFonts w:ascii="Arial" w:hAnsi="Arial" w:cs="Arial"/>
          <w:lang w:val="en-US"/>
        </w:rPr>
        <w:t>ays</w:t>
      </w:r>
      <w:r w:rsidRPr="008E2774">
        <w:rPr>
          <w:rFonts w:ascii="Arial" w:hAnsi="Arial" w:cs="Arial"/>
          <w:lang w:val="en-US"/>
        </w:rPr>
        <w:t xml:space="preserve"> (C)</w:t>
      </w:r>
      <w:r w:rsidR="005D0876">
        <w:rPr>
          <w:rFonts w:ascii="Arial" w:hAnsi="Arial" w:cs="Arial"/>
          <w:lang w:val="en-US"/>
        </w:rPr>
        <w:t xml:space="preserve"> </w:t>
      </w:r>
      <w:r w:rsidR="005D0876" w:rsidRPr="00C00950">
        <w:rPr>
          <w:rFonts w:ascii="Arial" w:hAnsi="Arial" w:cs="Arial"/>
          <w:bCs/>
          <w:lang w:val="en-US"/>
        </w:rPr>
        <w:t>(*p&lt;0.05; **p&lt;0.01, ***p&lt;0.001; ****p&lt;0.0001</w:t>
      </w:r>
      <w:r w:rsidR="005D0876">
        <w:rPr>
          <w:rFonts w:ascii="Arial" w:hAnsi="Arial" w:cs="Arial"/>
          <w:bCs/>
          <w:lang w:val="en-US"/>
        </w:rPr>
        <w:t xml:space="preserve"> </w:t>
      </w:r>
      <w:r w:rsidR="005D0876" w:rsidRPr="004D1F76">
        <w:rPr>
          <w:rFonts w:ascii="Arial" w:hAnsi="Arial" w:cs="Arial"/>
          <w:bCs/>
          <w:lang w:val="en-US"/>
        </w:rPr>
        <w:t>compared with the corresponding control group;</w:t>
      </w:r>
      <w:r w:rsidR="005D0876">
        <w:rPr>
          <w:rFonts w:ascii="Arial" w:hAnsi="Arial" w:cs="Arial"/>
          <w:bCs/>
          <w:i/>
          <w:iCs/>
          <w:lang w:val="en-US"/>
        </w:rPr>
        <w:t xml:space="preserve"> </w:t>
      </w:r>
      <w:r w:rsidR="005D0876">
        <w:rPr>
          <w:rFonts w:ascii="Arial" w:hAnsi="Arial" w:cs="Arial"/>
          <w:bCs/>
          <w:lang w:val="en-US"/>
        </w:rPr>
        <w:t xml:space="preserve">a </w:t>
      </w:r>
      <w:r w:rsidR="005D0876" w:rsidRPr="00C00950">
        <w:rPr>
          <w:rFonts w:ascii="Arial" w:hAnsi="Arial" w:cs="Arial"/>
          <w:bCs/>
          <w:lang w:val="en-US"/>
        </w:rPr>
        <w:t>p&lt;0.05</w:t>
      </w:r>
      <w:r w:rsidR="005D0876">
        <w:rPr>
          <w:rFonts w:ascii="Arial" w:hAnsi="Arial" w:cs="Arial"/>
          <w:bCs/>
          <w:lang w:val="en-US"/>
        </w:rPr>
        <w:t xml:space="preserve"> compared between different GBM</w:t>
      </w:r>
      <w:r w:rsidR="005D0876" w:rsidRPr="00C00950">
        <w:rPr>
          <w:rFonts w:ascii="Arial" w:hAnsi="Arial" w:cs="Arial"/>
          <w:bCs/>
          <w:lang w:val="en-US"/>
        </w:rPr>
        <w:t>; n=4)</w:t>
      </w:r>
      <w:r w:rsidR="005D0876">
        <w:rPr>
          <w:rFonts w:ascii="Arial" w:hAnsi="Arial" w:cs="Arial"/>
          <w:bCs/>
          <w:lang w:val="en-US"/>
        </w:rPr>
        <w:t>.</w:t>
      </w:r>
    </w:p>
    <w:p w14:paraId="344F5895" w14:textId="77777777" w:rsidR="00B275C7" w:rsidRDefault="00B275C7" w:rsidP="00B275C7">
      <w:pPr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63061D20" w14:textId="77777777" w:rsidR="00B275C7" w:rsidRDefault="00094003" w:rsidP="004A1722">
      <w:pPr>
        <w:spacing w:line="360" w:lineRule="auto"/>
        <w:jc w:val="center"/>
        <w:rPr>
          <w:rFonts w:ascii="Arial" w:hAnsi="Arial" w:cs="Arial"/>
          <w:lang w:val="en-US"/>
        </w:rPr>
      </w:pPr>
      <w:r w:rsidRPr="00094003">
        <w:rPr>
          <w:noProof/>
          <w:lang w:val="en-GB" w:eastAsia="en-GB"/>
        </w:rPr>
        <w:lastRenderedPageBreak/>
        <w:drawing>
          <wp:inline distT="0" distB="0" distL="0" distR="0" wp14:anchorId="2052EED1" wp14:editId="28A08FA2">
            <wp:extent cx="4863465" cy="1952625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346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83C06" w14:textId="6D2ECEDD" w:rsidR="00B275C7" w:rsidRPr="002E747C" w:rsidRDefault="00B275C7" w:rsidP="00B275C7">
      <w:pPr>
        <w:spacing w:line="360" w:lineRule="auto"/>
        <w:jc w:val="both"/>
        <w:rPr>
          <w:rFonts w:ascii="Arial" w:hAnsi="Arial" w:cs="Arial"/>
          <w:lang w:val="en-US"/>
        </w:rPr>
      </w:pPr>
      <w:r w:rsidRPr="00DB5A62">
        <w:rPr>
          <w:rFonts w:ascii="Arial" w:hAnsi="Arial" w:cs="Arial"/>
          <w:b/>
          <w:bCs/>
          <w:lang w:val="en-US"/>
        </w:rPr>
        <w:t>Supplementary Figure 2.</w:t>
      </w:r>
      <w:r w:rsidRPr="00DB5A62">
        <w:rPr>
          <w:rFonts w:ascii="Arial" w:hAnsi="Arial" w:cs="Arial"/>
          <w:lang w:val="en-US"/>
        </w:rPr>
        <w:t xml:space="preserve"> Effect of GO, FLG</w:t>
      </w:r>
      <w:r w:rsidR="00FD0F91">
        <w:rPr>
          <w:rFonts w:ascii="Arial" w:hAnsi="Arial" w:cs="Arial"/>
          <w:lang w:val="en-US"/>
        </w:rPr>
        <w:t>,</w:t>
      </w:r>
      <w:r w:rsidRPr="00DB5A62">
        <w:rPr>
          <w:rFonts w:ascii="Arial" w:hAnsi="Arial" w:cs="Arial"/>
          <w:lang w:val="en-US"/>
        </w:rPr>
        <w:t xml:space="preserve"> and </w:t>
      </w:r>
      <w:proofErr w:type="spellStart"/>
      <w:r w:rsidRPr="00DB5A62">
        <w:rPr>
          <w:rFonts w:ascii="Arial" w:hAnsi="Arial" w:cs="Arial"/>
          <w:lang w:val="en-US"/>
        </w:rPr>
        <w:t>sFLG</w:t>
      </w:r>
      <w:proofErr w:type="spellEnd"/>
      <w:r w:rsidRPr="00DB5A62">
        <w:rPr>
          <w:rFonts w:ascii="Arial" w:hAnsi="Arial" w:cs="Arial"/>
          <w:lang w:val="en-US"/>
        </w:rPr>
        <w:t xml:space="preserve"> on NHBE </w:t>
      </w:r>
      <w:r w:rsidR="00605678">
        <w:rPr>
          <w:rFonts w:ascii="Arial" w:hAnsi="Arial" w:cs="Arial"/>
          <w:lang w:val="en-US"/>
        </w:rPr>
        <w:t xml:space="preserve">cell </w:t>
      </w:r>
      <w:r w:rsidRPr="00DB5A62">
        <w:rPr>
          <w:rFonts w:ascii="Arial" w:hAnsi="Arial" w:cs="Arial"/>
          <w:lang w:val="en-US"/>
        </w:rPr>
        <w:t>viability: number of viable cells treated with GO, FLG</w:t>
      </w:r>
      <w:r w:rsidR="00FD0F91">
        <w:rPr>
          <w:rFonts w:ascii="Arial" w:hAnsi="Arial" w:cs="Arial"/>
          <w:lang w:val="en-US"/>
        </w:rPr>
        <w:t>,</w:t>
      </w:r>
      <w:r w:rsidRPr="00DB5A62">
        <w:rPr>
          <w:rFonts w:ascii="Arial" w:hAnsi="Arial" w:cs="Arial"/>
          <w:lang w:val="en-US"/>
        </w:rPr>
        <w:t xml:space="preserve"> or </w:t>
      </w:r>
      <w:proofErr w:type="spellStart"/>
      <w:r w:rsidRPr="00DB5A62">
        <w:rPr>
          <w:rFonts w:ascii="Arial" w:hAnsi="Arial" w:cs="Arial"/>
          <w:lang w:val="en-US"/>
        </w:rPr>
        <w:t>sFLG</w:t>
      </w:r>
      <w:proofErr w:type="spellEnd"/>
      <w:r w:rsidRPr="00DB5A62">
        <w:rPr>
          <w:rFonts w:ascii="Arial" w:hAnsi="Arial" w:cs="Arial"/>
          <w:lang w:val="en-US"/>
        </w:rPr>
        <w:t xml:space="preserve"> </w:t>
      </w:r>
      <w:r w:rsidR="00FD0F91">
        <w:rPr>
          <w:rFonts w:ascii="Arial" w:hAnsi="Arial" w:cs="Arial"/>
          <w:lang w:val="en-US"/>
        </w:rPr>
        <w:t>for</w:t>
      </w:r>
      <w:r w:rsidR="00FD0F91" w:rsidRPr="00DB5A62">
        <w:rPr>
          <w:rFonts w:ascii="Arial" w:hAnsi="Arial" w:cs="Arial"/>
          <w:lang w:val="en-US"/>
        </w:rPr>
        <w:t xml:space="preserve"> </w:t>
      </w:r>
      <w:r w:rsidRPr="00DB5A62">
        <w:rPr>
          <w:rFonts w:ascii="Arial" w:hAnsi="Arial" w:cs="Arial"/>
          <w:lang w:val="en-US"/>
        </w:rPr>
        <w:t>6</w:t>
      </w:r>
      <w:r w:rsidR="00FD0F91">
        <w:rPr>
          <w:rFonts w:ascii="Arial" w:hAnsi="Arial" w:cs="Arial"/>
          <w:lang w:val="en-US"/>
        </w:rPr>
        <w:t xml:space="preserve"> </w:t>
      </w:r>
      <w:r w:rsidRPr="00DB5A62">
        <w:rPr>
          <w:rFonts w:ascii="Arial" w:hAnsi="Arial" w:cs="Arial"/>
          <w:lang w:val="en-US"/>
        </w:rPr>
        <w:t>h</w:t>
      </w:r>
      <w:r w:rsidR="00FD0F91">
        <w:rPr>
          <w:rFonts w:ascii="Arial" w:hAnsi="Arial" w:cs="Arial"/>
          <w:lang w:val="en-US"/>
        </w:rPr>
        <w:t>ours</w:t>
      </w:r>
      <w:r w:rsidRPr="00DB5A62">
        <w:rPr>
          <w:rFonts w:ascii="Arial" w:hAnsi="Arial" w:cs="Arial"/>
          <w:lang w:val="en-US"/>
        </w:rPr>
        <w:t xml:space="preserve">. Data shown </w:t>
      </w:r>
      <w:r w:rsidR="00FD0F91">
        <w:rPr>
          <w:rFonts w:ascii="Arial" w:hAnsi="Arial" w:cs="Arial"/>
          <w:lang w:val="en-US"/>
        </w:rPr>
        <w:t xml:space="preserve">as </w:t>
      </w:r>
      <w:r w:rsidRPr="00DB5A62">
        <w:rPr>
          <w:rFonts w:ascii="Arial" w:hAnsi="Arial" w:cs="Arial"/>
          <w:lang w:val="en-US"/>
        </w:rPr>
        <w:t>mean values ± SEM (n=3).</w:t>
      </w:r>
    </w:p>
    <w:p w14:paraId="7743A57E" w14:textId="77777777" w:rsidR="000E570C" w:rsidRDefault="000E570C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7930C197" w14:textId="77777777" w:rsidR="00B275C7" w:rsidRDefault="00EE0089" w:rsidP="00B275C7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GB" w:eastAsia="en-GB"/>
        </w:rPr>
        <w:lastRenderedPageBreak/>
        <w:drawing>
          <wp:inline distT="0" distB="0" distL="0" distR="0" wp14:anchorId="32B30D2C" wp14:editId="1A0D2A3A">
            <wp:extent cx="5755005" cy="1920240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05" cy="1920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7FB092" w14:textId="6F835B5B" w:rsidR="006907B9" w:rsidRDefault="006907B9" w:rsidP="006907B9">
      <w:pPr>
        <w:spacing w:line="360" w:lineRule="auto"/>
        <w:jc w:val="both"/>
        <w:rPr>
          <w:rFonts w:ascii="Arial" w:hAnsi="Arial" w:cs="Arial"/>
          <w:lang w:val="en-US"/>
        </w:rPr>
      </w:pPr>
      <w:r w:rsidRPr="006907B9">
        <w:rPr>
          <w:rFonts w:ascii="Arial" w:hAnsi="Arial" w:cs="Arial"/>
          <w:b/>
          <w:bCs/>
          <w:lang w:val="en-US"/>
        </w:rPr>
        <w:t>Supplementary Figure 3.</w:t>
      </w:r>
      <w:r w:rsidRPr="006907B9">
        <w:rPr>
          <w:rFonts w:ascii="Arial" w:hAnsi="Arial" w:cs="Arial"/>
          <w:lang w:val="en-US"/>
        </w:rPr>
        <w:t xml:space="preserve"> Effect of GO, FLG</w:t>
      </w:r>
      <w:r w:rsidR="00E77349">
        <w:rPr>
          <w:rFonts w:ascii="Arial" w:hAnsi="Arial" w:cs="Arial"/>
          <w:lang w:val="en-US"/>
        </w:rPr>
        <w:t>,</w:t>
      </w:r>
      <w:r w:rsidRPr="006907B9">
        <w:rPr>
          <w:rFonts w:ascii="Arial" w:hAnsi="Arial" w:cs="Arial"/>
          <w:lang w:val="en-US"/>
        </w:rPr>
        <w:t xml:space="preserve"> and </w:t>
      </w:r>
      <w:proofErr w:type="spellStart"/>
      <w:r w:rsidRPr="006907B9">
        <w:rPr>
          <w:rFonts w:ascii="Arial" w:hAnsi="Arial" w:cs="Arial"/>
          <w:lang w:val="en-US"/>
        </w:rPr>
        <w:t>sFLG</w:t>
      </w:r>
      <w:proofErr w:type="spellEnd"/>
      <w:r w:rsidRPr="006907B9">
        <w:rPr>
          <w:rFonts w:ascii="Arial" w:hAnsi="Arial" w:cs="Arial"/>
          <w:lang w:val="en-US"/>
        </w:rPr>
        <w:t xml:space="preserve"> on NHBE cell shape and size: cell shape measured as width/length ratio (A) and cell size (B) of cells treated with 5 µg/mL GO, FLG</w:t>
      </w:r>
      <w:r w:rsidR="00E77349">
        <w:rPr>
          <w:rFonts w:ascii="Arial" w:hAnsi="Arial" w:cs="Arial"/>
          <w:lang w:val="en-US"/>
        </w:rPr>
        <w:t>,</w:t>
      </w:r>
      <w:r w:rsidRPr="006907B9">
        <w:rPr>
          <w:rFonts w:ascii="Arial" w:hAnsi="Arial" w:cs="Arial"/>
          <w:lang w:val="en-US"/>
        </w:rPr>
        <w:t xml:space="preserve"> or </w:t>
      </w:r>
      <w:proofErr w:type="spellStart"/>
      <w:r w:rsidRPr="006907B9">
        <w:rPr>
          <w:rFonts w:ascii="Arial" w:hAnsi="Arial" w:cs="Arial"/>
          <w:lang w:val="en-US"/>
        </w:rPr>
        <w:t>sFLG</w:t>
      </w:r>
      <w:proofErr w:type="spellEnd"/>
      <w:r w:rsidRPr="006907B9">
        <w:rPr>
          <w:rFonts w:ascii="Arial" w:hAnsi="Arial" w:cs="Arial"/>
          <w:lang w:val="en-US"/>
        </w:rPr>
        <w:t xml:space="preserve"> </w:t>
      </w:r>
      <w:r w:rsidR="00E77349">
        <w:rPr>
          <w:rFonts w:ascii="Arial" w:hAnsi="Arial" w:cs="Arial"/>
          <w:lang w:val="en-US"/>
        </w:rPr>
        <w:t>for</w:t>
      </w:r>
      <w:r w:rsidR="00E77349" w:rsidRPr="006907B9">
        <w:rPr>
          <w:rFonts w:ascii="Arial" w:hAnsi="Arial" w:cs="Arial"/>
          <w:lang w:val="en-US"/>
        </w:rPr>
        <w:t xml:space="preserve"> </w:t>
      </w:r>
      <w:r w:rsidRPr="006907B9">
        <w:rPr>
          <w:rFonts w:ascii="Arial" w:hAnsi="Arial" w:cs="Arial"/>
          <w:lang w:val="en-US"/>
        </w:rPr>
        <w:t>24</w:t>
      </w:r>
      <w:r w:rsidR="00E77349">
        <w:rPr>
          <w:rFonts w:ascii="Arial" w:hAnsi="Arial" w:cs="Arial"/>
          <w:lang w:val="en-US"/>
        </w:rPr>
        <w:t xml:space="preserve"> hours</w:t>
      </w:r>
      <w:r w:rsidRPr="006907B9">
        <w:rPr>
          <w:rFonts w:ascii="Arial" w:hAnsi="Arial" w:cs="Arial"/>
          <w:lang w:val="en-US"/>
        </w:rPr>
        <w:t xml:space="preserve"> (&gt;50 cells).</w:t>
      </w:r>
    </w:p>
    <w:p w14:paraId="63A5AE79" w14:textId="77777777" w:rsidR="006907B9" w:rsidRDefault="006907B9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66234533" w14:textId="77777777" w:rsidR="006907B9" w:rsidRDefault="006907B9" w:rsidP="006907B9">
      <w:pPr>
        <w:spacing w:line="360" w:lineRule="auto"/>
        <w:jc w:val="center"/>
        <w:rPr>
          <w:rFonts w:ascii="Arial" w:hAnsi="Arial" w:cs="Arial"/>
          <w:lang w:val="en-US"/>
        </w:rPr>
      </w:pPr>
      <w:r w:rsidRPr="006907B9">
        <w:rPr>
          <w:noProof/>
          <w:lang w:val="en-GB" w:eastAsia="en-GB"/>
        </w:rPr>
        <w:lastRenderedPageBreak/>
        <w:drawing>
          <wp:inline distT="0" distB="0" distL="0" distR="0" wp14:anchorId="0619B35D" wp14:editId="2302A46B">
            <wp:extent cx="4404995" cy="267970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995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2AF48" w14:textId="7400E820" w:rsidR="006907B9" w:rsidRPr="006907B9" w:rsidRDefault="006B769B" w:rsidP="006907B9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Supplementary Figure 4. </w:t>
      </w:r>
      <w:r w:rsidRPr="006B769B">
        <w:rPr>
          <w:rFonts w:ascii="Arial" w:hAnsi="Arial" w:cs="Arial"/>
          <w:lang w:val="en-US"/>
        </w:rPr>
        <w:t>Effect of GO, FLG</w:t>
      </w:r>
      <w:r w:rsidR="00F540E8">
        <w:rPr>
          <w:rFonts w:ascii="Arial" w:hAnsi="Arial" w:cs="Arial"/>
          <w:lang w:val="en-US"/>
        </w:rPr>
        <w:t>,</w:t>
      </w:r>
      <w:r w:rsidRPr="006B769B">
        <w:rPr>
          <w:rFonts w:ascii="Arial" w:hAnsi="Arial" w:cs="Arial"/>
          <w:lang w:val="en-US"/>
        </w:rPr>
        <w:t xml:space="preserve"> and </w:t>
      </w:r>
      <w:proofErr w:type="spellStart"/>
      <w:r w:rsidRPr="006B769B">
        <w:rPr>
          <w:rFonts w:ascii="Arial" w:hAnsi="Arial" w:cs="Arial"/>
          <w:lang w:val="en-US"/>
        </w:rPr>
        <w:t>sFLG</w:t>
      </w:r>
      <w:proofErr w:type="spellEnd"/>
      <w:r w:rsidRPr="006B769B">
        <w:rPr>
          <w:rFonts w:ascii="Arial" w:hAnsi="Arial" w:cs="Arial"/>
          <w:lang w:val="en-US"/>
        </w:rPr>
        <w:t xml:space="preserve"> on NHBE cell necrosis: percentage of necrosis in NHBE cells treated with </w:t>
      </w:r>
      <w:r>
        <w:rPr>
          <w:rFonts w:ascii="Arial" w:hAnsi="Arial" w:cs="Arial"/>
          <w:lang w:val="en-US"/>
        </w:rPr>
        <w:t>5 or 50 µg/mL</w:t>
      </w:r>
      <w:r w:rsidRPr="006B769B">
        <w:rPr>
          <w:rFonts w:ascii="Arial" w:hAnsi="Arial" w:cs="Arial"/>
          <w:lang w:val="en-US"/>
        </w:rPr>
        <w:t xml:space="preserve"> of GO, FLG</w:t>
      </w:r>
      <w:r w:rsidR="00F540E8">
        <w:rPr>
          <w:rFonts w:ascii="Arial" w:hAnsi="Arial" w:cs="Arial"/>
          <w:lang w:val="en-US"/>
        </w:rPr>
        <w:t>,</w:t>
      </w:r>
      <w:r w:rsidRPr="006B769B">
        <w:rPr>
          <w:rFonts w:ascii="Arial" w:hAnsi="Arial" w:cs="Arial"/>
          <w:lang w:val="en-US"/>
        </w:rPr>
        <w:t xml:space="preserve"> or </w:t>
      </w:r>
      <w:proofErr w:type="spellStart"/>
      <w:r w:rsidRPr="006B769B">
        <w:rPr>
          <w:rFonts w:ascii="Arial" w:hAnsi="Arial" w:cs="Arial"/>
          <w:lang w:val="en-US"/>
        </w:rPr>
        <w:t>sFLG</w:t>
      </w:r>
      <w:proofErr w:type="spellEnd"/>
      <w:r w:rsidRPr="006B769B">
        <w:rPr>
          <w:rFonts w:ascii="Arial" w:hAnsi="Arial" w:cs="Arial"/>
          <w:lang w:val="en-US"/>
        </w:rPr>
        <w:t xml:space="preserve"> for 6 h</w:t>
      </w:r>
      <w:r w:rsidR="00F540E8">
        <w:rPr>
          <w:rFonts w:ascii="Arial" w:hAnsi="Arial" w:cs="Arial"/>
          <w:lang w:val="en-US"/>
        </w:rPr>
        <w:t>ours</w:t>
      </w:r>
      <w:r w:rsidRPr="006B769B">
        <w:rPr>
          <w:rFonts w:ascii="Arial" w:hAnsi="Arial" w:cs="Arial"/>
          <w:lang w:val="en-US"/>
        </w:rPr>
        <w:t>, 24 h</w:t>
      </w:r>
      <w:r w:rsidR="00F540E8">
        <w:rPr>
          <w:rFonts w:ascii="Arial" w:hAnsi="Arial" w:cs="Arial"/>
          <w:lang w:val="en-US"/>
        </w:rPr>
        <w:t>ours,</w:t>
      </w:r>
      <w:r w:rsidRPr="006B769B">
        <w:rPr>
          <w:rFonts w:ascii="Arial" w:hAnsi="Arial" w:cs="Arial"/>
          <w:lang w:val="en-US"/>
        </w:rPr>
        <w:t xml:space="preserve"> and 7</w:t>
      </w:r>
      <w:r w:rsidR="00F540E8">
        <w:rPr>
          <w:rFonts w:ascii="Arial" w:hAnsi="Arial" w:cs="Arial"/>
          <w:lang w:val="en-US"/>
        </w:rPr>
        <w:t xml:space="preserve"> </w:t>
      </w:r>
      <w:r w:rsidRPr="006B769B">
        <w:rPr>
          <w:rFonts w:ascii="Arial" w:hAnsi="Arial" w:cs="Arial"/>
          <w:lang w:val="en-US"/>
        </w:rPr>
        <w:t>d</w:t>
      </w:r>
      <w:r w:rsidR="00F540E8">
        <w:rPr>
          <w:rFonts w:ascii="Arial" w:hAnsi="Arial" w:cs="Arial"/>
          <w:lang w:val="en-US"/>
        </w:rPr>
        <w:t>ays</w:t>
      </w:r>
      <w:r w:rsidR="00C457FF">
        <w:rPr>
          <w:rFonts w:ascii="Arial" w:hAnsi="Arial" w:cs="Arial"/>
          <w:lang w:val="en-US"/>
        </w:rPr>
        <w:t>.</w:t>
      </w:r>
      <w:r>
        <w:rPr>
          <w:rFonts w:ascii="Arial" w:hAnsi="Arial" w:cs="Arial"/>
          <w:lang w:val="en-US"/>
        </w:rPr>
        <w:t xml:space="preserve"> </w:t>
      </w:r>
      <w:r w:rsidRPr="006B769B">
        <w:rPr>
          <w:rFonts w:ascii="Arial" w:hAnsi="Arial" w:cs="Arial"/>
          <w:lang w:val="en-US"/>
        </w:rPr>
        <w:t xml:space="preserve">Data shown </w:t>
      </w:r>
      <w:r w:rsidR="00F540E8">
        <w:rPr>
          <w:rFonts w:ascii="Arial" w:hAnsi="Arial" w:cs="Arial"/>
          <w:lang w:val="en-US"/>
        </w:rPr>
        <w:t xml:space="preserve">as </w:t>
      </w:r>
      <w:r w:rsidRPr="006B769B">
        <w:rPr>
          <w:rFonts w:ascii="Arial" w:hAnsi="Arial" w:cs="Arial"/>
          <w:lang w:val="en-US"/>
        </w:rPr>
        <w:t>percentage ± SEM</w:t>
      </w:r>
      <w:r>
        <w:rPr>
          <w:rFonts w:ascii="Arial" w:hAnsi="Arial" w:cs="Arial"/>
          <w:lang w:val="en-US"/>
        </w:rPr>
        <w:t>;</w:t>
      </w:r>
      <w:r w:rsidRPr="006B769B">
        <w:rPr>
          <w:rFonts w:ascii="Arial" w:hAnsi="Arial" w:cs="Arial"/>
          <w:lang w:val="en-US"/>
        </w:rPr>
        <w:t xml:space="preserve"> n=4.</w:t>
      </w:r>
    </w:p>
    <w:sectPr w:rsidR="006907B9" w:rsidRPr="006907B9" w:rsidSect="002E1AB8">
      <w:footerReference w:type="default" r:id="rId10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5D5C55" w14:textId="77777777" w:rsidR="006C175E" w:rsidRDefault="006C175E">
      <w:pPr>
        <w:spacing w:after="0" w:line="240" w:lineRule="auto"/>
      </w:pPr>
      <w:r>
        <w:separator/>
      </w:r>
    </w:p>
  </w:endnote>
  <w:endnote w:type="continuationSeparator" w:id="0">
    <w:p w14:paraId="4B7B9AD6" w14:textId="77777777" w:rsidR="006C175E" w:rsidRDefault="006C1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06984196"/>
      <w:docPartObj>
        <w:docPartGallery w:val="Page Numbers (Bottom of Page)"/>
        <w:docPartUnique/>
      </w:docPartObj>
    </w:sdtPr>
    <w:sdtEndPr/>
    <w:sdtContent>
      <w:p w14:paraId="13086CCB" w14:textId="77777777" w:rsidR="002E1AB8" w:rsidRDefault="00735E2A">
        <w:pPr>
          <w:pStyle w:val="Piedepgina"/>
          <w:jc w:val="center"/>
        </w:pPr>
        <w:r>
          <w:fldChar w:fldCharType="begin"/>
        </w:r>
        <w:r w:rsidR="006B769B">
          <w:instrText>PAGE   \* MERGEFORMAT</w:instrText>
        </w:r>
        <w:r>
          <w:fldChar w:fldCharType="separate"/>
        </w:r>
        <w:r w:rsidR="00BA6B13">
          <w:rPr>
            <w:noProof/>
          </w:rPr>
          <w:t>2</w:t>
        </w:r>
        <w:r>
          <w:fldChar w:fldCharType="end"/>
        </w:r>
      </w:p>
    </w:sdtContent>
  </w:sdt>
  <w:p w14:paraId="4542511B" w14:textId="77777777" w:rsidR="002E1AB8" w:rsidRDefault="00A52CC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0A59D" w14:textId="77777777" w:rsidR="006C175E" w:rsidRDefault="006C175E">
      <w:pPr>
        <w:spacing w:after="0" w:line="240" w:lineRule="auto"/>
      </w:pPr>
      <w:r>
        <w:separator/>
      </w:r>
    </w:p>
  </w:footnote>
  <w:footnote w:type="continuationSeparator" w:id="0">
    <w:p w14:paraId="19E88CBE" w14:textId="77777777" w:rsidR="006C175E" w:rsidRDefault="006C17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xMjA3NzcxNjAwMzNW0lEKTi0uzszPAykwrAUAQn6VYywAAAA="/>
  </w:docVars>
  <w:rsids>
    <w:rsidRoot w:val="00381011"/>
    <w:rsid w:val="00094003"/>
    <w:rsid w:val="000E570C"/>
    <w:rsid w:val="0016264F"/>
    <w:rsid w:val="001E2268"/>
    <w:rsid w:val="002E747C"/>
    <w:rsid w:val="00330D5F"/>
    <w:rsid w:val="00351124"/>
    <w:rsid w:val="003528A5"/>
    <w:rsid w:val="00381011"/>
    <w:rsid w:val="003A0667"/>
    <w:rsid w:val="003C22C6"/>
    <w:rsid w:val="004909B3"/>
    <w:rsid w:val="00495DDB"/>
    <w:rsid w:val="004A1722"/>
    <w:rsid w:val="00505020"/>
    <w:rsid w:val="00560297"/>
    <w:rsid w:val="005D0876"/>
    <w:rsid w:val="00605678"/>
    <w:rsid w:val="006907B9"/>
    <w:rsid w:val="006B769B"/>
    <w:rsid w:val="006C175E"/>
    <w:rsid w:val="00735E2A"/>
    <w:rsid w:val="007D457D"/>
    <w:rsid w:val="00927E12"/>
    <w:rsid w:val="009749F9"/>
    <w:rsid w:val="009E0E68"/>
    <w:rsid w:val="009F0C1B"/>
    <w:rsid w:val="00A52CCD"/>
    <w:rsid w:val="00A91EA1"/>
    <w:rsid w:val="00B275C7"/>
    <w:rsid w:val="00BA6B13"/>
    <w:rsid w:val="00C457FF"/>
    <w:rsid w:val="00E77349"/>
    <w:rsid w:val="00EA4E2D"/>
    <w:rsid w:val="00EE0089"/>
    <w:rsid w:val="00F540E8"/>
    <w:rsid w:val="00FD0F91"/>
    <w:rsid w:val="00FF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3246B"/>
  <w15:docId w15:val="{1BD68C4B-59FA-4D40-9D0F-CF2F6E095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5C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B275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75C7"/>
  </w:style>
  <w:style w:type="character" w:styleId="Nmerodelnea">
    <w:name w:val="line number"/>
    <w:basedOn w:val="Fuentedeprrafopredeter"/>
    <w:uiPriority w:val="99"/>
    <w:semiHidden/>
    <w:unhideWhenUsed/>
    <w:rsid w:val="00B275C7"/>
  </w:style>
  <w:style w:type="paragraph" w:styleId="Textodeglobo">
    <w:name w:val="Balloon Text"/>
    <w:basedOn w:val="Normal"/>
    <w:link w:val="TextodegloboCar"/>
    <w:uiPriority w:val="99"/>
    <w:semiHidden/>
    <w:unhideWhenUsed/>
    <w:rsid w:val="00EA4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4E2D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A91E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91EA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91EA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91E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91EA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1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156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FRONTIÑAN RUBIO</dc:creator>
  <cp:lastModifiedBy>JAVIER FRONTIÑAN RUBIO</cp:lastModifiedBy>
  <cp:revision>4</cp:revision>
  <dcterms:created xsi:type="dcterms:W3CDTF">2021-07-05T17:44:00Z</dcterms:created>
  <dcterms:modified xsi:type="dcterms:W3CDTF">2021-07-07T13:38:00Z</dcterms:modified>
</cp:coreProperties>
</file>