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3921" w:rsidRPr="00572A50" w:rsidRDefault="00563921" w:rsidP="0056392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72A50">
        <w:rPr>
          <w:rFonts w:ascii="Times New Roman" w:hAnsi="Times New Roman" w:cs="Times New Roman"/>
          <w:b/>
          <w:sz w:val="24"/>
          <w:szCs w:val="24"/>
        </w:rPr>
        <w:t>Supplementary Materials and Methods</w:t>
      </w:r>
    </w:p>
    <w:p w:rsidR="00563921" w:rsidRPr="00572A50" w:rsidRDefault="00563921" w:rsidP="0056392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72A50">
        <w:rPr>
          <w:rFonts w:ascii="Times New Roman" w:hAnsi="Times New Roman" w:cs="Times New Roman"/>
          <w:b/>
          <w:sz w:val="24"/>
          <w:szCs w:val="24"/>
        </w:rPr>
        <w:t>Western blot</w:t>
      </w:r>
    </w:p>
    <w:p w:rsidR="00563921" w:rsidRPr="00572A50" w:rsidRDefault="00563921" w:rsidP="00563921">
      <w:pPr>
        <w:rPr>
          <w:rFonts w:ascii="Times New Roman" w:hAnsi="Times New Roman" w:cs="Times New Roman"/>
          <w:sz w:val="24"/>
          <w:szCs w:val="24"/>
        </w:rPr>
      </w:pPr>
      <w:r w:rsidRPr="00572A50">
        <w:rPr>
          <w:rFonts w:ascii="Times New Roman" w:hAnsi="Times New Roman" w:cs="Times New Roman" w:hint="eastAsia"/>
          <w:sz w:val="24"/>
          <w:szCs w:val="24"/>
        </w:rPr>
        <w:t>T</w:t>
      </w:r>
      <w:r w:rsidRPr="00572A50">
        <w:rPr>
          <w:rFonts w:ascii="Times New Roman" w:hAnsi="Times New Roman" w:cs="Times New Roman"/>
          <w:sz w:val="24"/>
          <w:szCs w:val="24"/>
        </w:rPr>
        <w:t>he total protein of cells extracted with radioimmunoprecipitation assay buffer (</w:t>
      </w:r>
      <w:proofErr w:type="spellStart"/>
      <w:r w:rsidRPr="00572A50">
        <w:rPr>
          <w:rFonts w:ascii="Times New Roman" w:hAnsi="Times New Roman" w:cs="Times New Roman"/>
          <w:sz w:val="24"/>
          <w:szCs w:val="24"/>
        </w:rPr>
        <w:t>Yesen</w:t>
      </w:r>
      <w:proofErr w:type="spellEnd"/>
      <w:r w:rsidRPr="00572A50">
        <w:rPr>
          <w:rFonts w:ascii="Times New Roman" w:hAnsi="Times New Roman" w:cs="Times New Roman"/>
          <w:sz w:val="24"/>
          <w:szCs w:val="24"/>
        </w:rPr>
        <w:t>, Shanghai, China) was separated by sodium</w:t>
      </w:r>
      <w:r w:rsidRPr="00572A50">
        <w:rPr>
          <w:rFonts w:ascii="Times New Roman" w:hAnsi="Times New Roman" w:cs="Times New Roman"/>
          <w:kern w:val="0"/>
          <w:sz w:val="24"/>
          <w:szCs w:val="24"/>
        </w:rPr>
        <w:t xml:space="preserve"> dodecyl sulfate-polyacrylamide gel electrophoresis (SDS-PAGE) and then transferred onto 0.</w:t>
      </w:r>
      <w:r w:rsidRPr="00572A50">
        <w:rPr>
          <w:rFonts w:ascii="Times New Roman" w:eastAsia="等线" w:hAnsi="Times New Roman" w:cs="Times New Roman"/>
          <w:kern w:val="0"/>
          <w:sz w:val="24"/>
          <w:szCs w:val="24"/>
        </w:rPr>
        <w:t>22-µm</w:t>
      </w:r>
      <w:r w:rsidRPr="00572A50">
        <w:rPr>
          <w:rFonts w:ascii="Times New Roman" w:hAnsi="Times New Roman" w:cs="Times New Roman"/>
          <w:kern w:val="0"/>
          <w:sz w:val="24"/>
          <w:szCs w:val="24"/>
        </w:rPr>
        <w:t xml:space="preserve"> PVDF membranes. After being blocked </w:t>
      </w:r>
      <w:r w:rsidRPr="00572A50">
        <w:rPr>
          <w:rFonts w:ascii="Times New Roman" w:eastAsia="等线" w:hAnsi="Times New Roman" w:cs="Times New Roman"/>
          <w:kern w:val="0"/>
          <w:sz w:val="24"/>
          <w:szCs w:val="24"/>
        </w:rPr>
        <w:t>with</w:t>
      </w:r>
      <w:r w:rsidRPr="00572A5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572A50">
        <w:rPr>
          <w:rFonts w:ascii="Times New Roman" w:hAnsi="Times New Roman" w:cs="Times New Roman"/>
          <w:sz w:val="24"/>
          <w:szCs w:val="24"/>
        </w:rPr>
        <w:t>protein</w:t>
      </w:r>
      <w:r w:rsidRPr="00572A50">
        <w:rPr>
          <w:rFonts w:ascii="Times New Roman" w:eastAsia="等线" w:hAnsi="Times New Roman" w:cs="Times New Roman"/>
          <w:sz w:val="24"/>
          <w:szCs w:val="24"/>
        </w:rPr>
        <w:t>-</w:t>
      </w:r>
      <w:r w:rsidRPr="00572A50">
        <w:rPr>
          <w:rFonts w:ascii="Times New Roman" w:hAnsi="Times New Roman" w:cs="Times New Roman"/>
          <w:sz w:val="24"/>
          <w:szCs w:val="24"/>
        </w:rPr>
        <w:t>free rapid blocking buffer (</w:t>
      </w:r>
      <w:proofErr w:type="spellStart"/>
      <w:r w:rsidRPr="00572A50">
        <w:rPr>
          <w:rFonts w:ascii="Times New Roman" w:hAnsi="Times New Roman" w:cs="Times New Roman"/>
          <w:sz w:val="24"/>
          <w:szCs w:val="24"/>
        </w:rPr>
        <w:t>EpiZyme</w:t>
      </w:r>
      <w:proofErr w:type="spellEnd"/>
      <w:r w:rsidRPr="00572A50">
        <w:rPr>
          <w:rFonts w:ascii="Times New Roman" w:hAnsi="Times New Roman" w:cs="Times New Roman"/>
          <w:sz w:val="24"/>
          <w:szCs w:val="24"/>
        </w:rPr>
        <w:t>, Shanghai, China) for 30 minutes, the membranes were incubated with the corresponding antibodies at 4°C overnight. Then</w:t>
      </w:r>
      <w:r w:rsidRPr="00572A50">
        <w:rPr>
          <w:rFonts w:ascii="Times New Roman" w:eastAsia="等线" w:hAnsi="Times New Roman" w:cs="Times New Roman"/>
          <w:sz w:val="24"/>
          <w:szCs w:val="24"/>
        </w:rPr>
        <w:t>,</w:t>
      </w:r>
      <w:r w:rsidRPr="00572A50">
        <w:rPr>
          <w:rFonts w:ascii="Times New Roman" w:hAnsi="Times New Roman" w:cs="Times New Roman"/>
          <w:sz w:val="24"/>
          <w:szCs w:val="24"/>
        </w:rPr>
        <w:t xml:space="preserve"> the membranes were incubated with secondary antibodies for 1 h and developed with </w:t>
      </w:r>
      <w:r w:rsidRPr="00572A50">
        <w:rPr>
          <w:rFonts w:ascii="Times New Roman" w:eastAsia="等线" w:hAnsi="Times New Roman" w:cs="Times New Roman"/>
          <w:sz w:val="24"/>
          <w:szCs w:val="24"/>
        </w:rPr>
        <w:t>a</w:t>
      </w:r>
      <w:r w:rsidRPr="00572A50">
        <w:rPr>
          <w:rFonts w:ascii="Times New Roman" w:hAnsi="Times New Roman" w:cs="Times New Roman"/>
          <w:sz w:val="24"/>
          <w:szCs w:val="24"/>
        </w:rPr>
        <w:t xml:space="preserve"> chemiluminescence imaging system (</w:t>
      </w:r>
      <w:proofErr w:type="spellStart"/>
      <w:r w:rsidRPr="00572A50">
        <w:rPr>
          <w:rFonts w:ascii="Times New Roman" w:hAnsi="Times New Roman" w:cs="Times New Roman"/>
          <w:sz w:val="24"/>
          <w:szCs w:val="24"/>
        </w:rPr>
        <w:t>Tanon</w:t>
      </w:r>
      <w:proofErr w:type="spellEnd"/>
      <w:r w:rsidRPr="00572A50">
        <w:rPr>
          <w:rFonts w:ascii="Times New Roman" w:hAnsi="Times New Roman" w:cs="Times New Roman"/>
          <w:sz w:val="24"/>
          <w:szCs w:val="24"/>
        </w:rPr>
        <w:t>, Shanghai, China).</w:t>
      </w:r>
    </w:p>
    <w:p w:rsidR="00563921" w:rsidRPr="00572A50" w:rsidRDefault="00563921" w:rsidP="00563921">
      <w:pPr>
        <w:rPr>
          <w:rFonts w:ascii="Times New Roman" w:hAnsi="Times New Roman" w:cs="Times New Roman"/>
          <w:sz w:val="24"/>
          <w:szCs w:val="24"/>
        </w:rPr>
      </w:pPr>
    </w:p>
    <w:p w:rsidR="00563921" w:rsidRPr="00572A50" w:rsidRDefault="00563921" w:rsidP="0056392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72A50">
        <w:rPr>
          <w:rFonts w:ascii="Times New Roman" w:hAnsi="Times New Roman" w:cs="Times New Roman"/>
          <w:b/>
          <w:sz w:val="24"/>
          <w:szCs w:val="24"/>
        </w:rPr>
        <w:t>RT-qPCR</w:t>
      </w:r>
    </w:p>
    <w:p w:rsidR="00563921" w:rsidRPr="00572A50" w:rsidRDefault="00563921" w:rsidP="00563921">
      <w:pPr>
        <w:rPr>
          <w:rFonts w:ascii="Times New Roman" w:hAnsi="Times New Roman" w:cs="Times New Roman"/>
          <w:sz w:val="24"/>
          <w:szCs w:val="24"/>
        </w:rPr>
      </w:pPr>
      <w:r w:rsidRPr="00572A50">
        <w:rPr>
          <w:rFonts w:ascii="Times New Roman" w:hAnsi="Times New Roman" w:cs="Times New Roman"/>
          <w:sz w:val="24"/>
          <w:szCs w:val="24"/>
        </w:rPr>
        <w:t xml:space="preserve">Total RNA was extracted from cells with </w:t>
      </w:r>
      <w:proofErr w:type="spellStart"/>
      <w:r w:rsidRPr="00572A50">
        <w:rPr>
          <w:rFonts w:ascii="Times New Roman" w:hAnsi="Times New Roman" w:cs="Times New Roman"/>
          <w:sz w:val="24"/>
          <w:szCs w:val="24"/>
        </w:rPr>
        <w:t>TRIzol</w:t>
      </w:r>
      <w:proofErr w:type="spellEnd"/>
      <w:r w:rsidRPr="00572A50">
        <w:rPr>
          <w:rFonts w:ascii="Times New Roman" w:hAnsi="Times New Roman" w:cs="Times New Roman"/>
          <w:sz w:val="24"/>
          <w:szCs w:val="24"/>
        </w:rPr>
        <w:t xml:space="preserve"> reagent (Invitrogen, Carlsbad, CA, USA). cDNA was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 generated according</w:t>
      </w:r>
      <w:r w:rsidRPr="00572A50">
        <w:rPr>
          <w:rFonts w:ascii="Times New Roman" w:hAnsi="Times New Roman" w:cs="Times New Roman"/>
          <w:sz w:val="24"/>
          <w:szCs w:val="24"/>
        </w:rPr>
        <w:t xml:space="preserve"> to the protocol of the </w:t>
      </w:r>
      <w:r w:rsidRPr="00572A50">
        <w:rPr>
          <w:rFonts w:ascii="Times New Roman" w:eastAsia="等线" w:hAnsi="Times New Roman" w:cs="Times New Roman"/>
          <w:sz w:val="24"/>
          <w:szCs w:val="24"/>
        </w:rPr>
        <w:t>manufacturer’s</w:t>
      </w:r>
      <w:r w:rsidRPr="00572A50">
        <w:rPr>
          <w:rFonts w:ascii="Times New Roman" w:hAnsi="Times New Roman" w:cs="Times New Roman"/>
          <w:sz w:val="24"/>
          <w:szCs w:val="24"/>
        </w:rPr>
        <w:t xml:space="preserve"> kit (Takara). RT-qPCR was performed with 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an </w:t>
      </w:r>
      <w:r w:rsidRPr="00572A50">
        <w:rPr>
          <w:rFonts w:ascii="Times New Roman" w:hAnsi="Times New Roman" w:cs="Times New Roman"/>
          <w:sz w:val="24"/>
          <w:szCs w:val="24"/>
        </w:rPr>
        <w:t xml:space="preserve">Applied Biosystem instrument with </w:t>
      </w:r>
      <w:r w:rsidRPr="00572A50">
        <w:rPr>
          <w:rFonts w:ascii="Times New Roman" w:eastAsia="等线" w:hAnsi="Times New Roman" w:cs="Times New Roman"/>
          <w:sz w:val="24"/>
          <w:szCs w:val="24"/>
        </w:rPr>
        <w:t>a</w:t>
      </w:r>
      <w:r w:rsidRPr="00572A50">
        <w:rPr>
          <w:rFonts w:ascii="Times New Roman" w:hAnsi="Times New Roman" w:cs="Times New Roman"/>
          <w:sz w:val="24"/>
          <w:szCs w:val="24"/>
        </w:rPr>
        <w:t xml:space="preserve"> reaction volume of 20 </w:t>
      </w:r>
      <w:r w:rsidRPr="00572A50">
        <w:rPr>
          <w:rFonts w:ascii="Times New Roman" w:eastAsia="等线" w:hAnsi="Times New Roman" w:cs="Times New Roman"/>
          <w:sz w:val="24"/>
          <w:szCs w:val="24"/>
        </w:rPr>
        <w:t>µl</w:t>
      </w:r>
      <w:r w:rsidRPr="00572A50">
        <w:rPr>
          <w:rFonts w:ascii="Times New Roman" w:hAnsi="Times New Roman" w:cs="Times New Roman"/>
          <w:sz w:val="24"/>
          <w:szCs w:val="24"/>
        </w:rPr>
        <w:t xml:space="preserve"> (SYBR Green Real-Time PCR Master Mix; TSINGKE, Beijing, China). The gene GAPDH was used as an internal parameter for </w:t>
      </w:r>
      <w:proofErr w:type="spellStart"/>
      <w:r w:rsidRPr="00572A50"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 w:rsidRPr="00572A50">
        <w:rPr>
          <w:rFonts w:ascii="Times New Roman" w:eastAsia="等线" w:hAnsi="Times New Roman" w:cs="Times New Roman"/>
          <w:sz w:val="24"/>
          <w:szCs w:val="24"/>
        </w:rPr>
        <w:t>,</w:t>
      </w:r>
      <w:r w:rsidRPr="00572A50">
        <w:rPr>
          <w:rFonts w:ascii="Times New Roman" w:hAnsi="Times New Roman" w:cs="Times New Roman"/>
          <w:sz w:val="24"/>
          <w:szCs w:val="24"/>
        </w:rPr>
        <w:t xml:space="preserve"> and U6 snRNA was used as a reference for miRNA-1200-3p. All samples were tested in triplicate.</w:t>
      </w:r>
    </w:p>
    <w:p w:rsidR="00563921" w:rsidRPr="00572A50" w:rsidRDefault="00563921" w:rsidP="00563921">
      <w:pPr>
        <w:rPr>
          <w:rFonts w:ascii="Times New Roman" w:hAnsi="Times New Roman" w:cs="Times New Roman"/>
          <w:sz w:val="24"/>
          <w:szCs w:val="24"/>
        </w:rPr>
      </w:pPr>
    </w:p>
    <w:p w:rsidR="00563921" w:rsidRPr="00572A50" w:rsidRDefault="00563921" w:rsidP="00563921">
      <w:pPr>
        <w:rPr>
          <w:rFonts w:ascii="Times New Roman" w:hAnsi="Times New Roman" w:cs="Times New Roman"/>
          <w:b/>
          <w:sz w:val="24"/>
          <w:szCs w:val="24"/>
        </w:rPr>
      </w:pPr>
      <w:r w:rsidRPr="00572A50">
        <w:rPr>
          <w:rFonts w:ascii="Times New Roman" w:hAnsi="Times New Roman" w:cs="Times New Roman"/>
          <w:b/>
          <w:sz w:val="24"/>
          <w:szCs w:val="24"/>
        </w:rPr>
        <w:t>IHC</w:t>
      </w:r>
    </w:p>
    <w:p w:rsidR="00563921" w:rsidRPr="00572A50" w:rsidRDefault="00563921" w:rsidP="0056392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72A50">
        <w:rPr>
          <w:rFonts w:ascii="Times New Roman" w:hAnsi="Times New Roman" w:cs="Times New Roman"/>
          <w:sz w:val="24"/>
          <w:szCs w:val="24"/>
        </w:rPr>
        <w:t>IHC staining of CD8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 and</w:t>
      </w:r>
      <w:r w:rsidRPr="00572A50">
        <w:rPr>
          <w:rFonts w:ascii="Times New Roman" w:hAnsi="Times New Roman" w:cs="Times New Roman"/>
          <w:sz w:val="24"/>
          <w:szCs w:val="24"/>
        </w:rPr>
        <w:t xml:space="preserve"> CD163 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was </w:t>
      </w:r>
      <w:r w:rsidRPr="00572A50">
        <w:rPr>
          <w:rFonts w:ascii="Times New Roman" w:hAnsi="Times New Roman" w:cs="Times New Roman"/>
          <w:sz w:val="24"/>
          <w:szCs w:val="24"/>
        </w:rPr>
        <w:t xml:space="preserve">performed with a TMA. The primary antibodies used were monoclonal rabbit anti-human CD8 (dilution 1:500, CST, USA) and monoclonal rabbit anti-human CD163 (dilution 1:1,000, CST, USA). Images were taken with Leica Q Win Plus v3 software (Leica Microsystems Imaging Solutions, Cambridge, UK). NSCLC diagnosis was based on H&amp;E staining. For the quantification of </w:t>
      </w:r>
      <w:r w:rsidRPr="00572A50">
        <w:rPr>
          <w:rFonts w:ascii="Times New Roman" w:eastAsia="等线" w:hAnsi="Times New Roman" w:cs="Times New Roman"/>
          <w:sz w:val="24"/>
          <w:szCs w:val="24"/>
        </w:rPr>
        <w:t>CD8</w:t>
      </w:r>
      <w:r w:rsidRPr="00572A50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 T</w:t>
      </w:r>
      <w:r w:rsidRPr="00572A50">
        <w:rPr>
          <w:rFonts w:ascii="Times New Roman" w:hAnsi="Times New Roman" w:cs="Times New Roman"/>
          <w:sz w:val="24"/>
          <w:szCs w:val="24"/>
        </w:rPr>
        <w:t xml:space="preserve"> cells and </w:t>
      </w:r>
      <w:r w:rsidRPr="00572A50">
        <w:rPr>
          <w:rFonts w:ascii="Times New Roman" w:eastAsia="等线" w:hAnsi="Times New Roman" w:cs="Times New Roman"/>
          <w:sz w:val="24"/>
          <w:szCs w:val="24"/>
        </w:rPr>
        <w:t>CD163</w:t>
      </w:r>
      <w:r w:rsidRPr="00572A50">
        <w:rPr>
          <w:rFonts w:ascii="Times New Roman" w:eastAsia="等线" w:hAnsi="Times New Roman" w:cs="Times New Roman"/>
          <w:sz w:val="24"/>
          <w:szCs w:val="24"/>
          <w:vertAlign w:val="superscript"/>
        </w:rPr>
        <w:t>+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 macrophages</w:t>
      </w:r>
      <w:r w:rsidRPr="00572A50">
        <w:rPr>
          <w:rFonts w:ascii="Times New Roman" w:hAnsi="Times New Roman" w:cs="Times New Roman"/>
          <w:sz w:val="24"/>
          <w:szCs w:val="24"/>
        </w:rPr>
        <w:t xml:space="preserve">, T cells with positive CD8 staining and macrophages with positive CD163 staining were counted in </w:t>
      </w:r>
      <w:proofErr w:type="gramStart"/>
      <w:r w:rsidRPr="00572A50">
        <w:rPr>
          <w:rFonts w:ascii="Times New Roman" w:hAnsi="Times New Roman" w:cs="Times New Roman"/>
          <w:sz w:val="24"/>
          <w:szCs w:val="24"/>
        </w:rPr>
        <w:t xml:space="preserve">4 </w:t>
      </w:r>
      <w:r w:rsidRPr="00572A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high</w:t>
      </w:r>
      <w:proofErr w:type="gramEnd"/>
      <w:r w:rsidRPr="00572A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-power (</w:t>
      </w:r>
      <w:r w:rsidRPr="00572A50">
        <w:rPr>
          <w:rFonts w:ascii="Times New Roman" w:hAnsi="Times New Roman" w:cs="Times New Roman"/>
          <w:sz w:val="24"/>
          <w:szCs w:val="24"/>
        </w:rPr>
        <w:t>200</w:t>
      </w:r>
      <w:r w:rsidRPr="00572A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×) fields</w:t>
      </w:r>
      <w:r w:rsidRPr="00572A50">
        <w:rPr>
          <w:rFonts w:ascii="Times New Roman" w:eastAsia="等线" w:hAnsi="Times New Roman" w:cs="Times New Roman"/>
          <w:color w:val="000000"/>
          <w:sz w:val="24"/>
          <w:szCs w:val="24"/>
        </w:rPr>
        <w:t>,</w:t>
      </w:r>
      <w:r w:rsidRPr="00572A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the </w:t>
      </w:r>
      <w:r w:rsidRPr="00572A50">
        <w:rPr>
          <w:rFonts w:ascii="Times New Roman" w:hAnsi="Times New Roman" w:cs="Times New Roman"/>
          <w:sz w:val="24"/>
          <w:szCs w:val="24"/>
        </w:rPr>
        <w:t xml:space="preserve">average number of </w:t>
      </w:r>
      <w:r w:rsidRPr="00572A50">
        <w:rPr>
          <w:rFonts w:ascii="Times New Roman" w:eastAsia="等线" w:hAnsi="Times New Roman" w:cs="Times New Roman"/>
          <w:sz w:val="24"/>
          <w:szCs w:val="24"/>
        </w:rPr>
        <w:t>positively</w:t>
      </w:r>
      <w:r w:rsidRPr="00572A50">
        <w:rPr>
          <w:rFonts w:ascii="Times New Roman" w:hAnsi="Times New Roman" w:cs="Times New Roman"/>
          <w:sz w:val="24"/>
          <w:szCs w:val="24"/>
        </w:rPr>
        <w:t xml:space="preserve"> stained cells was converted into an equivalent cell number for a TMA core (0.95×n/0.785</w:t>
      </w:r>
      <w:r w:rsidRPr="00572A50">
        <w:rPr>
          <w:rFonts w:ascii="Times New Roman" w:hAnsi="Times New Roman" w:cs="Times New Roman" w:hint="eastAsia"/>
          <w:sz w:val="24"/>
          <w:szCs w:val="24"/>
        </w:rPr>
        <w:t>)</w:t>
      </w:r>
      <w:r w:rsidRPr="00572A50">
        <w:rPr>
          <w:rFonts w:ascii="Times New Roman" w:hAnsi="Times New Roman" w:cs="Times New Roman"/>
          <w:sz w:val="24"/>
          <w:szCs w:val="24"/>
        </w:rPr>
        <w:t xml:space="preserve"> </w:t>
      </w:r>
      <w:r w:rsidRPr="00572A50">
        <w:rPr>
          <w:rFonts w:ascii="Times New Roman" w:hAnsi="Times New Roman" w:cs="Times New Roman" w:hint="eastAsia"/>
          <w:sz w:val="24"/>
          <w:szCs w:val="24"/>
        </w:rPr>
        <w:t>and</w:t>
      </w:r>
      <w:r w:rsidRPr="00572A50">
        <w:rPr>
          <w:rFonts w:ascii="Times New Roman" w:hAnsi="Times New Roman" w:cs="Times New Roman"/>
          <w:sz w:val="24"/>
          <w:szCs w:val="24"/>
        </w:rPr>
        <w:t xml:space="preserve"> regarded as the final number.</w:t>
      </w:r>
    </w:p>
    <w:p w:rsidR="00563921" w:rsidRPr="00572A50" w:rsidRDefault="00563921" w:rsidP="00563921">
      <w:pPr>
        <w:rPr>
          <w:rFonts w:ascii="Times New Roman" w:hAnsi="Times New Roman" w:cs="Times New Roman"/>
          <w:sz w:val="24"/>
          <w:szCs w:val="24"/>
        </w:rPr>
      </w:pPr>
    </w:p>
    <w:p w:rsidR="00563921" w:rsidRPr="00572A50" w:rsidRDefault="00563921" w:rsidP="00563921">
      <w:pPr>
        <w:rPr>
          <w:rFonts w:ascii="Times New Roman" w:hAnsi="Times New Roman"/>
          <w:sz w:val="24"/>
          <w:szCs w:val="24"/>
        </w:rPr>
      </w:pPr>
      <w:r w:rsidRPr="00572A50">
        <w:rPr>
          <w:rFonts w:ascii="Times New Roman" w:hAnsi="Times New Roman" w:cs="Times New Roman"/>
          <w:b/>
          <w:bCs/>
          <w:sz w:val="24"/>
          <w:szCs w:val="24"/>
        </w:rPr>
        <w:t>Cell proliferation, colony formation, wound-healing, migration, and Matrigel invasion assays</w:t>
      </w:r>
    </w:p>
    <w:p w:rsidR="00563921" w:rsidRPr="00572A50" w:rsidRDefault="00563921" w:rsidP="00563921">
      <w:pPr>
        <w:rPr>
          <w:rFonts w:ascii="Times New Roman" w:hAnsi="Times New Roman" w:cs="Times New Roman"/>
          <w:sz w:val="24"/>
          <w:szCs w:val="24"/>
        </w:rPr>
      </w:pPr>
      <w:r w:rsidRPr="00572A50">
        <w:rPr>
          <w:rFonts w:ascii="Times New Roman" w:hAnsi="Times New Roman" w:cs="Times New Roman"/>
          <w:sz w:val="24"/>
          <w:szCs w:val="24"/>
        </w:rPr>
        <w:t>A CCK-8 kit (YEASEN, Shanghai, China) was used to detect cell proliferation. A total of 1,000 cells per well were seeded into 96-well plates and incubated for 8 h. Then,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 10 µl CCK-8</w:t>
      </w:r>
      <w:r w:rsidRPr="00572A50">
        <w:rPr>
          <w:rFonts w:ascii="Times New Roman" w:hAnsi="Times New Roman" w:cs="Times New Roman"/>
          <w:sz w:val="24"/>
          <w:szCs w:val="24"/>
        </w:rPr>
        <w:t xml:space="preserve"> was added </w:t>
      </w:r>
      <w:r w:rsidRPr="00572A50">
        <w:rPr>
          <w:rFonts w:ascii="Times New Roman" w:eastAsia="等线" w:hAnsi="Times New Roman" w:cs="Times New Roman"/>
          <w:sz w:val="24"/>
          <w:szCs w:val="24"/>
        </w:rPr>
        <w:t>to every well,</w:t>
      </w:r>
      <w:r w:rsidRPr="00572A50">
        <w:rPr>
          <w:rFonts w:ascii="Times New Roman" w:hAnsi="Times New Roman" w:cs="Times New Roman"/>
          <w:sz w:val="24"/>
          <w:szCs w:val="24"/>
        </w:rPr>
        <w:t xml:space="preserve"> and the plates were incubated for 90 minutes. The absorbance was detected at 450 nm every 24 h. For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572A50">
        <w:rPr>
          <w:rFonts w:ascii="Times New Roman" w:hAnsi="Times New Roman" w:cs="Times New Roman"/>
          <w:sz w:val="24"/>
          <w:szCs w:val="24"/>
        </w:rPr>
        <w:t xml:space="preserve"> colony formation assays, 1,000 A549 and H1299 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cells </w:t>
      </w:r>
      <w:r w:rsidRPr="00572A50">
        <w:rPr>
          <w:rFonts w:ascii="Times New Roman" w:hAnsi="Times New Roman" w:cs="Times New Roman"/>
          <w:sz w:val="24"/>
          <w:szCs w:val="24"/>
        </w:rPr>
        <w:t>were seeded into 6-well plates and cultured for 14 days. Then, the cells were washed with PBS three times, fixed with 4% paraformaldehyde for 15 minutes and stained with 0.4% crystal violet for 20 minutes. Wound-healing and migration assays were performed in 6-well plates. When the confluency of cells reached 90%, a linear scratch was made across the cell layer using a 200-</w:t>
      </w:r>
      <w:r w:rsidRPr="00572A50">
        <w:rPr>
          <w:rFonts w:ascii="Times New Roman" w:eastAsia="等线" w:hAnsi="Times New Roman" w:cs="Times New Roman"/>
          <w:sz w:val="24"/>
          <w:szCs w:val="24"/>
        </w:rPr>
        <w:t>µl</w:t>
      </w:r>
      <w:r w:rsidRPr="00572A50">
        <w:rPr>
          <w:rFonts w:ascii="Times New Roman" w:hAnsi="Times New Roman" w:cs="Times New Roman"/>
          <w:sz w:val="24"/>
          <w:szCs w:val="24"/>
        </w:rPr>
        <w:t xml:space="preserve"> pipette tip. After </w:t>
      </w:r>
      <w:r w:rsidRPr="00572A50">
        <w:rPr>
          <w:rFonts w:ascii="Times New Roman" w:hAnsi="Times New Roman" w:cs="Times New Roman"/>
          <w:sz w:val="24"/>
          <w:szCs w:val="24"/>
        </w:rPr>
        <w:lastRenderedPageBreak/>
        <w:t>being washed three times with PBS, the plates were photographed with a microscope immediately and 48 h later at the same location. The covered area was analyzed by ImageJ software. For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 the</w:t>
      </w:r>
      <w:r w:rsidRPr="00572A50">
        <w:rPr>
          <w:rFonts w:ascii="Times New Roman" w:hAnsi="Times New Roman" w:cs="Times New Roman"/>
          <w:sz w:val="24"/>
          <w:szCs w:val="24"/>
        </w:rPr>
        <w:t xml:space="preserve"> Matrigel invasion assays, 2×10</w:t>
      </w:r>
      <w:r w:rsidRPr="00572A50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572A50">
        <w:rPr>
          <w:rFonts w:ascii="Times New Roman" w:hAnsi="Times New Roman" w:cs="Times New Roman"/>
          <w:sz w:val="24"/>
          <w:szCs w:val="24"/>
        </w:rPr>
        <w:t xml:space="preserve"> cells were suspended in serum</w:t>
      </w:r>
      <w:r w:rsidRPr="00572A50">
        <w:rPr>
          <w:rFonts w:ascii="Times New Roman" w:eastAsia="等线" w:hAnsi="Times New Roman" w:cs="Times New Roman"/>
          <w:sz w:val="24"/>
          <w:szCs w:val="24"/>
        </w:rPr>
        <w:t>-</w:t>
      </w:r>
      <w:r w:rsidRPr="00572A50">
        <w:rPr>
          <w:rFonts w:ascii="Times New Roman" w:hAnsi="Times New Roman" w:cs="Times New Roman"/>
          <w:sz w:val="24"/>
          <w:szCs w:val="24"/>
        </w:rPr>
        <w:t xml:space="preserve">free medium and seeded </w:t>
      </w:r>
      <w:r w:rsidRPr="00572A50">
        <w:rPr>
          <w:rFonts w:ascii="Times New Roman" w:eastAsia="等线" w:hAnsi="Times New Roman" w:cs="Times New Roman"/>
          <w:sz w:val="24"/>
          <w:szCs w:val="24"/>
        </w:rPr>
        <w:t>into</w:t>
      </w:r>
      <w:r w:rsidRPr="00572A50">
        <w:rPr>
          <w:rFonts w:ascii="Times New Roman" w:hAnsi="Times New Roman" w:cs="Times New Roman"/>
          <w:sz w:val="24"/>
          <w:szCs w:val="24"/>
        </w:rPr>
        <w:t xml:space="preserve"> the upper chamber of 8.0-</w:t>
      </w:r>
      <w:bookmarkStart w:id="1" w:name="_Hlk59831393"/>
      <w:r w:rsidRPr="00572A50">
        <w:rPr>
          <w:rFonts w:ascii="Times New Roman" w:hAnsi="Times New Roman" w:cs="Times New Roman"/>
          <w:sz w:val="24"/>
          <w:szCs w:val="24"/>
        </w:rPr>
        <w:t>μm-pore</w:t>
      </w:r>
      <w:bookmarkEnd w:id="1"/>
      <w:r w:rsidRPr="00572A5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572A50">
        <w:rPr>
          <w:rFonts w:ascii="Times New Roman" w:eastAsia="等线" w:hAnsi="Times New Roman" w:cs="Times New Roman"/>
          <w:sz w:val="24"/>
          <w:szCs w:val="24"/>
        </w:rPr>
        <w:t>Transwell</w:t>
      </w:r>
      <w:proofErr w:type="spellEnd"/>
      <w:r w:rsidRPr="00572A50">
        <w:rPr>
          <w:rFonts w:ascii="Times New Roman" w:hAnsi="Times New Roman" w:cs="Times New Roman"/>
          <w:sz w:val="24"/>
          <w:szCs w:val="24"/>
        </w:rPr>
        <w:t xml:space="preserve"> plates precoated with 0.</w:t>
      </w:r>
      <w:r w:rsidRPr="00572A50">
        <w:rPr>
          <w:rFonts w:ascii="Times New Roman" w:eastAsia="等线" w:hAnsi="Times New Roman" w:cs="Times New Roman"/>
          <w:sz w:val="24"/>
          <w:szCs w:val="24"/>
        </w:rPr>
        <w:t>5 µg/µl</w:t>
      </w:r>
      <w:r w:rsidRPr="00572A50">
        <w:rPr>
          <w:rFonts w:ascii="Times New Roman" w:hAnsi="Times New Roman" w:cs="Times New Roman"/>
          <w:sz w:val="24"/>
          <w:szCs w:val="24"/>
        </w:rPr>
        <w:t xml:space="preserve"> Matrigel (BD Biosciences, USA). </w:t>
      </w:r>
      <w:r w:rsidRPr="00572A50">
        <w:rPr>
          <w:rFonts w:ascii="Times New Roman" w:eastAsia="等线" w:hAnsi="Times New Roman" w:cs="Times New Roman"/>
          <w:sz w:val="24"/>
          <w:szCs w:val="24"/>
        </w:rPr>
        <w:t>In addition, 500 µl</w:t>
      </w:r>
      <w:r w:rsidRPr="00572A50">
        <w:rPr>
          <w:rFonts w:ascii="Times New Roman" w:hAnsi="Times New Roman" w:cs="Times New Roman"/>
          <w:sz w:val="24"/>
          <w:szCs w:val="24"/>
        </w:rPr>
        <w:t xml:space="preserve"> DMEM with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 10% FBS</w:t>
      </w:r>
      <w:r w:rsidRPr="00572A50">
        <w:rPr>
          <w:rFonts w:ascii="Times New Roman" w:hAnsi="Times New Roman" w:cs="Times New Roman"/>
          <w:sz w:val="24"/>
          <w:szCs w:val="24"/>
        </w:rPr>
        <w:t xml:space="preserve"> was added to the lower chamber. After incubation for </w:t>
      </w:r>
      <w:r w:rsidRPr="00572A50">
        <w:rPr>
          <w:rFonts w:ascii="Times New Roman" w:eastAsia="等线" w:hAnsi="Times New Roman" w:cs="Times New Roman"/>
          <w:sz w:val="24"/>
          <w:szCs w:val="24"/>
        </w:rPr>
        <w:t>36 h</w:t>
      </w:r>
      <w:r w:rsidRPr="00572A50">
        <w:rPr>
          <w:rFonts w:ascii="Times New Roman" w:hAnsi="Times New Roman" w:cs="Times New Roman"/>
          <w:sz w:val="24"/>
          <w:szCs w:val="24"/>
        </w:rPr>
        <w:t>, the cells were fixed with 4% paraformaldehyde for 15 minutes and stained with 0.4% crystal violet for 20 minutes. The chambers were photographed with a microscope</w:t>
      </w:r>
      <w:r w:rsidRPr="00572A50">
        <w:rPr>
          <w:rFonts w:ascii="Times New Roman" w:eastAsia="等线" w:hAnsi="Times New Roman" w:cs="Times New Roman"/>
          <w:sz w:val="24"/>
          <w:szCs w:val="24"/>
        </w:rPr>
        <w:t>,</w:t>
      </w:r>
      <w:r w:rsidRPr="00572A50">
        <w:rPr>
          <w:rFonts w:ascii="Times New Roman" w:hAnsi="Times New Roman" w:cs="Times New Roman"/>
          <w:sz w:val="24"/>
          <w:szCs w:val="24"/>
        </w:rPr>
        <w:t xml:space="preserve"> and the number of cells </w:t>
      </w:r>
      <w:r w:rsidRPr="00572A50">
        <w:rPr>
          <w:rFonts w:ascii="Times New Roman" w:eastAsia="等线" w:hAnsi="Times New Roman" w:cs="Times New Roman"/>
          <w:sz w:val="24"/>
          <w:szCs w:val="24"/>
        </w:rPr>
        <w:t>was</w:t>
      </w:r>
      <w:r w:rsidRPr="00572A50">
        <w:rPr>
          <w:rFonts w:ascii="Times New Roman" w:hAnsi="Times New Roman" w:cs="Times New Roman"/>
          <w:sz w:val="24"/>
          <w:szCs w:val="24"/>
        </w:rPr>
        <w:t xml:space="preserve"> counted with 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ImageJ </w:t>
      </w:r>
      <w:r w:rsidRPr="00572A50">
        <w:rPr>
          <w:rFonts w:ascii="Times New Roman" w:hAnsi="Times New Roman" w:cs="Times New Roman"/>
          <w:sz w:val="24"/>
          <w:szCs w:val="24"/>
        </w:rPr>
        <w:t>software.</w:t>
      </w:r>
    </w:p>
    <w:p w:rsidR="00563921" w:rsidRPr="00572A50" w:rsidRDefault="00563921" w:rsidP="00563921">
      <w:pPr>
        <w:rPr>
          <w:rFonts w:ascii="Times New Roman" w:hAnsi="Times New Roman" w:cs="Times New Roman"/>
          <w:sz w:val="24"/>
          <w:szCs w:val="24"/>
        </w:rPr>
      </w:pPr>
    </w:p>
    <w:p w:rsidR="00563921" w:rsidRPr="00572A50" w:rsidRDefault="00563921" w:rsidP="0056392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72A50">
        <w:rPr>
          <w:rFonts w:ascii="Times New Roman" w:hAnsi="Times New Roman" w:cs="Times New Roman"/>
          <w:b/>
          <w:bCs/>
          <w:sz w:val="24"/>
          <w:szCs w:val="24"/>
        </w:rPr>
        <w:t>In vivo tumor growth and metastasis assays</w:t>
      </w:r>
    </w:p>
    <w:p w:rsidR="00563921" w:rsidRPr="00572A50" w:rsidRDefault="00563921" w:rsidP="00563921">
      <w:pPr>
        <w:rPr>
          <w:rFonts w:ascii="Times New Roman" w:hAnsi="Times New Roman" w:cs="Times New Roman"/>
          <w:sz w:val="24"/>
          <w:szCs w:val="24"/>
        </w:rPr>
      </w:pPr>
      <w:r w:rsidRPr="00572A50">
        <w:rPr>
          <w:rFonts w:ascii="Times New Roman" w:hAnsi="Times New Roman" w:cs="Times New Roman"/>
          <w:sz w:val="24"/>
          <w:szCs w:val="24"/>
        </w:rPr>
        <w:t xml:space="preserve">For 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572A50">
        <w:rPr>
          <w:rFonts w:ascii="Times New Roman" w:hAnsi="Times New Roman" w:cs="Times New Roman"/>
          <w:sz w:val="24"/>
          <w:szCs w:val="24"/>
        </w:rPr>
        <w:t>in vivo tumor growth assays, 5×10</w:t>
      </w:r>
      <w:r w:rsidRPr="00572A50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572A50">
        <w:rPr>
          <w:rFonts w:ascii="Times New Roman" w:hAnsi="Times New Roman" w:cs="Times New Roman"/>
          <w:sz w:val="24"/>
          <w:szCs w:val="24"/>
        </w:rPr>
        <w:t xml:space="preserve"> </w:t>
      </w:r>
      <w:r w:rsidRPr="00572A50">
        <w:rPr>
          <w:rFonts w:ascii="Times New Roman" w:hAnsi="Times New Roman" w:cs="Times New Roman" w:hint="eastAsia"/>
          <w:sz w:val="24"/>
          <w:szCs w:val="24"/>
        </w:rPr>
        <w:t>cel</w:t>
      </w:r>
      <w:r w:rsidRPr="00572A50">
        <w:rPr>
          <w:rFonts w:ascii="Times New Roman" w:hAnsi="Times New Roman" w:cs="Times New Roman"/>
          <w:sz w:val="24"/>
          <w:szCs w:val="24"/>
        </w:rPr>
        <w:t xml:space="preserve">ls were injected into the right flanks of C57BL/6 and nude mice to generate subcutaneous tumors. 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To </w:t>
      </w:r>
      <w:r w:rsidRPr="00572A50">
        <w:rPr>
          <w:rFonts w:ascii="Times New Roman" w:hAnsi="Times New Roman" w:cs="Times New Roman"/>
          <w:sz w:val="24"/>
          <w:szCs w:val="24"/>
        </w:rPr>
        <w:t>observe the survival profile, the survival of 5 mice in each group was recorded. Tumor size was measured every 3 days, and the formula for tumor volume was as follows: tumor size = (length × width</w:t>
      </w:r>
      <w:r w:rsidRPr="00572A5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72A50">
        <w:rPr>
          <w:rFonts w:ascii="Times New Roman" w:hAnsi="Times New Roman" w:cs="Times New Roman"/>
          <w:sz w:val="24"/>
          <w:szCs w:val="24"/>
        </w:rPr>
        <w:t xml:space="preserve">)/2. For </w:t>
      </w:r>
      <w:r w:rsidRPr="00572A50">
        <w:rPr>
          <w:rFonts w:ascii="Times New Roman" w:eastAsia="等线" w:hAnsi="Times New Roman" w:cs="Times New Roman"/>
          <w:sz w:val="24"/>
          <w:szCs w:val="24"/>
        </w:rPr>
        <w:t xml:space="preserve">the </w:t>
      </w:r>
      <w:r w:rsidRPr="00572A50">
        <w:rPr>
          <w:rFonts w:ascii="Times New Roman" w:hAnsi="Times New Roman" w:cs="Times New Roman"/>
          <w:sz w:val="24"/>
          <w:szCs w:val="24"/>
        </w:rPr>
        <w:t>metastasis assay, 2×10</w:t>
      </w:r>
      <w:r w:rsidRPr="00572A50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572A50">
        <w:rPr>
          <w:rFonts w:ascii="Times New Roman" w:hAnsi="Times New Roman" w:cs="Times New Roman"/>
          <w:sz w:val="24"/>
          <w:szCs w:val="24"/>
        </w:rPr>
        <w:t xml:space="preserve"> cells were suspended in 100 </w:t>
      </w:r>
      <w:proofErr w:type="spellStart"/>
      <w:r w:rsidRPr="00572A50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572A50">
        <w:rPr>
          <w:rFonts w:ascii="Times New Roman" w:hAnsi="Times New Roman" w:cs="Times New Roman"/>
          <w:sz w:val="24"/>
          <w:szCs w:val="24"/>
        </w:rPr>
        <w:t xml:space="preserve"> PBS and injected into the tail vein. The mice were sacrificed after four weeks</w:t>
      </w:r>
      <w:r w:rsidRPr="00572A50">
        <w:rPr>
          <w:rFonts w:ascii="Times New Roman" w:eastAsia="等线" w:hAnsi="Times New Roman" w:cs="Times New Roman"/>
          <w:sz w:val="24"/>
          <w:szCs w:val="24"/>
        </w:rPr>
        <w:t>,</w:t>
      </w:r>
      <w:r w:rsidRPr="00572A50">
        <w:rPr>
          <w:rFonts w:ascii="Times New Roman" w:hAnsi="Times New Roman" w:cs="Times New Roman"/>
          <w:sz w:val="24"/>
          <w:szCs w:val="24"/>
        </w:rPr>
        <w:t xml:space="preserve"> and the lungs were removed, embedded in paraffin, and stained with H&amp;E</w:t>
      </w:r>
      <w:r w:rsidRPr="00572A50">
        <w:rPr>
          <w:rFonts w:ascii="Times New Roman" w:eastAsia="等线" w:hAnsi="Times New Roman" w:cs="Times New Roman"/>
          <w:sz w:val="24"/>
          <w:szCs w:val="24"/>
        </w:rPr>
        <w:t>.</w:t>
      </w:r>
      <w:r w:rsidRPr="00572A50">
        <w:rPr>
          <w:rFonts w:ascii="Times New Roman" w:hAnsi="Times New Roman" w:cs="Times New Roman"/>
          <w:sz w:val="24"/>
          <w:szCs w:val="24"/>
        </w:rPr>
        <w:t xml:space="preserve"> The metastatic </w:t>
      </w:r>
      <w:r w:rsidRPr="00572A50">
        <w:rPr>
          <w:rFonts w:ascii="Times New Roman" w:eastAsia="等线" w:hAnsi="Times New Roman" w:cs="Times New Roman"/>
          <w:sz w:val="24"/>
          <w:szCs w:val="24"/>
        </w:rPr>
        <w:t>foci</w:t>
      </w:r>
      <w:r w:rsidRPr="00572A50">
        <w:rPr>
          <w:rFonts w:ascii="Times New Roman" w:hAnsi="Times New Roman" w:cs="Times New Roman"/>
          <w:sz w:val="24"/>
          <w:szCs w:val="24"/>
        </w:rPr>
        <w:t xml:space="preserve"> were counted.</w:t>
      </w:r>
    </w:p>
    <w:p w:rsidR="00A13CCF" w:rsidRPr="00563921" w:rsidRDefault="00A13CCF"/>
    <w:sectPr w:rsidR="00A13CCF" w:rsidRPr="005639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921"/>
    <w:rsid w:val="00563921"/>
    <w:rsid w:val="005C3FB1"/>
    <w:rsid w:val="00A13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4E2DA"/>
  <w15:chartTrackingRefBased/>
  <w15:docId w15:val="{5A02AB50-5A51-4C3E-8033-3AA3F5823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39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602</Words>
  <Characters>3435</Characters>
  <Application>Microsoft Office Word</Application>
  <DocSecurity>0</DocSecurity>
  <Lines>28</Lines>
  <Paragraphs>8</Paragraphs>
  <ScaleCrop>false</ScaleCrop>
  <Company/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gao1902468582@outlook.com</dc:creator>
  <cp:keywords/>
  <dc:description/>
  <cp:lastModifiedBy>gao1902468582@outlook.com</cp:lastModifiedBy>
  <cp:revision>3</cp:revision>
  <dcterms:created xsi:type="dcterms:W3CDTF">2021-04-28T10:34:00Z</dcterms:created>
  <dcterms:modified xsi:type="dcterms:W3CDTF">2021-07-08T06:23:00Z</dcterms:modified>
</cp:coreProperties>
</file>