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3CE05" w14:textId="77777777" w:rsidR="00FB0B61" w:rsidRDefault="00336AF8">
      <w:pPr>
        <w:rPr>
          <w:sz w:val="40"/>
        </w:rPr>
      </w:pPr>
      <w:r>
        <w:rPr>
          <w:sz w:val="40"/>
        </w:rPr>
        <w:t>Supplementary Material</w:t>
      </w:r>
    </w:p>
    <w:p w14:paraId="5FF38DB3" w14:textId="77777777" w:rsidR="00FB0B61" w:rsidRDefault="00FB0B61">
      <w:pPr>
        <w:rPr>
          <w:sz w:val="28"/>
        </w:rPr>
      </w:pPr>
    </w:p>
    <w:p w14:paraId="1D8FFDD9" w14:textId="77777777" w:rsidR="00FB0B61" w:rsidRDefault="00336AF8">
      <w:pPr>
        <w:rPr>
          <w:sz w:val="28"/>
        </w:rPr>
      </w:pPr>
      <w:r>
        <w:rPr>
          <w:sz w:val="28"/>
        </w:rPr>
        <w:t>Tab. S1 Selection of the Czech measurement sites presented in the study.</w:t>
      </w:r>
    </w:p>
    <w:tbl>
      <w:tblPr>
        <w:tblW w:w="9493" w:type="dxa"/>
        <w:tblCellMar>
          <w:left w:w="70" w:type="dxa"/>
          <w:right w:w="70" w:type="dxa"/>
        </w:tblCellMar>
        <w:tblLook w:val="04A0" w:firstRow="1" w:lastRow="0" w:firstColumn="1" w:lastColumn="0" w:noHBand="0" w:noVBand="1"/>
      </w:tblPr>
      <w:tblGrid>
        <w:gridCol w:w="2547"/>
        <w:gridCol w:w="1984"/>
        <w:gridCol w:w="1843"/>
        <w:gridCol w:w="1985"/>
        <w:gridCol w:w="1134"/>
      </w:tblGrid>
      <w:tr w:rsidR="000A7725" w:rsidRPr="000A7725" w14:paraId="08C83899" w14:textId="77777777" w:rsidTr="000A7725">
        <w:trPr>
          <w:trHeight w:val="402"/>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533C5" w14:textId="240D41AC"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Station</w:t>
            </w:r>
            <w:r>
              <w:rPr>
                <w:rFonts w:ascii="Calibri" w:eastAsia="Times New Roman" w:hAnsi="Calibri" w:cs="Calibri"/>
                <w:color w:val="000000"/>
                <w:sz w:val="22"/>
                <w:lang w:eastAsia="cs-CZ"/>
              </w:rPr>
              <w:t xml:space="preserve"> name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BDFD0E6"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Measurement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45DFA93"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Longitude</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46285FD"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Latitude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BAF14E"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Altitude [m a. s. l.]</w:t>
            </w:r>
          </w:p>
        </w:tc>
      </w:tr>
      <w:tr w:rsidR="000A7725" w:rsidRPr="000A7725" w14:paraId="371FE36F"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42FF16B" w14:textId="7C9B6C63"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České</w:t>
            </w:r>
            <w:r>
              <w:rPr>
                <w:rFonts w:ascii="Calibri" w:eastAsia="Times New Roman" w:hAnsi="Calibri" w:cs="Calibri"/>
                <w:color w:val="000000"/>
                <w:sz w:val="22"/>
                <w:lang w:eastAsia="cs-CZ"/>
              </w:rPr>
              <w:t xml:space="preserve"> </w:t>
            </w:r>
            <w:r w:rsidRPr="000A7725">
              <w:rPr>
                <w:rFonts w:ascii="Calibri" w:eastAsia="Times New Roman" w:hAnsi="Calibri" w:cs="Calibri"/>
                <w:color w:val="000000"/>
                <w:sz w:val="22"/>
                <w:lang w:eastAsia="cs-CZ"/>
              </w:rPr>
              <w:t>Budějovice</w:t>
            </w:r>
          </w:p>
        </w:tc>
        <w:tc>
          <w:tcPr>
            <w:tcW w:w="1984" w:type="dxa"/>
            <w:tcBorders>
              <w:top w:val="nil"/>
              <w:left w:val="nil"/>
              <w:bottom w:val="single" w:sz="4" w:space="0" w:color="auto"/>
              <w:right w:val="single" w:sz="4" w:space="0" w:color="auto"/>
            </w:tcBorders>
            <w:shd w:val="clear" w:color="auto" w:fill="auto"/>
            <w:noWrap/>
            <w:vAlign w:val="center"/>
            <w:hideMark/>
          </w:tcPr>
          <w:p w14:paraId="3E4D5350"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3781FBCE"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48° 59´ 3.791" N</w:t>
            </w:r>
          </w:p>
        </w:tc>
        <w:tc>
          <w:tcPr>
            <w:tcW w:w="1985" w:type="dxa"/>
            <w:tcBorders>
              <w:top w:val="nil"/>
              <w:left w:val="nil"/>
              <w:bottom w:val="single" w:sz="4" w:space="0" w:color="auto"/>
              <w:right w:val="single" w:sz="4" w:space="0" w:color="auto"/>
            </w:tcBorders>
            <w:shd w:val="clear" w:color="auto" w:fill="auto"/>
            <w:noWrap/>
            <w:vAlign w:val="center"/>
            <w:hideMark/>
          </w:tcPr>
          <w:p w14:paraId="10A5DC37"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14° 27´ 56.462" E</w:t>
            </w:r>
          </w:p>
        </w:tc>
        <w:tc>
          <w:tcPr>
            <w:tcW w:w="1134" w:type="dxa"/>
            <w:tcBorders>
              <w:top w:val="nil"/>
              <w:left w:val="nil"/>
              <w:bottom w:val="single" w:sz="4" w:space="0" w:color="auto"/>
              <w:right w:val="single" w:sz="4" w:space="0" w:color="auto"/>
            </w:tcBorders>
            <w:shd w:val="clear" w:color="auto" w:fill="auto"/>
            <w:noWrap/>
            <w:vAlign w:val="center"/>
            <w:hideMark/>
          </w:tcPr>
          <w:p w14:paraId="45FDDD4E"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383</w:t>
            </w:r>
          </w:p>
        </w:tc>
      </w:tr>
      <w:tr w:rsidR="000A7725" w:rsidRPr="000A7725" w14:paraId="507B1928"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D64FAF4"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Hradec Králové - Brněnská</w:t>
            </w:r>
          </w:p>
        </w:tc>
        <w:tc>
          <w:tcPr>
            <w:tcW w:w="1984" w:type="dxa"/>
            <w:tcBorders>
              <w:top w:val="nil"/>
              <w:left w:val="nil"/>
              <w:bottom w:val="single" w:sz="4" w:space="0" w:color="auto"/>
              <w:right w:val="single" w:sz="4" w:space="0" w:color="auto"/>
            </w:tcBorders>
            <w:shd w:val="clear" w:color="auto" w:fill="auto"/>
            <w:noWrap/>
            <w:vAlign w:val="center"/>
            <w:hideMark/>
          </w:tcPr>
          <w:p w14:paraId="05FC567C"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3C8E7F7B"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50° 11´ 43.304" N</w:t>
            </w:r>
          </w:p>
        </w:tc>
        <w:tc>
          <w:tcPr>
            <w:tcW w:w="1985" w:type="dxa"/>
            <w:tcBorders>
              <w:top w:val="nil"/>
              <w:left w:val="nil"/>
              <w:bottom w:val="single" w:sz="4" w:space="0" w:color="auto"/>
              <w:right w:val="single" w:sz="4" w:space="0" w:color="auto"/>
            </w:tcBorders>
            <w:shd w:val="clear" w:color="auto" w:fill="auto"/>
            <w:noWrap/>
            <w:vAlign w:val="center"/>
            <w:hideMark/>
          </w:tcPr>
          <w:p w14:paraId="41BD6082"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15° 50´ 46.955" E</w:t>
            </w:r>
          </w:p>
        </w:tc>
        <w:tc>
          <w:tcPr>
            <w:tcW w:w="1134" w:type="dxa"/>
            <w:tcBorders>
              <w:top w:val="nil"/>
              <w:left w:val="nil"/>
              <w:bottom w:val="single" w:sz="4" w:space="0" w:color="auto"/>
              <w:right w:val="single" w:sz="4" w:space="0" w:color="auto"/>
            </w:tcBorders>
            <w:shd w:val="clear" w:color="auto" w:fill="auto"/>
            <w:noWrap/>
            <w:vAlign w:val="center"/>
            <w:hideMark/>
          </w:tcPr>
          <w:p w14:paraId="192C385D"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232</w:t>
            </w:r>
          </w:p>
        </w:tc>
      </w:tr>
      <w:tr w:rsidR="000A7725" w:rsidRPr="000A7725" w14:paraId="2568E976"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D80F76A"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Klatovy - soud</w:t>
            </w:r>
          </w:p>
        </w:tc>
        <w:tc>
          <w:tcPr>
            <w:tcW w:w="1984" w:type="dxa"/>
            <w:tcBorders>
              <w:top w:val="nil"/>
              <w:left w:val="nil"/>
              <w:bottom w:val="single" w:sz="4" w:space="0" w:color="auto"/>
              <w:right w:val="single" w:sz="4" w:space="0" w:color="auto"/>
            </w:tcBorders>
            <w:shd w:val="clear" w:color="auto" w:fill="auto"/>
            <w:noWrap/>
            <w:vAlign w:val="center"/>
            <w:hideMark/>
          </w:tcPr>
          <w:p w14:paraId="77A055DA"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5D0A7CD0"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49° 24´ 2.189" N</w:t>
            </w:r>
          </w:p>
        </w:tc>
        <w:tc>
          <w:tcPr>
            <w:tcW w:w="1985" w:type="dxa"/>
            <w:tcBorders>
              <w:top w:val="nil"/>
              <w:left w:val="nil"/>
              <w:bottom w:val="single" w:sz="4" w:space="0" w:color="auto"/>
              <w:right w:val="single" w:sz="4" w:space="0" w:color="auto"/>
            </w:tcBorders>
            <w:shd w:val="clear" w:color="auto" w:fill="auto"/>
            <w:noWrap/>
            <w:vAlign w:val="center"/>
            <w:hideMark/>
          </w:tcPr>
          <w:p w14:paraId="766311B3"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13° 17´ 12.924" E</w:t>
            </w:r>
          </w:p>
        </w:tc>
        <w:tc>
          <w:tcPr>
            <w:tcW w:w="1134" w:type="dxa"/>
            <w:tcBorders>
              <w:top w:val="nil"/>
              <w:left w:val="nil"/>
              <w:bottom w:val="single" w:sz="4" w:space="0" w:color="auto"/>
              <w:right w:val="single" w:sz="4" w:space="0" w:color="auto"/>
            </w:tcBorders>
            <w:shd w:val="clear" w:color="auto" w:fill="auto"/>
            <w:noWrap/>
            <w:vAlign w:val="center"/>
            <w:hideMark/>
          </w:tcPr>
          <w:p w14:paraId="51AAED92"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394</w:t>
            </w:r>
          </w:p>
        </w:tc>
      </w:tr>
      <w:tr w:rsidR="000A7725" w:rsidRPr="000A7725" w14:paraId="5673B5B3"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4D10B2A"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Košetice</w:t>
            </w:r>
          </w:p>
        </w:tc>
        <w:tc>
          <w:tcPr>
            <w:tcW w:w="1984" w:type="dxa"/>
            <w:tcBorders>
              <w:top w:val="nil"/>
              <w:left w:val="nil"/>
              <w:bottom w:val="single" w:sz="4" w:space="0" w:color="auto"/>
              <w:right w:val="single" w:sz="4" w:space="0" w:color="auto"/>
            </w:tcBorders>
            <w:shd w:val="clear" w:color="auto" w:fill="auto"/>
            <w:noWrap/>
            <w:vAlign w:val="center"/>
            <w:hideMark/>
          </w:tcPr>
          <w:p w14:paraId="22A6260C"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5B0E6164"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49° 34´ 24.221" N</w:t>
            </w:r>
          </w:p>
        </w:tc>
        <w:tc>
          <w:tcPr>
            <w:tcW w:w="1985" w:type="dxa"/>
            <w:tcBorders>
              <w:top w:val="nil"/>
              <w:left w:val="nil"/>
              <w:bottom w:val="single" w:sz="4" w:space="0" w:color="auto"/>
              <w:right w:val="single" w:sz="4" w:space="0" w:color="auto"/>
            </w:tcBorders>
            <w:shd w:val="clear" w:color="auto" w:fill="auto"/>
            <w:noWrap/>
            <w:vAlign w:val="center"/>
            <w:hideMark/>
          </w:tcPr>
          <w:p w14:paraId="51BB1AA9"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15° 4´ 49.002" E</w:t>
            </w:r>
          </w:p>
        </w:tc>
        <w:tc>
          <w:tcPr>
            <w:tcW w:w="1134" w:type="dxa"/>
            <w:tcBorders>
              <w:top w:val="nil"/>
              <w:left w:val="nil"/>
              <w:bottom w:val="single" w:sz="4" w:space="0" w:color="auto"/>
              <w:right w:val="single" w:sz="4" w:space="0" w:color="auto"/>
            </w:tcBorders>
            <w:shd w:val="clear" w:color="auto" w:fill="auto"/>
            <w:noWrap/>
            <w:vAlign w:val="center"/>
            <w:hideMark/>
          </w:tcPr>
          <w:p w14:paraId="11FA9D5D"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535</w:t>
            </w:r>
          </w:p>
        </w:tc>
      </w:tr>
      <w:tr w:rsidR="000A7725" w:rsidRPr="000A7725" w14:paraId="101ADE41"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00E87B8"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Kuchařovice</w:t>
            </w:r>
          </w:p>
        </w:tc>
        <w:tc>
          <w:tcPr>
            <w:tcW w:w="1984" w:type="dxa"/>
            <w:tcBorders>
              <w:top w:val="nil"/>
              <w:left w:val="nil"/>
              <w:bottom w:val="single" w:sz="4" w:space="0" w:color="auto"/>
              <w:right w:val="single" w:sz="4" w:space="0" w:color="auto"/>
            </w:tcBorders>
            <w:shd w:val="clear" w:color="auto" w:fill="auto"/>
            <w:noWrap/>
            <w:vAlign w:val="center"/>
            <w:hideMark/>
          </w:tcPr>
          <w:p w14:paraId="387962B4"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r w:rsidRPr="000A7725">
              <w:rPr>
                <w:rFonts w:ascii="Calibri" w:eastAsia="Times New Roman" w:hAnsi="Calibri" w:cs="Calibri"/>
                <w:color w:val="000000"/>
                <w:sz w:val="22"/>
                <w:lang w:eastAsia="cs-CZ"/>
              </w:rPr>
              <w:t>, Ceilometer</w:t>
            </w:r>
          </w:p>
        </w:tc>
        <w:tc>
          <w:tcPr>
            <w:tcW w:w="1843" w:type="dxa"/>
            <w:tcBorders>
              <w:top w:val="nil"/>
              <w:left w:val="nil"/>
              <w:bottom w:val="single" w:sz="4" w:space="0" w:color="auto"/>
              <w:right w:val="single" w:sz="4" w:space="0" w:color="auto"/>
            </w:tcBorders>
            <w:shd w:val="clear" w:color="auto" w:fill="auto"/>
            <w:noWrap/>
            <w:vAlign w:val="center"/>
            <w:hideMark/>
          </w:tcPr>
          <w:p w14:paraId="23CC6A76"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48° 52´ 52.879" N</w:t>
            </w:r>
          </w:p>
        </w:tc>
        <w:tc>
          <w:tcPr>
            <w:tcW w:w="1985" w:type="dxa"/>
            <w:tcBorders>
              <w:top w:val="nil"/>
              <w:left w:val="nil"/>
              <w:bottom w:val="single" w:sz="4" w:space="0" w:color="auto"/>
              <w:right w:val="single" w:sz="4" w:space="0" w:color="auto"/>
            </w:tcBorders>
            <w:shd w:val="clear" w:color="auto" w:fill="auto"/>
            <w:noWrap/>
            <w:vAlign w:val="center"/>
            <w:hideMark/>
          </w:tcPr>
          <w:p w14:paraId="741CE6E3"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16° 5´ 8.942" E</w:t>
            </w:r>
          </w:p>
        </w:tc>
        <w:tc>
          <w:tcPr>
            <w:tcW w:w="1134" w:type="dxa"/>
            <w:tcBorders>
              <w:top w:val="nil"/>
              <w:left w:val="nil"/>
              <w:bottom w:val="single" w:sz="4" w:space="0" w:color="auto"/>
              <w:right w:val="single" w:sz="4" w:space="0" w:color="auto"/>
            </w:tcBorders>
            <w:shd w:val="clear" w:color="auto" w:fill="auto"/>
            <w:noWrap/>
            <w:vAlign w:val="center"/>
            <w:hideMark/>
          </w:tcPr>
          <w:p w14:paraId="13D2913F"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324</w:t>
            </w:r>
          </w:p>
        </w:tc>
      </w:tr>
      <w:tr w:rsidR="000A7725" w:rsidRPr="000A7725" w14:paraId="1F1B7519"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1CD1836"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Mošnov</w:t>
            </w:r>
          </w:p>
        </w:tc>
        <w:tc>
          <w:tcPr>
            <w:tcW w:w="1984" w:type="dxa"/>
            <w:tcBorders>
              <w:top w:val="nil"/>
              <w:left w:val="nil"/>
              <w:bottom w:val="single" w:sz="4" w:space="0" w:color="auto"/>
              <w:right w:val="single" w:sz="4" w:space="0" w:color="auto"/>
            </w:tcBorders>
            <w:shd w:val="clear" w:color="auto" w:fill="auto"/>
            <w:noWrap/>
            <w:vAlign w:val="center"/>
            <w:hideMark/>
          </w:tcPr>
          <w:p w14:paraId="6426BD16"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Ceilometer, SODAR-RASS</w:t>
            </w:r>
          </w:p>
        </w:tc>
        <w:tc>
          <w:tcPr>
            <w:tcW w:w="1843" w:type="dxa"/>
            <w:tcBorders>
              <w:top w:val="nil"/>
              <w:left w:val="nil"/>
              <w:bottom w:val="single" w:sz="4" w:space="0" w:color="auto"/>
              <w:right w:val="single" w:sz="4" w:space="0" w:color="auto"/>
            </w:tcBorders>
            <w:shd w:val="clear" w:color="auto" w:fill="auto"/>
            <w:noWrap/>
            <w:vAlign w:val="center"/>
            <w:hideMark/>
          </w:tcPr>
          <w:p w14:paraId="3D30DD5E"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49° 41´ 29.583" N</w:t>
            </w:r>
          </w:p>
        </w:tc>
        <w:tc>
          <w:tcPr>
            <w:tcW w:w="1985" w:type="dxa"/>
            <w:tcBorders>
              <w:top w:val="nil"/>
              <w:left w:val="nil"/>
              <w:bottom w:val="single" w:sz="4" w:space="0" w:color="auto"/>
              <w:right w:val="single" w:sz="4" w:space="0" w:color="auto"/>
            </w:tcBorders>
            <w:shd w:val="clear" w:color="auto" w:fill="auto"/>
            <w:noWrap/>
            <w:vAlign w:val="center"/>
            <w:hideMark/>
          </w:tcPr>
          <w:p w14:paraId="16A939F7"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18° 6´ 47.485" E</w:t>
            </w:r>
          </w:p>
        </w:tc>
        <w:tc>
          <w:tcPr>
            <w:tcW w:w="1134" w:type="dxa"/>
            <w:tcBorders>
              <w:top w:val="nil"/>
              <w:left w:val="nil"/>
              <w:bottom w:val="single" w:sz="4" w:space="0" w:color="auto"/>
              <w:right w:val="single" w:sz="4" w:space="0" w:color="auto"/>
            </w:tcBorders>
            <w:shd w:val="clear" w:color="auto" w:fill="auto"/>
            <w:noWrap/>
            <w:vAlign w:val="center"/>
            <w:hideMark/>
          </w:tcPr>
          <w:p w14:paraId="752171E6"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253</w:t>
            </w:r>
          </w:p>
        </w:tc>
      </w:tr>
      <w:tr w:rsidR="000A7725" w:rsidRPr="000A7725" w14:paraId="3D9EE521"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B681353"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Olomouc - Hejčín</w:t>
            </w:r>
          </w:p>
        </w:tc>
        <w:tc>
          <w:tcPr>
            <w:tcW w:w="1984" w:type="dxa"/>
            <w:tcBorders>
              <w:top w:val="nil"/>
              <w:left w:val="nil"/>
              <w:bottom w:val="single" w:sz="4" w:space="0" w:color="auto"/>
              <w:right w:val="single" w:sz="4" w:space="0" w:color="auto"/>
            </w:tcBorders>
            <w:shd w:val="clear" w:color="auto" w:fill="auto"/>
            <w:noWrap/>
            <w:vAlign w:val="center"/>
            <w:hideMark/>
          </w:tcPr>
          <w:p w14:paraId="62BA4FC9"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2093BCF2"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49° 36´ 5.268" N</w:t>
            </w:r>
          </w:p>
        </w:tc>
        <w:tc>
          <w:tcPr>
            <w:tcW w:w="1985" w:type="dxa"/>
            <w:tcBorders>
              <w:top w:val="nil"/>
              <w:left w:val="nil"/>
              <w:bottom w:val="single" w:sz="4" w:space="0" w:color="auto"/>
              <w:right w:val="single" w:sz="4" w:space="0" w:color="auto"/>
            </w:tcBorders>
            <w:shd w:val="clear" w:color="auto" w:fill="auto"/>
            <w:noWrap/>
            <w:vAlign w:val="center"/>
            <w:hideMark/>
          </w:tcPr>
          <w:p w14:paraId="5EC44B1B"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17° 14´ 17.064" E</w:t>
            </w:r>
          </w:p>
        </w:tc>
        <w:tc>
          <w:tcPr>
            <w:tcW w:w="1134" w:type="dxa"/>
            <w:tcBorders>
              <w:top w:val="nil"/>
              <w:left w:val="nil"/>
              <w:bottom w:val="single" w:sz="4" w:space="0" w:color="auto"/>
              <w:right w:val="single" w:sz="4" w:space="0" w:color="auto"/>
            </w:tcBorders>
            <w:shd w:val="clear" w:color="auto" w:fill="auto"/>
            <w:noWrap/>
            <w:vAlign w:val="center"/>
            <w:hideMark/>
          </w:tcPr>
          <w:p w14:paraId="2B8237AE"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224</w:t>
            </w:r>
          </w:p>
        </w:tc>
      </w:tr>
      <w:tr w:rsidR="000A7725" w:rsidRPr="000A7725" w14:paraId="7779FB7D"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3C8F171"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Ostrava -Poruba</w:t>
            </w:r>
          </w:p>
        </w:tc>
        <w:tc>
          <w:tcPr>
            <w:tcW w:w="1984" w:type="dxa"/>
            <w:tcBorders>
              <w:top w:val="nil"/>
              <w:left w:val="nil"/>
              <w:bottom w:val="single" w:sz="4" w:space="0" w:color="auto"/>
              <w:right w:val="single" w:sz="4" w:space="0" w:color="auto"/>
            </w:tcBorders>
            <w:shd w:val="clear" w:color="auto" w:fill="auto"/>
            <w:noWrap/>
            <w:vAlign w:val="center"/>
            <w:hideMark/>
          </w:tcPr>
          <w:p w14:paraId="1EE33659"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0DA8B3F3"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49° 49´ 31.060" N</w:t>
            </w:r>
          </w:p>
        </w:tc>
        <w:tc>
          <w:tcPr>
            <w:tcW w:w="1985" w:type="dxa"/>
            <w:tcBorders>
              <w:top w:val="nil"/>
              <w:left w:val="nil"/>
              <w:bottom w:val="single" w:sz="4" w:space="0" w:color="auto"/>
              <w:right w:val="single" w:sz="4" w:space="0" w:color="auto"/>
            </w:tcBorders>
            <w:shd w:val="clear" w:color="auto" w:fill="auto"/>
            <w:noWrap/>
            <w:vAlign w:val="center"/>
            <w:hideMark/>
          </w:tcPr>
          <w:p w14:paraId="1C0C2CEC"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18° 9´ 33.390" E</w:t>
            </w:r>
          </w:p>
        </w:tc>
        <w:tc>
          <w:tcPr>
            <w:tcW w:w="1134" w:type="dxa"/>
            <w:tcBorders>
              <w:top w:val="nil"/>
              <w:left w:val="nil"/>
              <w:bottom w:val="single" w:sz="4" w:space="0" w:color="auto"/>
              <w:right w:val="single" w:sz="4" w:space="0" w:color="auto"/>
            </w:tcBorders>
            <w:shd w:val="clear" w:color="auto" w:fill="auto"/>
            <w:noWrap/>
            <w:vAlign w:val="center"/>
            <w:hideMark/>
          </w:tcPr>
          <w:p w14:paraId="1A2423B1"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242</w:t>
            </w:r>
          </w:p>
        </w:tc>
      </w:tr>
      <w:tr w:rsidR="000A7725" w:rsidRPr="000A7725" w14:paraId="5CF86923"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DB1E179"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Plzeň</w:t>
            </w:r>
          </w:p>
        </w:tc>
        <w:tc>
          <w:tcPr>
            <w:tcW w:w="1984" w:type="dxa"/>
            <w:tcBorders>
              <w:top w:val="nil"/>
              <w:left w:val="nil"/>
              <w:bottom w:val="single" w:sz="4" w:space="0" w:color="auto"/>
              <w:right w:val="single" w:sz="4" w:space="0" w:color="auto"/>
            </w:tcBorders>
            <w:shd w:val="clear" w:color="auto" w:fill="auto"/>
            <w:noWrap/>
            <w:vAlign w:val="center"/>
            <w:hideMark/>
          </w:tcPr>
          <w:p w14:paraId="4C23AA8F"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r w:rsidRPr="000A7725">
              <w:rPr>
                <w:rFonts w:ascii="Calibri" w:eastAsia="Times New Roman" w:hAnsi="Calibri" w:cs="Calibri"/>
                <w:color w:val="000000"/>
                <w:sz w:val="22"/>
                <w:lang w:eastAsia="cs-CZ"/>
              </w:rPr>
              <w:t>, Ceilometer</w:t>
            </w:r>
          </w:p>
        </w:tc>
        <w:tc>
          <w:tcPr>
            <w:tcW w:w="1843" w:type="dxa"/>
            <w:tcBorders>
              <w:top w:val="nil"/>
              <w:left w:val="nil"/>
              <w:bottom w:val="single" w:sz="4" w:space="0" w:color="auto"/>
              <w:right w:val="single" w:sz="4" w:space="0" w:color="auto"/>
            </w:tcBorders>
            <w:shd w:val="clear" w:color="auto" w:fill="auto"/>
            <w:noWrap/>
            <w:vAlign w:val="center"/>
            <w:hideMark/>
          </w:tcPr>
          <w:p w14:paraId="0F53145B"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49° 46´ 7.017" N</w:t>
            </w:r>
          </w:p>
        </w:tc>
        <w:tc>
          <w:tcPr>
            <w:tcW w:w="1985" w:type="dxa"/>
            <w:tcBorders>
              <w:top w:val="nil"/>
              <w:left w:val="nil"/>
              <w:bottom w:val="single" w:sz="4" w:space="0" w:color="auto"/>
              <w:right w:val="single" w:sz="4" w:space="0" w:color="auto"/>
            </w:tcBorders>
            <w:shd w:val="clear" w:color="auto" w:fill="auto"/>
            <w:noWrap/>
            <w:vAlign w:val="center"/>
            <w:hideMark/>
          </w:tcPr>
          <w:p w14:paraId="0140A9D3"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13° 25´ 24.171" E</w:t>
            </w:r>
          </w:p>
        </w:tc>
        <w:tc>
          <w:tcPr>
            <w:tcW w:w="1134" w:type="dxa"/>
            <w:tcBorders>
              <w:top w:val="nil"/>
              <w:left w:val="nil"/>
              <w:bottom w:val="single" w:sz="4" w:space="0" w:color="auto"/>
              <w:right w:val="single" w:sz="4" w:space="0" w:color="auto"/>
            </w:tcBorders>
            <w:shd w:val="clear" w:color="auto" w:fill="auto"/>
            <w:noWrap/>
            <w:vAlign w:val="center"/>
            <w:hideMark/>
          </w:tcPr>
          <w:p w14:paraId="28BFB110"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348</w:t>
            </w:r>
          </w:p>
        </w:tc>
      </w:tr>
      <w:tr w:rsidR="000A7725" w:rsidRPr="000A7725" w14:paraId="5AB85DCB"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0E63D24"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Prague - Karlín</w:t>
            </w:r>
          </w:p>
        </w:tc>
        <w:tc>
          <w:tcPr>
            <w:tcW w:w="1984" w:type="dxa"/>
            <w:tcBorders>
              <w:top w:val="nil"/>
              <w:left w:val="nil"/>
              <w:bottom w:val="single" w:sz="4" w:space="0" w:color="auto"/>
              <w:right w:val="single" w:sz="4" w:space="0" w:color="auto"/>
            </w:tcBorders>
            <w:shd w:val="clear" w:color="auto" w:fill="auto"/>
            <w:noWrap/>
            <w:vAlign w:val="center"/>
            <w:hideMark/>
          </w:tcPr>
          <w:p w14:paraId="5BC472EE"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1A7A0109"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50° 5´ 39.258" N</w:t>
            </w:r>
          </w:p>
        </w:tc>
        <w:tc>
          <w:tcPr>
            <w:tcW w:w="1985" w:type="dxa"/>
            <w:tcBorders>
              <w:top w:val="nil"/>
              <w:left w:val="nil"/>
              <w:bottom w:val="single" w:sz="4" w:space="0" w:color="auto"/>
              <w:right w:val="single" w:sz="4" w:space="0" w:color="auto"/>
            </w:tcBorders>
            <w:shd w:val="clear" w:color="auto" w:fill="auto"/>
            <w:noWrap/>
            <w:vAlign w:val="center"/>
            <w:hideMark/>
          </w:tcPr>
          <w:p w14:paraId="55867150"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14° 26´ 31.376" E</w:t>
            </w:r>
          </w:p>
        </w:tc>
        <w:tc>
          <w:tcPr>
            <w:tcW w:w="1134" w:type="dxa"/>
            <w:tcBorders>
              <w:top w:val="nil"/>
              <w:left w:val="nil"/>
              <w:bottom w:val="single" w:sz="4" w:space="0" w:color="auto"/>
              <w:right w:val="single" w:sz="4" w:space="0" w:color="auto"/>
            </w:tcBorders>
            <w:shd w:val="clear" w:color="auto" w:fill="auto"/>
            <w:noWrap/>
            <w:vAlign w:val="center"/>
            <w:hideMark/>
          </w:tcPr>
          <w:p w14:paraId="21B5E900"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203</w:t>
            </w:r>
          </w:p>
        </w:tc>
      </w:tr>
      <w:tr w:rsidR="000A7725" w:rsidRPr="000A7725" w14:paraId="21DA1734"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DF328CF"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Prague - Libuš</w:t>
            </w:r>
          </w:p>
        </w:tc>
        <w:tc>
          <w:tcPr>
            <w:tcW w:w="1984" w:type="dxa"/>
            <w:tcBorders>
              <w:top w:val="nil"/>
              <w:left w:val="nil"/>
              <w:bottom w:val="single" w:sz="4" w:space="0" w:color="auto"/>
              <w:right w:val="single" w:sz="4" w:space="0" w:color="auto"/>
            </w:tcBorders>
            <w:shd w:val="clear" w:color="auto" w:fill="auto"/>
            <w:noWrap/>
            <w:vAlign w:val="center"/>
            <w:hideMark/>
          </w:tcPr>
          <w:p w14:paraId="247174E7"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Sounding, Ceilometer</w:t>
            </w:r>
          </w:p>
        </w:tc>
        <w:tc>
          <w:tcPr>
            <w:tcW w:w="1843" w:type="dxa"/>
            <w:tcBorders>
              <w:top w:val="nil"/>
              <w:left w:val="nil"/>
              <w:bottom w:val="single" w:sz="4" w:space="0" w:color="auto"/>
              <w:right w:val="single" w:sz="4" w:space="0" w:color="auto"/>
            </w:tcBorders>
            <w:shd w:val="clear" w:color="auto" w:fill="auto"/>
            <w:noWrap/>
            <w:vAlign w:val="center"/>
            <w:hideMark/>
          </w:tcPr>
          <w:p w14:paraId="2F9E8461"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50° 0´ 26.299" N</w:t>
            </w:r>
          </w:p>
        </w:tc>
        <w:tc>
          <w:tcPr>
            <w:tcW w:w="1985" w:type="dxa"/>
            <w:tcBorders>
              <w:top w:val="nil"/>
              <w:left w:val="nil"/>
              <w:bottom w:val="single" w:sz="4" w:space="0" w:color="auto"/>
              <w:right w:val="single" w:sz="4" w:space="0" w:color="auto"/>
            </w:tcBorders>
            <w:shd w:val="clear" w:color="auto" w:fill="auto"/>
            <w:noWrap/>
            <w:vAlign w:val="center"/>
            <w:hideMark/>
          </w:tcPr>
          <w:p w14:paraId="6F495B7F"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14° 26´ 45.360" E</w:t>
            </w:r>
          </w:p>
        </w:tc>
        <w:tc>
          <w:tcPr>
            <w:tcW w:w="1134" w:type="dxa"/>
            <w:tcBorders>
              <w:top w:val="nil"/>
              <w:left w:val="nil"/>
              <w:bottom w:val="single" w:sz="4" w:space="0" w:color="auto"/>
              <w:right w:val="single" w:sz="4" w:space="0" w:color="auto"/>
            </w:tcBorders>
            <w:shd w:val="clear" w:color="auto" w:fill="auto"/>
            <w:noWrap/>
            <w:vAlign w:val="center"/>
            <w:hideMark/>
          </w:tcPr>
          <w:p w14:paraId="6C48044E"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301</w:t>
            </w:r>
          </w:p>
        </w:tc>
      </w:tr>
      <w:tr w:rsidR="000A7725" w:rsidRPr="000A7725" w14:paraId="5F7B6122"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6B8EAE6"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Prostějov</w:t>
            </w:r>
          </w:p>
        </w:tc>
        <w:tc>
          <w:tcPr>
            <w:tcW w:w="1984" w:type="dxa"/>
            <w:tcBorders>
              <w:top w:val="nil"/>
              <w:left w:val="nil"/>
              <w:bottom w:val="single" w:sz="4" w:space="0" w:color="auto"/>
              <w:right w:val="single" w:sz="4" w:space="0" w:color="auto"/>
            </w:tcBorders>
            <w:shd w:val="clear" w:color="auto" w:fill="auto"/>
            <w:noWrap/>
            <w:vAlign w:val="center"/>
            <w:hideMark/>
          </w:tcPr>
          <w:p w14:paraId="3F185E8F"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Sounding</w:t>
            </w:r>
          </w:p>
        </w:tc>
        <w:tc>
          <w:tcPr>
            <w:tcW w:w="1843" w:type="dxa"/>
            <w:tcBorders>
              <w:top w:val="nil"/>
              <w:left w:val="nil"/>
              <w:bottom w:val="single" w:sz="4" w:space="0" w:color="auto"/>
              <w:right w:val="single" w:sz="4" w:space="0" w:color="auto"/>
            </w:tcBorders>
            <w:shd w:val="clear" w:color="auto" w:fill="auto"/>
            <w:noWrap/>
            <w:vAlign w:val="center"/>
            <w:hideMark/>
          </w:tcPr>
          <w:p w14:paraId="24F06818"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49° 27´ 8.280" N</w:t>
            </w:r>
          </w:p>
        </w:tc>
        <w:tc>
          <w:tcPr>
            <w:tcW w:w="1985" w:type="dxa"/>
            <w:tcBorders>
              <w:top w:val="nil"/>
              <w:left w:val="nil"/>
              <w:bottom w:val="single" w:sz="4" w:space="0" w:color="auto"/>
              <w:right w:val="single" w:sz="4" w:space="0" w:color="auto"/>
            </w:tcBorders>
            <w:shd w:val="clear" w:color="auto" w:fill="auto"/>
            <w:noWrap/>
            <w:vAlign w:val="center"/>
            <w:hideMark/>
          </w:tcPr>
          <w:p w14:paraId="35D639E2"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17° 8´ 5.401" E</w:t>
            </w:r>
          </w:p>
        </w:tc>
        <w:tc>
          <w:tcPr>
            <w:tcW w:w="1134" w:type="dxa"/>
            <w:tcBorders>
              <w:top w:val="nil"/>
              <w:left w:val="nil"/>
              <w:bottom w:val="single" w:sz="4" w:space="0" w:color="auto"/>
              <w:right w:val="single" w:sz="4" w:space="0" w:color="auto"/>
            </w:tcBorders>
            <w:shd w:val="clear" w:color="auto" w:fill="auto"/>
            <w:noWrap/>
            <w:vAlign w:val="center"/>
            <w:hideMark/>
          </w:tcPr>
          <w:p w14:paraId="767772C8"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215</w:t>
            </w:r>
          </w:p>
        </w:tc>
      </w:tr>
      <w:tr w:rsidR="000A7725" w:rsidRPr="000A7725" w14:paraId="5CA12C2D"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B4A4692"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Studénka</w:t>
            </w:r>
          </w:p>
        </w:tc>
        <w:tc>
          <w:tcPr>
            <w:tcW w:w="1984" w:type="dxa"/>
            <w:tcBorders>
              <w:top w:val="nil"/>
              <w:left w:val="nil"/>
              <w:bottom w:val="single" w:sz="4" w:space="0" w:color="auto"/>
              <w:right w:val="single" w:sz="4" w:space="0" w:color="auto"/>
            </w:tcBorders>
            <w:shd w:val="clear" w:color="auto" w:fill="auto"/>
            <w:noWrap/>
            <w:vAlign w:val="center"/>
            <w:hideMark/>
          </w:tcPr>
          <w:p w14:paraId="0B821420"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184AD53C"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49° 43´ 15.369" N</w:t>
            </w:r>
          </w:p>
        </w:tc>
        <w:tc>
          <w:tcPr>
            <w:tcW w:w="1985" w:type="dxa"/>
            <w:tcBorders>
              <w:top w:val="nil"/>
              <w:left w:val="nil"/>
              <w:bottom w:val="single" w:sz="4" w:space="0" w:color="auto"/>
              <w:right w:val="single" w:sz="4" w:space="0" w:color="auto"/>
            </w:tcBorders>
            <w:shd w:val="clear" w:color="auto" w:fill="auto"/>
            <w:noWrap/>
            <w:vAlign w:val="center"/>
            <w:hideMark/>
          </w:tcPr>
          <w:p w14:paraId="09E32ED3"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18° 5´ 21.501" E</w:t>
            </w:r>
          </w:p>
        </w:tc>
        <w:tc>
          <w:tcPr>
            <w:tcW w:w="1134" w:type="dxa"/>
            <w:tcBorders>
              <w:top w:val="nil"/>
              <w:left w:val="nil"/>
              <w:bottom w:val="single" w:sz="4" w:space="0" w:color="auto"/>
              <w:right w:val="single" w:sz="4" w:space="0" w:color="auto"/>
            </w:tcBorders>
            <w:shd w:val="clear" w:color="auto" w:fill="auto"/>
            <w:noWrap/>
            <w:vAlign w:val="center"/>
            <w:hideMark/>
          </w:tcPr>
          <w:p w14:paraId="6B8807D3"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231</w:t>
            </w:r>
          </w:p>
        </w:tc>
      </w:tr>
      <w:tr w:rsidR="000A7725" w:rsidRPr="000A7725" w14:paraId="64A8D93B"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E28A45F"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Tušimice</w:t>
            </w:r>
          </w:p>
        </w:tc>
        <w:tc>
          <w:tcPr>
            <w:tcW w:w="1984" w:type="dxa"/>
            <w:tcBorders>
              <w:top w:val="nil"/>
              <w:left w:val="nil"/>
              <w:bottom w:val="single" w:sz="4" w:space="0" w:color="auto"/>
              <w:right w:val="single" w:sz="4" w:space="0" w:color="auto"/>
            </w:tcBorders>
            <w:shd w:val="clear" w:color="auto" w:fill="auto"/>
            <w:noWrap/>
            <w:vAlign w:val="center"/>
            <w:hideMark/>
          </w:tcPr>
          <w:p w14:paraId="6836AB2C"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1451AEF3"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50° 22´ 35.713" N</w:t>
            </w:r>
          </w:p>
        </w:tc>
        <w:tc>
          <w:tcPr>
            <w:tcW w:w="1985" w:type="dxa"/>
            <w:tcBorders>
              <w:top w:val="nil"/>
              <w:left w:val="nil"/>
              <w:bottom w:val="single" w:sz="4" w:space="0" w:color="auto"/>
              <w:right w:val="single" w:sz="4" w:space="0" w:color="auto"/>
            </w:tcBorders>
            <w:shd w:val="clear" w:color="auto" w:fill="auto"/>
            <w:noWrap/>
            <w:vAlign w:val="center"/>
            <w:hideMark/>
          </w:tcPr>
          <w:p w14:paraId="1CB14C56"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13° 19´ 39.441" E</w:t>
            </w:r>
          </w:p>
        </w:tc>
        <w:tc>
          <w:tcPr>
            <w:tcW w:w="1134" w:type="dxa"/>
            <w:tcBorders>
              <w:top w:val="nil"/>
              <w:left w:val="nil"/>
              <w:bottom w:val="single" w:sz="4" w:space="0" w:color="auto"/>
              <w:right w:val="single" w:sz="4" w:space="0" w:color="auto"/>
            </w:tcBorders>
            <w:shd w:val="clear" w:color="auto" w:fill="auto"/>
            <w:noWrap/>
            <w:vAlign w:val="center"/>
            <w:hideMark/>
          </w:tcPr>
          <w:p w14:paraId="58CA5196"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322</w:t>
            </w:r>
          </w:p>
        </w:tc>
      </w:tr>
      <w:tr w:rsidR="000A7725" w:rsidRPr="000A7725" w14:paraId="29676AD2" w14:textId="77777777" w:rsidTr="000A7725">
        <w:trPr>
          <w:trHeight w:val="40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CA2A24C"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Ústí nad Labem</w:t>
            </w:r>
          </w:p>
        </w:tc>
        <w:tc>
          <w:tcPr>
            <w:tcW w:w="1984" w:type="dxa"/>
            <w:tcBorders>
              <w:top w:val="nil"/>
              <w:left w:val="nil"/>
              <w:bottom w:val="single" w:sz="4" w:space="0" w:color="auto"/>
              <w:right w:val="single" w:sz="4" w:space="0" w:color="auto"/>
            </w:tcBorders>
            <w:shd w:val="clear" w:color="auto" w:fill="auto"/>
            <w:noWrap/>
            <w:vAlign w:val="center"/>
            <w:hideMark/>
          </w:tcPr>
          <w:p w14:paraId="46390CBC"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PM</w:t>
            </w:r>
            <w:r w:rsidRPr="000A7725">
              <w:rPr>
                <w:rFonts w:ascii="Calibri" w:eastAsia="Times New Roman" w:hAnsi="Calibri" w:cs="Calibri"/>
                <w:color w:val="000000"/>
                <w:sz w:val="22"/>
                <w:vertAlign w:val="subscript"/>
                <w:lang w:eastAsia="cs-CZ"/>
              </w:rPr>
              <w:t>10</w:t>
            </w:r>
          </w:p>
        </w:tc>
        <w:tc>
          <w:tcPr>
            <w:tcW w:w="1843" w:type="dxa"/>
            <w:tcBorders>
              <w:top w:val="nil"/>
              <w:left w:val="nil"/>
              <w:bottom w:val="single" w:sz="4" w:space="0" w:color="auto"/>
              <w:right w:val="single" w:sz="4" w:space="0" w:color="auto"/>
            </w:tcBorders>
            <w:shd w:val="clear" w:color="auto" w:fill="auto"/>
            <w:noWrap/>
            <w:vAlign w:val="center"/>
            <w:hideMark/>
          </w:tcPr>
          <w:p w14:paraId="15AA5AF2"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50° 41´ 0.690" N</w:t>
            </w:r>
          </w:p>
        </w:tc>
        <w:tc>
          <w:tcPr>
            <w:tcW w:w="1985" w:type="dxa"/>
            <w:tcBorders>
              <w:top w:val="nil"/>
              <w:left w:val="nil"/>
              <w:bottom w:val="single" w:sz="4" w:space="0" w:color="auto"/>
              <w:right w:val="single" w:sz="4" w:space="0" w:color="auto"/>
            </w:tcBorders>
            <w:shd w:val="clear" w:color="auto" w:fill="auto"/>
            <w:noWrap/>
            <w:vAlign w:val="center"/>
            <w:hideMark/>
          </w:tcPr>
          <w:p w14:paraId="436FB6CD"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14° 2´ 28.302" E</w:t>
            </w:r>
          </w:p>
        </w:tc>
        <w:tc>
          <w:tcPr>
            <w:tcW w:w="1134" w:type="dxa"/>
            <w:tcBorders>
              <w:top w:val="nil"/>
              <w:left w:val="nil"/>
              <w:bottom w:val="single" w:sz="4" w:space="0" w:color="auto"/>
              <w:right w:val="single" w:sz="4" w:space="0" w:color="auto"/>
            </w:tcBorders>
            <w:shd w:val="clear" w:color="auto" w:fill="auto"/>
            <w:noWrap/>
            <w:vAlign w:val="center"/>
            <w:hideMark/>
          </w:tcPr>
          <w:p w14:paraId="2FC4BBDA" w14:textId="77777777" w:rsidR="000A7725" w:rsidRPr="000A7725" w:rsidRDefault="000A7725" w:rsidP="000A7725">
            <w:pPr>
              <w:spacing w:after="0" w:line="240" w:lineRule="auto"/>
              <w:rPr>
                <w:rFonts w:ascii="Calibri" w:eastAsia="Times New Roman" w:hAnsi="Calibri" w:cs="Calibri"/>
                <w:color w:val="000000"/>
                <w:sz w:val="22"/>
                <w:lang w:eastAsia="cs-CZ"/>
              </w:rPr>
            </w:pPr>
            <w:r w:rsidRPr="000A7725">
              <w:rPr>
                <w:rFonts w:ascii="Calibri" w:eastAsia="Times New Roman" w:hAnsi="Calibri" w:cs="Calibri"/>
                <w:color w:val="000000"/>
                <w:sz w:val="22"/>
                <w:lang w:eastAsia="cs-CZ"/>
              </w:rPr>
              <w:t>367</w:t>
            </w:r>
          </w:p>
        </w:tc>
      </w:tr>
    </w:tbl>
    <w:p w14:paraId="380A1DF0" w14:textId="6A221210" w:rsidR="00FB0B61" w:rsidRDefault="00FB0B61">
      <w:pPr>
        <w:rPr>
          <w:sz w:val="28"/>
        </w:rPr>
      </w:pPr>
    </w:p>
    <w:p w14:paraId="772B4B30" w14:textId="77777777" w:rsidR="00FB0B61" w:rsidRDefault="00FB0B61">
      <w:pPr>
        <w:rPr>
          <w:sz w:val="28"/>
        </w:rPr>
      </w:pPr>
    </w:p>
    <w:p w14:paraId="52F069D2" w14:textId="77777777" w:rsidR="00FB0B61" w:rsidRDefault="00FB0B61">
      <w:pPr>
        <w:rPr>
          <w:sz w:val="28"/>
        </w:rPr>
      </w:pPr>
    </w:p>
    <w:p w14:paraId="6C188104" w14:textId="77777777" w:rsidR="00FB0B61" w:rsidRDefault="00FB0B61">
      <w:pPr>
        <w:rPr>
          <w:sz w:val="28"/>
        </w:rPr>
      </w:pPr>
    </w:p>
    <w:p w14:paraId="031A6D98" w14:textId="77777777" w:rsidR="00FB0B61" w:rsidRDefault="00FB0B61">
      <w:pPr>
        <w:rPr>
          <w:sz w:val="28"/>
        </w:rPr>
      </w:pPr>
    </w:p>
    <w:p w14:paraId="27EB0C81" w14:textId="77777777" w:rsidR="00FB0B61" w:rsidRDefault="00FB0B61">
      <w:pPr>
        <w:rPr>
          <w:sz w:val="28"/>
        </w:rPr>
      </w:pPr>
    </w:p>
    <w:p w14:paraId="7F4B71C0" w14:textId="77777777" w:rsidR="00FB0B61" w:rsidRDefault="00FB0B61">
      <w:pPr>
        <w:rPr>
          <w:sz w:val="28"/>
        </w:rPr>
      </w:pPr>
    </w:p>
    <w:p w14:paraId="0C57CF22" w14:textId="77777777" w:rsidR="00FB0B61" w:rsidRDefault="00FB0B61">
      <w:pPr>
        <w:rPr>
          <w:sz w:val="28"/>
        </w:rPr>
      </w:pPr>
    </w:p>
    <w:p w14:paraId="1FB212E9" w14:textId="77777777" w:rsidR="00FB0B61" w:rsidRDefault="00FB0B61">
      <w:pPr>
        <w:rPr>
          <w:sz w:val="28"/>
        </w:rPr>
      </w:pPr>
    </w:p>
    <w:p w14:paraId="0D8C3A08" w14:textId="77777777" w:rsidR="00FB0B61" w:rsidRDefault="00FB0B61">
      <w:pPr>
        <w:rPr>
          <w:sz w:val="28"/>
        </w:rPr>
      </w:pPr>
    </w:p>
    <w:p w14:paraId="579B0006" w14:textId="77777777" w:rsidR="00FB0B61" w:rsidRDefault="00FB0B61">
      <w:pPr>
        <w:rPr>
          <w:sz w:val="28"/>
        </w:rPr>
      </w:pPr>
    </w:p>
    <w:p w14:paraId="543FC9C6" w14:textId="77777777" w:rsidR="00FB0B61" w:rsidRDefault="002D30A4">
      <w:pPr>
        <w:rPr>
          <w:sz w:val="28"/>
        </w:rPr>
      </w:pPr>
      <w:r>
        <w:rPr>
          <w:sz w:val="28"/>
        </w:rPr>
        <w:t xml:space="preserve">Text S1 </w:t>
      </w:r>
      <w:r w:rsidR="00336AF8">
        <w:rPr>
          <w:sz w:val="28"/>
        </w:rPr>
        <w:t>Saharan dust events frequency estimation 2018–2024</w:t>
      </w:r>
    </w:p>
    <w:p w14:paraId="2E2C88F9" w14:textId="7A0745EA" w:rsidR="00FB0B61" w:rsidRDefault="00336AF8">
      <w:pPr>
        <w:jc w:val="both"/>
      </w:pPr>
      <w:r>
        <w:t xml:space="preserve">The SD events are natural phenomena caused by the transport of mineral dust from the Sahara Desert across the continents [37]. The SD events frequency passing through the Czech Republic was estimated according to the Daily Dust product developed by the World Meteorological Organization (WMO) Barcelona Dust Regional Center that coordinates the research of the WMO Sand and Dust Storms Warning Advisory and Assessment System (WMO SDS-WAS) in Northern Africa, the Middle East, and Europe. Daily Dust Products is an interactive tool for daily dust forecasting that employs several useful functions for analyses. Our analyses were used for SD event estimation of the Aerosol atmospheric depth (AOD) parameter at 550 nm and multimodel setting [38]. AOD </w:t>
      </w:r>
      <w:r w:rsidR="00B84838">
        <w:t xml:space="preserve">represents </w:t>
      </w:r>
      <w:r>
        <w:t>the light extinction of solar beam caused by dust (aerosol) in the atmospheric column [39, 40].</w:t>
      </w:r>
      <w:r w:rsidR="00B84838">
        <w:t xml:space="preserve"> The</w:t>
      </w:r>
      <w:r>
        <w:t xml:space="preserve"> </w:t>
      </w:r>
      <w:r w:rsidR="00B84838">
        <w:t>d</w:t>
      </w:r>
      <w:r>
        <w:t xml:space="preserve">aily dust product AOD scale varies from 0 to more than 6.4. </w:t>
      </w:r>
      <w:r w:rsidR="00B84838">
        <w:t xml:space="preserve">A </w:t>
      </w:r>
      <w:r>
        <w:t xml:space="preserve">potential SD event was counted when AOD was higher than 0.2, and more than half of the area of the Czech Republic was covered by this layer in the interactive tool (Fig. S1). </w:t>
      </w:r>
    </w:p>
    <w:p w14:paraId="7D8F7C57" w14:textId="754303E1" w:rsidR="00FB0B61" w:rsidRDefault="00336AF8">
      <w:pPr>
        <w:jc w:val="both"/>
      </w:pPr>
      <w:r>
        <w:t>SD event frequency analys</w:t>
      </w:r>
      <w:r w:rsidR="00B84838">
        <w:t>i</w:t>
      </w:r>
      <w:r>
        <w:t xml:space="preserve">s </w:t>
      </w:r>
      <w:r w:rsidR="00B84838">
        <w:t xml:space="preserve">was </w:t>
      </w:r>
      <w:r>
        <w:t xml:space="preserve">investigated from 2018 to 2024 (2557 days). Only 50 days were marked as days with potential SD events; details are listed in Tab. S2. During these 50 days, a similar impact of SD on air quality was not recorded, as </w:t>
      </w:r>
      <w:r w:rsidR="00B84838">
        <w:t>during</w:t>
      </w:r>
      <w:r>
        <w:t xml:space="preserve"> the study period from </w:t>
      </w:r>
      <w:r w:rsidR="00894E98">
        <w:t xml:space="preserve">28 </w:t>
      </w:r>
      <w:r>
        <w:t xml:space="preserve">March to </w:t>
      </w:r>
      <w:r w:rsidR="00894E98">
        <w:t xml:space="preserve">1 </w:t>
      </w:r>
      <w:r>
        <w:t>April, 2024.</w:t>
      </w:r>
    </w:p>
    <w:p w14:paraId="04A2052D" w14:textId="77777777" w:rsidR="00FB0B61" w:rsidRDefault="00336AF8">
      <w:pPr>
        <w:pBdr>
          <w:top w:val="none" w:sz="4" w:space="0" w:color="000000"/>
          <w:left w:val="none" w:sz="4" w:space="0" w:color="000000"/>
          <w:bottom w:val="none" w:sz="4" w:space="0" w:color="000000"/>
          <w:right w:val="none" w:sz="4" w:space="0" w:color="000000"/>
        </w:pBdr>
        <w:spacing w:line="256" w:lineRule="atLeast"/>
      </w:pPr>
      <w:r>
        <w:rPr>
          <w:noProof/>
          <w:lang w:eastAsia="cs-CZ"/>
        </w:rPr>
        <mc:AlternateContent>
          <mc:Choice Requires="wpg">
            <w:drawing>
              <wp:anchor distT="0" distB="0" distL="114300" distR="114300" simplePos="0" relativeHeight="251659264" behindDoc="0" locked="0" layoutInCell="1" allowOverlap="1" wp14:anchorId="1009F9C6" wp14:editId="69BFCE1C">
                <wp:simplePos x="0" y="0"/>
                <wp:positionH relativeFrom="margin">
                  <wp:align>left</wp:align>
                </wp:positionH>
                <wp:positionV relativeFrom="paragraph">
                  <wp:posOffset>201930</wp:posOffset>
                </wp:positionV>
                <wp:extent cx="5593715" cy="2493645"/>
                <wp:effectExtent l="0" t="0" r="6985" b="1905"/>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83841" name=""/>
                        <pic:cNvPicPr>
                          <a:picLocks noChangeAspect="1"/>
                        </pic:cNvPicPr>
                      </pic:nvPicPr>
                      <pic:blipFill>
                        <a:blip r:embed="rId7"/>
                        <a:srcRect r="18051" b="35042"/>
                        <a:stretch/>
                      </pic:blipFill>
                      <pic:spPr bwMode="auto">
                        <a:xfrm>
                          <a:off x="0" y="0"/>
                          <a:ext cx="5593714" cy="2493644"/>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59264;o:allowoverlap:true;o:allowincell:true;mso-position-horizontal-relative:margin;mso-position-horizontal:left;mso-position-vertical-relative:text;margin-top:15.90pt;mso-position-vertical:absolute;width:440.45pt;height:196.35pt;mso-wrap-distance-left:9.00pt;mso-wrap-distance-top:0.00pt;mso-wrap-distance-right:9.00pt;mso-wrap-distance-bottom:0.00pt;z-index:1;" stroked="false">
                <w10:wrap type="topAndBottom"/>
                <v:imagedata r:id="rId11" o:title="" croptop="0f" cropleft="0f" cropbottom="22965f" cropright="11830f"/>
                <o:lock v:ext="edit" rotation="t"/>
              </v:shape>
            </w:pict>
          </mc:Fallback>
        </mc:AlternateContent>
      </w:r>
    </w:p>
    <w:p w14:paraId="56AD54A8" w14:textId="77777777" w:rsidR="00FB0B61" w:rsidRDefault="00FB0B61"/>
    <w:p w14:paraId="52958B8B" w14:textId="782CB915" w:rsidR="00FB0B61" w:rsidRDefault="00336AF8" w:rsidP="004227AE">
      <w:r>
        <w:t>Fig. S1 Numerical dust forecast maps vizuali</w:t>
      </w:r>
      <w:r w:rsidR="00B84838">
        <w:t>z</w:t>
      </w:r>
      <w:r>
        <w:t>e AOD value</w:t>
      </w:r>
      <w:r w:rsidR="00B84838">
        <w:t>s</w:t>
      </w:r>
      <w:r>
        <w:t xml:space="preserve"> during SD events, February 7 2021 (on the left), March</w:t>
      </w:r>
      <w:r w:rsidR="00B84838">
        <w:t xml:space="preserve"> 30,</w:t>
      </w:r>
      <w:r>
        <w:t xml:space="preserve"> 2024 (on the right).</w:t>
      </w:r>
    </w:p>
    <w:p w14:paraId="4E173D85" w14:textId="77777777" w:rsidR="00FB0B61" w:rsidRDefault="00FB0B61">
      <w:pPr>
        <w:pBdr>
          <w:top w:val="none" w:sz="4" w:space="0" w:color="000000"/>
          <w:left w:val="none" w:sz="4" w:space="0" w:color="000000"/>
          <w:bottom w:val="none" w:sz="4" w:space="0" w:color="000000"/>
          <w:right w:val="none" w:sz="4" w:space="0" w:color="000000"/>
        </w:pBdr>
        <w:spacing w:line="256" w:lineRule="atLeast"/>
      </w:pPr>
    </w:p>
    <w:p w14:paraId="6C9FF1FA" w14:textId="66C552E3" w:rsidR="00FB0B61" w:rsidRDefault="00336AF8">
      <w:pPr>
        <w:pBdr>
          <w:top w:val="none" w:sz="4" w:space="0" w:color="000000"/>
          <w:left w:val="none" w:sz="4" w:space="0" w:color="000000"/>
          <w:bottom w:val="none" w:sz="4" w:space="0" w:color="000000"/>
          <w:right w:val="none" w:sz="4" w:space="0" w:color="000000"/>
        </w:pBdr>
        <w:spacing w:line="256" w:lineRule="atLeast"/>
      </w:pPr>
      <w:r>
        <w:t xml:space="preserve">Tab. S2 Potential number of days with </w:t>
      </w:r>
      <w:r w:rsidR="00B84838">
        <w:t>S</w:t>
      </w:r>
      <w:r>
        <w:t>ahara</w:t>
      </w:r>
      <w:r w:rsidR="00B84838">
        <w:t>n</w:t>
      </w:r>
      <w:r>
        <w:t xml:space="preserve"> dust event</w:t>
      </w:r>
      <w:r w:rsidR="00B84838">
        <w:t>s</w:t>
      </w:r>
      <w:r>
        <w:t>, 2018–2024.</w:t>
      </w:r>
    </w:p>
    <w:tbl>
      <w:tblPr>
        <w:tblStyle w:val="Mkatabulky"/>
        <w:tblW w:w="0" w:type="auto"/>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63"/>
        <w:gridCol w:w="877"/>
        <w:gridCol w:w="877"/>
        <w:gridCol w:w="877"/>
        <w:gridCol w:w="877"/>
        <w:gridCol w:w="877"/>
        <w:gridCol w:w="877"/>
      </w:tblGrid>
      <w:tr w:rsidR="00FB0B61" w14:paraId="6815CE82" w14:textId="77777777" w:rsidTr="00C541A7">
        <w:trPr>
          <w:trHeight w:val="315"/>
        </w:trPr>
        <w:tc>
          <w:tcPr>
            <w:tcW w:w="663" w:type="dxa"/>
            <w:noWrap/>
            <w:tcMar>
              <w:top w:w="0" w:type="dxa"/>
              <w:left w:w="108" w:type="dxa"/>
              <w:bottom w:w="0" w:type="dxa"/>
              <w:right w:w="108" w:type="dxa"/>
            </w:tcMar>
          </w:tcPr>
          <w:p w14:paraId="4F12FBC8" w14:textId="77777777" w:rsidR="00FB0B61" w:rsidRPr="00C541A7" w:rsidRDefault="00336AF8" w:rsidP="00A72138">
            <w:pPr>
              <w:pBdr>
                <w:top w:val="none" w:sz="4" w:space="0" w:color="000000"/>
                <w:left w:val="none" w:sz="4" w:space="0" w:color="000000"/>
                <w:bottom w:val="none" w:sz="4" w:space="0" w:color="000000"/>
                <w:right w:val="none" w:sz="4" w:space="0" w:color="000000"/>
              </w:pBdr>
            </w:pPr>
            <w:r w:rsidRPr="00C541A7">
              <w:rPr>
                <w:rFonts w:ascii="Calibri" w:eastAsia="Calibri" w:hAnsi="Calibri" w:cs="Calibri"/>
                <w:color w:val="000000"/>
                <w:sz w:val="22"/>
              </w:rPr>
              <w:t>2018</w:t>
            </w:r>
          </w:p>
        </w:tc>
        <w:tc>
          <w:tcPr>
            <w:tcW w:w="877" w:type="dxa"/>
            <w:noWrap/>
            <w:tcMar>
              <w:top w:w="0" w:type="dxa"/>
              <w:left w:w="108" w:type="dxa"/>
              <w:bottom w:w="0" w:type="dxa"/>
              <w:right w:w="108" w:type="dxa"/>
            </w:tcMar>
          </w:tcPr>
          <w:p w14:paraId="2651FA27" w14:textId="77777777" w:rsidR="00FB0B61" w:rsidRPr="00C541A7" w:rsidRDefault="00336AF8" w:rsidP="00A72138">
            <w:pPr>
              <w:pBdr>
                <w:top w:val="none" w:sz="4" w:space="0" w:color="000000"/>
                <w:left w:val="none" w:sz="4" w:space="0" w:color="000000"/>
                <w:bottom w:val="none" w:sz="4" w:space="0" w:color="000000"/>
                <w:right w:val="none" w:sz="4" w:space="0" w:color="000000"/>
              </w:pBdr>
            </w:pPr>
            <w:r w:rsidRPr="00C541A7">
              <w:rPr>
                <w:rFonts w:ascii="Calibri" w:eastAsia="Calibri" w:hAnsi="Calibri" w:cs="Calibri"/>
                <w:color w:val="000000"/>
                <w:sz w:val="22"/>
              </w:rPr>
              <w:t>2019</w:t>
            </w:r>
          </w:p>
        </w:tc>
        <w:tc>
          <w:tcPr>
            <w:tcW w:w="877" w:type="dxa"/>
            <w:noWrap/>
            <w:tcMar>
              <w:top w:w="0" w:type="dxa"/>
              <w:left w:w="108" w:type="dxa"/>
              <w:bottom w:w="0" w:type="dxa"/>
              <w:right w:w="108" w:type="dxa"/>
            </w:tcMar>
          </w:tcPr>
          <w:p w14:paraId="31F6837C" w14:textId="77777777" w:rsidR="00FB0B61" w:rsidRPr="00C541A7" w:rsidRDefault="00336AF8" w:rsidP="00A72138">
            <w:pPr>
              <w:pBdr>
                <w:top w:val="none" w:sz="4" w:space="0" w:color="000000"/>
                <w:left w:val="none" w:sz="4" w:space="0" w:color="000000"/>
                <w:bottom w:val="none" w:sz="4" w:space="0" w:color="000000"/>
                <w:right w:val="none" w:sz="4" w:space="0" w:color="000000"/>
              </w:pBdr>
            </w:pPr>
            <w:r w:rsidRPr="00C541A7">
              <w:rPr>
                <w:rFonts w:ascii="Calibri" w:eastAsia="Calibri" w:hAnsi="Calibri" w:cs="Calibri"/>
                <w:color w:val="000000"/>
                <w:sz w:val="22"/>
              </w:rPr>
              <w:t>2020</w:t>
            </w:r>
          </w:p>
        </w:tc>
        <w:tc>
          <w:tcPr>
            <w:tcW w:w="877" w:type="dxa"/>
            <w:noWrap/>
            <w:tcMar>
              <w:top w:w="0" w:type="dxa"/>
              <w:left w:w="108" w:type="dxa"/>
              <w:bottom w:w="0" w:type="dxa"/>
              <w:right w:w="108" w:type="dxa"/>
            </w:tcMar>
          </w:tcPr>
          <w:p w14:paraId="591EF34D" w14:textId="77777777" w:rsidR="00FB0B61" w:rsidRPr="00C541A7" w:rsidRDefault="00336AF8" w:rsidP="00A72138">
            <w:pPr>
              <w:pBdr>
                <w:top w:val="none" w:sz="4" w:space="0" w:color="000000"/>
                <w:left w:val="none" w:sz="4" w:space="0" w:color="000000"/>
                <w:bottom w:val="none" w:sz="4" w:space="0" w:color="000000"/>
                <w:right w:val="none" w:sz="4" w:space="0" w:color="000000"/>
              </w:pBdr>
            </w:pPr>
            <w:r w:rsidRPr="00C541A7">
              <w:rPr>
                <w:rFonts w:ascii="Calibri" w:eastAsia="Calibri" w:hAnsi="Calibri" w:cs="Calibri"/>
                <w:color w:val="000000"/>
                <w:sz w:val="22"/>
              </w:rPr>
              <w:t>2021</w:t>
            </w:r>
          </w:p>
        </w:tc>
        <w:tc>
          <w:tcPr>
            <w:tcW w:w="877" w:type="dxa"/>
            <w:noWrap/>
            <w:tcMar>
              <w:top w:w="0" w:type="dxa"/>
              <w:left w:w="108" w:type="dxa"/>
              <w:bottom w:w="0" w:type="dxa"/>
              <w:right w:w="108" w:type="dxa"/>
            </w:tcMar>
          </w:tcPr>
          <w:p w14:paraId="1368C736" w14:textId="77777777" w:rsidR="00FB0B61" w:rsidRPr="00C541A7" w:rsidRDefault="00336AF8" w:rsidP="00A72138">
            <w:pPr>
              <w:pBdr>
                <w:top w:val="none" w:sz="4" w:space="0" w:color="000000"/>
                <w:left w:val="none" w:sz="4" w:space="0" w:color="000000"/>
                <w:bottom w:val="none" w:sz="4" w:space="0" w:color="000000"/>
                <w:right w:val="none" w:sz="4" w:space="0" w:color="000000"/>
              </w:pBdr>
            </w:pPr>
            <w:r w:rsidRPr="00C541A7">
              <w:rPr>
                <w:rFonts w:ascii="Calibri" w:eastAsia="Calibri" w:hAnsi="Calibri" w:cs="Calibri"/>
                <w:color w:val="000000"/>
                <w:sz w:val="22"/>
              </w:rPr>
              <w:t>2022</w:t>
            </w:r>
            <w:bookmarkStart w:id="0" w:name="_GoBack"/>
            <w:bookmarkEnd w:id="0"/>
          </w:p>
        </w:tc>
        <w:tc>
          <w:tcPr>
            <w:tcW w:w="877" w:type="dxa"/>
            <w:noWrap/>
            <w:tcMar>
              <w:top w:w="0" w:type="dxa"/>
              <w:left w:w="108" w:type="dxa"/>
              <w:bottom w:w="0" w:type="dxa"/>
              <w:right w:w="108" w:type="dxa"/>
            </w:tcMar>
          </w:tcPr>
          <w:p w14:paraId="35AF2E39" w14:textId="77777777" w:rsidR="00FB0B61" w:rsidRPr="00C541A7" w:rsidRDefault="00336AF8" w:rsidP="00A72138">
            <w:pPr>
              <w:pBdr>
                <w:top w:val="none" w:sz="4" w:space="0" w:color="000000"/>
                <w:left w:val="none" w:sz="4" w:space="0" w:color="000000"/>
                <w:bottom w:val="none" w:sz="4" w:space="0" w:color="000000"/>
                <w:right w:val="none" w:sz="4" w:space="0" w:color="000000"/>
              </w:pBdr>
            </w:pPr>
            <w:r w:rsidRPr="00C541A7">
              <w:rPr>
                <w:rFonts w:ascii="Calibri" w:eastAsia="Calibri" w:hAnsi="Calibri" w:cs="Calibri"/>
                <w:color w:val="000000"/>
                <w:sz w:val="22"/>
              </w:rPr>
              <w:t>2023</w:t>
            </w:r>
          </w:p>
        </w:tc>
        <w:tc>
          <w:tcPr>
            <w:tcW w:w="877" w:type="dxa"/>
            <w:noWrap/>
            <w:tcMar>
              <w:top w:w="0" w:type="dxa"/>
              <w:left w:w="108" w:type="dxa"/>
              <w:bottom w:w="0" w:type="dxa"/>
              <w:right w:w="108" w:type="dxa"/>
            </w:tcMar>
          </w:tcPr>
          <w:p w14:paraId="1C8CFEC0" w14:textId="77777777" w:rsidR="00FB0B61" w:rsidRPr="00C541A7" w:rsidRDefault="00336AF8" w:rsidP="00A72138">
            <w:pPr>
              <w:pBdr>
                <w:top w:val="none" w:sz="4" w:space="0" w:color="000000"/>
                <w:left w:val="none" w:sz="4" w:space="0" w:color="000000"/>
                <w:bottom w:val="none" w:sz="4" w:space="0" w:color="000000"/>
                <w:right w:val="none" w:sz="4" w:space="0" w:color="000000"/>
              </w:pBdr>
            </w:pPr>
            <w:r w:rsidRPr="00C541A7">
              <w:rPr>
                <w:rFonts w:ascii="Calibri" w:eastAsia="Calibri" w:hAnsi="Calibri" w:cs="Calibri"/>
                <w:color w:val="000000"/>
                <w:sz w:val="22"/>
              </w:rPr>
              <w:t>2024</w:t>
            </w:r>
          </w:p>
        </w:tc>
      </w:tr>
      <w:tr w:rsidR="00FB0B61" w14:paraId="284216A9" w14:textId="77777777" w:rsidTr="00C541A7">
        <w:trPr>
          <w:trHeight w:val="315"/>
        </w:trPr>
        <w:tc>
          <w:tcPr>
            <w:tcW w:w="663" w:type="dxa"/>
            <w:noWrap/>
            <w:tcMar>
              <w:top w:w="0" w:type="dxa"/>
              <w:left w:w="108" w:type="dxa"/>
              <w:bottom w:w="0" w:type="dxa"/>
              <w:right w:w="108" w:type="dxa"/>
            </w:tcMar>
          </w:tcPr>
          <w:p w14:paraId="27A04B5D" w14:textId="77777777" w:rsidR="00FB0B61" w:rsidRDefault="00336AF8" w:rsidP="00A72138">
            <w:pPr>
              <w:pBdr>
                <w:top w:val="none" w:sz="4" w:space="0" w:color="000000"/>
                <w:left w:val="none" w:sz="4" w:space="0" w:color="000000"/>
                <w:bottom w:val="none" w:sz="4" w:space="0" w:color="000000"/>
                <w:right w:val="none" w:sz="4" w:space="0" w:color="000000"/>
              </w:pBdr>
            </w:pPr>
            <w:r>
              <w:rPr>
                <w:rFonts w:ascii="Calibri" w:eastAsia="Calibri" w:hAnsi="Calibri" w:cs="Calibri"/>
                <w:color w:val="000000"/>
                <w:sz w:val="22"/>
              </w:rPr>
              <w:t>4</w:t>
            </w:r>
          </w:p>
        </w:tc>
        <w:tc>
          <w:tcPr>
            <w:tcW w:w="877" w:type="dxa"/>
            <w:noWrap/>
            <w:tcMar>
              <w:top w:w="0" w:type="dxa"/>
              <w:left w:w="108" w:type="dxa"/>
              <w:bottom w:w="0" w:type="dxa"/>
              <w:right w:w="108" w:type="dxa"/>
            </w:tcMar>
          </w:tcPr>
          <w:p w14:paraId="4B77E51C" w14:textId="77777777" w:rsidR="00FB0B61" w:rsidRDefault="00336AF8" w:rsidP="00A72138">
            <w:pPr>
              <w:pBdr>
                <w:top w:val="none" w:sz="4" w:space="0" w:color="000000"/>
                <w:left w:val="none" w:sz="4" w:space="0" w:color="000000"/>
                <w:bottom w:val="none" w:sz="4" w:space="0" w:color="000000"/>
                <w:right w:val="none" w:sz="4" w:space="0" w:color="000000"/>
              </w:pBdr>
            </w:pPr>
            <w:r>
              <w:rPr>
                <w:rFonts w:ascii="Calibri" w:eastAsia="Calibri" w:hAnsi="Calibri" w:cs="Calibri"/>
                <w:color w:val="000000"/>
                <w:sz w:val="22"/>
              </w:rPr>
              <w:t>6</w:t>
            </w:r>
          </w:p>
        </w:tc>
        <w:tc>
          <w:tcPr>
            <w:tcW w:w="877" w:type="dxa"/>
            <w:noWrap/>
            <w:tcMar>
              <w:top w:w="0" w:type="dxa"/>
              <w:left w:w="108" w:type="dxa"/>
              <w:bottom w:w="0" w:type="dxa"/>
              <w:right w:w="108" w:type="dxa"/>
            </w:tcMar>
          </w:tcPr>
          <w:p w14:paraId="519D3119" w14:textId="77777777" w:rsidR="00FB0B61" w:rsidRDefault="00336AF8" w:rsidP="00A72138">
            <w:pPr>
              <w:pBdr>
                <w:top w:val="none" w:sz="4" w:space="0" w:color="000000"/>
                <w:left w:val="none" w:sz="4" w:space="0" w:color="000000"/>
                <w:bottom w:val="none" w:sz="4" w:space="0" w:color="000000"/>
                <w:right w:val="none" w:sz="4" w:space="0" w:color="000000"/>
              </w:pBdr>
            </w:pPr>
            <w:r>
              <w:rPr>
                <w:rFonts w:ascii="Calibri" w:eastAsia="Calibri" w:hAnsi="Calibri" w:cs="Calibri"/>
                <w:color w:val="000000"/>
                <w:sz w:val="22"/>
              </w:rPr>
              <w:t>0</w:t>
            </w:r>
          </w:p>
        </w:tc>
        <w:tc>
          <w:tcPr>
            <w:tcW w:w="877" w:type="dxa"/>
            <w:noWrap/>
            <w:tcMar>
              <w:top w:w="0" w:type="dxa"/>
              <w:left w:w="108" w:type="dxa"/>
              <w:bottom w:w="0" w:type="dxa"/>
              <w:right w:w="108" w:type="dxa"/>
            </w:tcMar>
          </w:tcPr>
          <w:p w14:paraId="16716254" w14:textId="77777777" w:rsidR="00FB0B61" w:rsidRDefault="00336AF8" w:rsidP="00A72138">
            <w:pPr>
              <w:pBdr>
                <w:top w:val="none" w:sz="4" w:space="0" w:color="000000"/>
                <w:left w:val="none" w:sz="4" w:space="0" w:color="000000"/>
                <w:bottom w:val="none" w:sz="4" w:space="0" w:color="000000"/>
                <w:right w:val="none" w:sz="4" w:space="0" w:color="000000"/>
              </w:pBdr>
            </w:pPr>
            <w:r>
              <w:rPr>
                <w:rFonts w:ascii="Calibri" w:eastAsia="Calibri" w:hAnsi="Calibri" w:cs="Calibri"/>
                <w:color w:val="000000"/>
                <w:sz w:val="22"/>
              </w:rPr>
              <w:t>11</w:t>
            </w:r>
          </w:p>
        </w:tc>
        <w:tc>
          <w:tcPr>
            <w:tcW w:w="877" w:type="dxa"/>
            <w:noWrap/>
            <w:tcMar>
              <w:top w:w="0" w:type="dxa"/>
              <w:left w:w="108" w:type="dxa"/>
              <w:bottom w:w="0" w:type="dxa"/>
              <w:right w:w="108" w:type="dxa"/>
            </w:tcMar>
          </w:tcPr>
          <w:p w14:paraId="16D5E69E" w14:textId="77777777" w:rsidR="00FB0B61" w:rsidRDefault="00336AF8" w:rsidP="00A72138">
            <w:pPr>
              <w:pBdr>
                <w:top w:val="none" w:sz="4" w:space="0" w:color="000000"/>
                <w:left w:val="none" w:sz="4" w:space="0" w:color="000000"/>
                <w:bottom w:val="none" w:sz="4" w:space="0" w:color="000000"/>
                <w:right w:val="none" w:sz="4" w:space="0" w:color="000000"/>
              </w:pBdr>
            </w:pPr>
            <w:r>
              <w:rPr>
                <w:rFonts w:ascii="Calibri" w:eastAsia="Calibri" w:hAnsi="Calibri" w:cs="Calibri"/>
                <w:color w:val="000000"/>
                <w:sz w:val="22"/>
              </w:rPr>
              <w:t>5</w:t>
            </w:r>
          </w:p>
        </w:tc>
        <w:tc>
          <w:tcPr>
            <w:tcW w:w="877" w:type="dxa"/>
            <w:noWrap/>
            <w:tcMar>
              <w:top w:w="0" w:type="dxa"/>
              <w:left w:w="108" w:type="dxa"/>
              <w:bottom w:w="0" w:type="dxa"/>
              <w:right w:w="108" w:type="dxa"/>
            </w:tcMar>
          </w:tcPr>
          <w:p w14:paraId="26FCF46C" w14:textId="77777777" w:rsidR="00FB0B61" w:rsidRDefault="00336AF8" w:rsidP="00A72138">
            <w:pPr>
              <w:pBdr>
                <w:top w:val="none" w:sz="4" w:space="0" w:color="000000"/>
                <w:left w:val="none" w:sz="4" w:space="0" w:color="000000"/>
                <w:bottom w:val="none" w:sz="4" w:space="0" w:color="000000"/>
                <w:right w:val="none" w:sz="4" w:space="0" w:color="000000"/>
              </w:pBdr>
            </w:pPr>
            <w:r>
              <w:rPr>
                <w:rFonts w:ascii="Calibri" w:eastAsia="Calibri" w:hAnsi="Calibri" w:cs="Calibri"/>
                <w:color w:val="000000"/>
                <w:sz w:val="22"/>
              </w:rPr>
              <w:t>6</w:t>
            </w:r>
          </w:p>
        </w:tc>
        <w:tc>
          <w:tcPr>
            <w:tcW w:w="877" w:type="dxa"/>
            <w:noWrap/>
            <w:tcMar>
              <w:top w:w="0" w:type="dxa"/>
              <w:left w:w="108" w:type="dxa"/>
              <w:bottom w:w="0" w:type="dxa"/>
              <w:right w:w="108" w:type="dxa"/>
            </w:tcMar>
          </w:tcPr>
          <w:p w14:paraId="51398F7A" w14:textId="77777777" w:rsidR="00FB0B61" w:rsidRDefault="00336AF8" w:rsidP="00A72138">
            <w:pPr>
              <w:pBdr>
                <w:top w:val="none" w:sz="4" w:space="0" w:color="000000"/>
                <w:left w:val="none" w:sz="4" w:space="0" w:color="000000"/>
                <w:bottom w:val="none" w:sz="4" w:space="0" w:color="000000"/>
                <w:right w:val="none" w:sz="4" w:space="0" w:color="000000"/>
              </w:pBdr>
            </w:pPr>
            <w:r>
              <w:rPr>
                <w:rFonts w:ascii="Calibri" w:eastAsia="Calibri" w:hAnsi="Calibri" w:cs="Calibri"/>
                <w:color w:val="000000"/>
                <w:sz w:val="22"/>
              </w:rPr>
              <w:t>18</w:t>
            </w:r>
          </w:p>
        </w:tc>
      </w:tr>
    </w:tbl>
    <w:p w14:paraId="0A6C14FC" w14:textId="77777777" w:rsidR="00FB0B61" w:rsidRDefault="00FB0B61">
      <w:pPr>
        <w:rPr>
          <w:sz w:val="36"/>
        </w:rPr>
      </w:pPr>
    </w:p>
    <w:p w14:paraId="5EC0F174" w14:textId="7F9E2692" w:rsidR="00FB0B61" w:rsidRPr="00467947" w:rsidRDefault="00336AF8">
      <w:r w:rsidRPr="00467947">
        <w:rPr>
          <w:noProof/>
          <w:lang w:eastAsia="cs-CZ"/>
        </w:rPr>
        <w:lastRenderedPageBreak/>
        <mc:AlternateContent>
          <mc:Choice Requires="wpg">
            <w:drawing>
              <wp:anchor distT="0" distB="0" distL="114300" distR="114300" simplePos="0" relativeHeight="251666432" behindDoc="0" locked="0" layoutInCell="1" allowOverlap="1" wp14:anchorId="7E52F650" wp14:editId="4FC05BB7">
                <wp:simplePos x="0" y="0"/>
                <wp:positionH relativeFrom="column">
                  <wp:posOffset>-4445</wp:posOffset>
                </wp:positionH>
                <wp:positionV relativeFrom="paragraph">
                  <wp:posOffset>4445</wp:posOffset>
                </wp:positionV>
                <wp:extent cx="4500000" cy="3286800"/>
                <wp:effectExtent l="0" t="0" r="0" b="8890"/>
                <wp:wrapTopAndBottom/>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4500000" cy="32868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6432;o:allowoverlap:true;o:allowincell:true;mso-position-horizontal-relative:text;margin-left:-0.35pt;mso-position-horizontal:absolute;mso-position-vertical-relative:text;margin-top:0.35pt;mso-position-vertical:absolute;width:354.33pt;height:258.80pt;mso-wrap-distance-left:9.00pt;mso-wrap-distance-top:0.00pt;mso-wrap-distance-right:9.00pt;mso-wrap-distance-bottom:0.00pt;z-index:1;" stroked="false">
                <w10:wrap type="topAndBottom"/>
                <v:imagedata r:id="rId13" o:title=""/>
                <o:lock v:ext="edit" rotation="t"/>
              </v:shape>
            </w:pict>
          </mc:Fallback>
        </mc:AlternateContent>
      </w:r>
      <w:r w:rsidRPr="00467947">
        <w:t>Fig. S2 DUST RGB image, May</w:t>
      </w:r>
      <w:r w:rsidR="00B84838">
        <w:t xml:space="preserve"> 31,</w:t>
      </w:r>
      <w:r w:rsidRPr="00467947">
        <w:t xml:space="preserve"> 2024, 6:30 UTC </w:t>
      </w:r>
    </w:p>
    <w:p w14:paraId="2AFBE78D" w14:textId="713A9E28" w:rsidR="00FB0B61" w:rsidRPr="00467947" w:rsidRDefault="00336AF8">
      <w:pPr>
        <w:rPr>
          <w:i/>
        </w:rPr>
      </w:pPr>
      <w:r w:rsidRPr="00467947">
        <w:rPr>
          <w:i/>
        </w:rPr>
        <w:t>The third plume is propagating from the Hautes Plaines towards Central Europe. Another, rather thin belt of Saharan dust extends from Libya to the north/northeast, affecting basically all of Eastern Europe. (Thin dust layers are not visible on this product. The dust plume is bright pink.)</w:t>
      </w:r>
    </w:p>
    <w:p w14:paraId="1CEEE218" w14:textId="77777777" w:rsidR="00FB0B61" w:rsidRPr="00467947" w:rsidRDefault="00FB0B61"/>
    <w:p w14:paraId="13646C57" w14:textId="70D24CC1" w:rsidR="00FB0B61" w:rsidRDefault="00336AF8">
      <w:r w:rsidRPr="00467947">
        <w:rPr>
          <w:noProof/>
          <w:lang w:eastAsia="cs-CZ"/>
        </w:rPr>
        <mc:AlternateContent>
          <mc:Choice Requires="wpg">
            <w:drawing>
              <wp:anchor distT="0" distB="0" distL="114300" distR="114300" simplePos="0" relativeHeight="251669504" behindDoc="0" locked="0" layoutInCell="1" allowOverlap="1" wp14:anchorId="218B50AD" wp14:editId="78A2C47A">
                <wp:simplePos x="0" y="0"/>
                <wp:positionH relativeFrom="column">
                  <wp:posOffset>-4445</wp:posOffset>
                </wp:positionH>
                <wp:positionV relativeFrom="paragraph">
                  <wp:posOffset>4445</wp:posOffset>
                </wp:positionV>
                <wp:extent cx="4500000" cy="3254400"/>
                <wp:effectExtent l="0" t="0" r="0" b="3175"/>
                <wp:wrapTopAndBottom/>
                <wp:docPr id="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tretch/>
                      </pic:blipFill>
                      <pic:spPr bwMode="auto">
                        <a:xfrm>
                          <a:off x="0" y="0"/>
                          <a:ext cx="4500000" cy="32544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69504;o:allowoverlap:true;o:allowincell:true;mso-position-horizontal-relative:text;margin-left:-0.35pt;mso-position-horizontal:absolute;mso-position-vertical-relative:text;margin-top:0.35pt;mso-position-vertical:absolute;width:354.33pt;height:256.25pt;mso-wrap-distance-left:9.00pt;mso-wrap-distance-top:0.00pt;mso-wrap-distance-right:9.00pt;mso-wrap-distance-bottom:0.00pt;z-index:1;" stroked="false">
                <w10:wrap type="topAndBottom"/>
                <v:imagedata r:id="rId15" o:title=""/>
                <o:lock v:ext="edit" rotation="t"/>
              </v:shape>
            </w:pict>
          </mc:Fallback>
        </mc:AlternateContent>
      </w:r>
      <w:r w:rsidRPr="00467947">
        <w:t>Fig. S3 HRV</w:t>
      </w:r>
      <w:r>
        <w:t xml:space="preserve"> (high resolution visible) image, April</w:t>
      </w:r>
      <w:r w:rsidR="00B84838">
        <w:t xml:space="preserve"> 1</w:t>
      </w:r>
      <w:r>
        <w:t>,</w:t>
      </w:r>
      <w:r w:rsidR="00894E98">
        <w:t xml:space="preserve"> 2024</w:t>
      </w:r>
      <w:r>
        <w:t xml:space="preserve"> 16:00 UTC. </w:t>
      </w:r>
    </w:p>
    <w:p w14:paraId="0E9D133C" w14:textId="77777777" w:rsidR="0007779D" w:rsidRDefault="00336AF8">
      <w:pPr>
        <w:rPr>
          <w:i/>
        </w:rPr>
        <w:sectPr w:rsidR="0007779D">
          <w:pgSz w:w="11906" w:h="16838"/>
          <w:pgMar w:top="1417" w:right="1417" w:bottom="1417" w:left="1417" w:header="708" w:footer="708" w:gutter="0"/>
          <w:cols w:space="708"/>
        </w:sectPr>
      </w:pPr>
      <w:r>
        <w:rPr>
          <w:i/>
        </w:rPr>
        <w:t>Thinner dust plumes covered all of Eastern Europe and most of the Central Europe. With the third plume we can again observea belt of Saharan dust stretching from Algeria towards north/north east. (The dust plume is appears as yellowish "veil".)</w:t>
      </w:r>
    </w:p>
    <w:p w14:paraId="3AF79F2B" w14:textId="77777777" w:rsidR="00FB0B61" w:rsidRDefault="00FB0B61">
      <w:pPr>
        <w:rPr>
          <w:i/>
        </w:rPr>
      </w:pPr>
    </w:p>
    <w:p w14:paraId="48A1FB34" w14:textId="77777777" w:rsidR="0078174F" w:rsidRDefault="00467947">
      <w:pPr>
        <w:rPr>
          <w:i/>
        </w:rPr>
      </w:pPr>
      <w:r>
        <w:rPr>
          <w:noProof/>
          <w:lang w:eastAsia="cs-CZ"/>
        </w:rPr>
        <w:drawing>
          <wp:inline distT="0" distB="0" distL="0" distR="0" wp14:anchorId="17586F0A" wp14:editId="36A889B5">
            <wp:extent cx="8892540" cy="2620010"/>
            <wp:effectExtent l="0" t="0" r="3810" b="889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2540" cy="2620010"/>
                    </a:xfrm>
                    <a:prstGeom prst="rect">
                      <a:avLst/>
                    </a:prstGeom>
                  </pic:spPr>
                </pic:pic>
              </a:graphicData>
            </a:graphic>
          </wp:inline>
        </w:drawing>
      </w:r>
    </w:p>
    <w:p w14:paraId="092ED7C8" w14:textId="77777777" w:rsidR="00FB0B61" w:rsidRDefault="00FB0B61"/>
    <w:p w14:paraId="6518B79F" w14:textId="77777777" w:rsidR="0007779D" w:rsidRDefault="0007779D">
      <w:pPr>
        <w:rPr>
          <w:color w:val="000000" w:themeColor="text1"/>
          <w:lang w:val="en-US"/>
        </w:rPr>
      </w:pPr>
    </w:p>
    <w:p w14:paraId="00492FCC" w14:textId="3CFA8774" w:rsidR="0078174F" w:rsidRDefault="00336AF8" w:rsidP="0078174F">
      <w:pPr>
        <w:rPr>
          <w:color w:val="000000" w:themeColor="text1"/>
          <w:lang w:val="en-US"/>
        </w:rPr>
      </w:pPr>
      <w:r>
        <w:rPr>
          <w:color w:val="000000" w:themeColor="text1"/>
          <w:lang w:val="en-US"/>
        </w:rPr>
        <w:t>Fig. S4 Visuali</w:t>
      </w:r>
      <w:r w:rsidR="00B84838">
        <w:rPr>
          <w:color w:val="000000" w:themeColor="text1"/>
          <w:lang w:val="en-US"/>
        </w:rPr>
        <w:t>z</w:t>
      </w:r>
      <w:r>
        <w:rPr>
          <w:color w:val="000000" w:themeColor="text1"/>
          <w:lang w:val="en-US"/>
        </w:rPr>
        <w:t>ation of ceilometer data</w:t>
      </w:r>
      <w:r w:rsidR="00B84838">
        <w:rPr>
          <w:color w:val="000000" w:themeColor="text1"/>
          <w:lang w:val="en-US"/>
        </w:rPr>
        <w:t xml:space="preserve"> at the </w:t>
      </w:r>
      <w:r>
        <w:rPr>
          <w:color w:val="000000" w:themeColor="text1"/>
          <w:lang w:val="en-US"/>
        </w:rPr>
        <w:t>Kuchařovice</w:t>
      </w:r>
      <w:r w:rsidR="00B84838">
        <w:rPr>
          <w:color w:val="000000" w:themeColor="text1"/>
          <w:lang w:val="en-US"/>
        </w:rPr>
        <w:t xml:space="preserve"> site</w:t>
      </w:r>
      <w:r>
        <w:rPr>
          <w:color w:val="000000" w:themeColor="text1"/>
          <w:lang w:val="en-US"/>
        </w:rPr>
        <w:t>, March</w:t>
      </w:r>
      <w:r w:rsidR="00B84838">
        <w:rPr>
          <w:color w:val="000000" w:themeColor="text1"/>
          <w:lang w:val="en-US"/>
        </w:rPr>
        <w:t xml:space="preserve"> 30</w:t>
      </w:r>
      <w:r>
        <w:rPr>
          <w:color w:val="000000" w:themeColor="text1"/>
          <w:lang w:val="en-US"/>
        </w:rPr>
        <w:t xml:space="preserve"> </w:t>
      </w:r>
      <w:r w:rsidR="00894E98">
        <w:rPr>
          <w:color w:val="000000" w:themeColor="text1"/>
          <w:lang w:val="en-US"/>
        </w:rPr>
        <w:t>–</w:t>
      </w:r>
      <w:r>
        <w:rPr>
          <w:color w:val="000000" w:themeColor="text1"/>
          <w:lang w:val="en-US"/>
        </w:rPr>
        <w:t xml:space="preserve"> April</w:t>
      </w:r>
      <w:r w:rsidR="00B84838">
        <w:rPr>
          <w:color w:val="000000" w:themeColor="text1"/>
          <w:lang w:val="en-US"/>
        </w:rPr>
        <w:t xml:space="preserve"> 1</w:t>
      </w:r>
      <w:r w:rsidR="00894E98">
        <w:rPr>
          <w:color w:val="000000" w:themeColor="text1"/>
          <w:lang w:val="en-US"/>
        </w:rPr>
        <w:t>,</w:t>
      </w:r>
      <w:r>
        <w:rPr>
          <w:color w:val="000000" w:themeColor="text1"/>
          <w:lang w:val="en-US"/>
        </w:rPr>
        <w:t xml:space="preserve"> 2024 (Figure download date September 09, 2024. Currently the ceilometer data can be downloaded from </w:t>
      </w:r>
      <w:r w:rsidR="0078174F">
        <w:rPr>
          <w:color w:val="000000" w:themeColor="text1"/>
          <w:lang w:val="en-US"/>
        </w:rPr>
        <w:t>[27] in a different color scale and resolution, see chapter "Potential links between meteorological conditions and PM</w:t>
      </w:r>
      <w:r w:rsidR="0078174F">
        <w:rPr>
          <w:color w:val="000000" w:themeColor="text1"/>
          <w:vertAlign w:val="subscript"/>
          <w:lang w:val="en-US"/>
        </w:rPr>
        <w:t>10</w:t>
      </w:r>
      <w:r w:rsidR="0078174F">
        <w:rPr>
          <w:color w:val="000000" w:themeColor="text1"/>
          <w:lang w:val="en-US"/>
        </w:rPr>
        <w:t xml:space="preserve"> concentrations".)</w:t>
      </w:r>
    </w:p>
    <w:p w14:paraId="12BB6134" w14:textId="77777777" w:rsidR="0007779D" w:rsidRDefault="0078174F">
      <w:pPr>
        <w:rPr>
          <w:color w:val="000000" w:themeColor="text1"/>
          <w:lang w:val="en-US"/>
        </w:rPr>
        <w:sectPr w:rsidR="0007779D" w:rsidSect="0078174F">
          <w:pgSz w:w="16838" w:h="11906" w:orient="landscape"/>
          <w:pgMar w:top="1417" w:right="1417" w:bottom="1417" w:left="1417" w:header="708" w:footer="708" w:gutter="0"/>
          <w:cols w:space="708"/>
          <w:docGrid w:linePitch="326"/>
        </w:sectPr>
      </w:pPr>
      <w:r>
        <w:rPr>
          <w:color w:val="000000" w:themeColor="text1"/>
          <w:lang w:val="en-US"/>
        </w:rPr>
        <w:t xml:space="preserve"> </w:t>
      </w:r>
    </w:p>
    <w:p w14:paraId="398CD54B" w14:textId="77777777" w:rsidR="00FB0B61" w:rsidRDefault="0078174F">
      <w:pPr>
        <w:rPr>
          <w:color w:val="000000" w:themeColor="text1"/>
          <w:lang w:val="en-US"/>
        </w:rPr>
      </w:pPr>
      <w:r>
        <w:rPr>
          <w:color w:val="000000" w:themeColor="text1"/>
          <w:lang w:val="en-US"/>
        </w:rPr>
        <w:lastRenderedPageBreak/>
        <w:t xml:space="preserve"> </w:t>
      </w:r>
    </w:p>
    <w:p w14:paraId="6ADF7870" w14:textId="77777777" w:rsidR="00FB0B61" w:rsidRDefault="00336AF8">
      <w:pPr>
        <w:rPr>
          <w:color w:val="000000" w:themeColor="text1"/>
          <w:highlight w:val="green"/>
          <w:lang w:val="en-US"/>
        </w:rPr>
      </w:pPr>
      <w:r>
        <w:rPr>
          <w:noProof/>
          <w:lang w:eastAsia="cs-CZ"/>
        </w:rPr>
        <mc:AlternateContent>
          <mc:Choice Requires="wpg">
            <w:drawing>
              <wp:anchor distT="0" distB="0" distL="114300" distR="114300" simplePos="0" relativeHeight="251660288" behindDoc="0" locked="0" layoutInCell="1" allowOverlap="1" wp14:anchorId="7AB7ABA2" wp14:editId="73405F9B">
                <wp:simplePos x="0" y="0"/>
                <wp:positionH relativeFrom="column">
                  <wp:posOffset>-4445</wp:posOffset>
                </wp:positionH>
                <wp:positionV relativeFrom="paragraph">
                  <wp:posOffset>0</wp:posOffset>
                </wp:positionV>
                <wp:extent cx="5760720" cy="3870325"/>
                <wp:effectExtent l="0" t="0" r="0" b="0"/>
                <wp:wrapTopAndBottom/>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5760720" cy="3870325"/>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60288;o:allowoverlap:true;o:allowincell:true;mso-position-horizontal-relative:text;margin-left:-0.35pt;mso-position-horizontal:absolute;mso-position-vertical-relative:text;margin-top:0.00pt;mso-position-vertical:absolute;width:453.60pt;height:304.75pt;mso-wrap-distance-left:9.00pt;mso-wrap-distance-top:0.00pt;mso-wrap-distance-right:9.00pt;mso-wrap-distance-bottom:0.00pt;z-index:1;" stroked="false">
                <w10:wrap type="topAndBottom"/>
                <v:imagedata r:id="rId18" o:title=""/>
                <o:lock v:ext="edit" rotation="t"/>
              </v:shape>
            </w:pict>
          </mc:Fallback>
        </mc:AlternateContent>
      </w:r>
    </w:p>
    <w:p w14:paraId="1A1C5D12" w14:textId="722B507E" w:rsidR="00FB0B61" w:rsidRDefault="00336AF8">
      <w:pPr>
        <w:rPr>
          <w:color w:val="000000" w:themeColor="text1"/>
          <w:lang w:val="en-US"/>
        </w:rPr>
      </w:pPr>
      <w:r>
        <w:rPr>
          <w:noProof/>
          <w:lang w:eastAsia="cs-CZ"/>
        </w:rPr>
        <mc:AlternateContent>
          <mc:Choice Requires="wpg">
            <w:drawing>
              <wp:anchor distT="0" distB="0" distL="114300" distR="114300" simplePos="0" relativeHeight="251661312" behindDoc="0" locked="0" layoutInCell="1" allowOverlap="1" wp14:anchorId="07A0C3F5" wp14:editId="3D8A5137">
                <wp:simplePos x="0" y="0"/>
                <wp:positionH relativeFrom="margin">
                  <wp:align>left</wp:align>
                </wp:positionH>
                <wp:positionV relativeFrom="paragraph">
                  <wp:posOffset>464185</wp:posOffset>
                </wp:positionV>
                <wp:extent cx="5579745" cy="3747135"/>
                <wp:effectExtent l="0" t="0" r="1905" b="5715"/>
                <wp:wrapTopAndBottom/>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tretch/>
                      </pic:blipFill>
                      <pic:spPr bwMode="auto">
                        <a:xfrm>
                          <a:off x="0" y="0"/>
                          <a:ext cx="5579745" cy="374713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61312;o:allowoverlap:true;o:allowincell:true;mso-position-horizontal-relative:margin;mso-position-horizontal:left;mso-position-vertical-relative:text;margin-top:36.55pt;mso-position-vertical:absolute;width:439.35pt;height:295.05pt;mso-wrap-distance-left:9.00pt;mso-wrap-distance-top:0.00pt;mso-wrap-distance-right:9.00pt;mso-wrap-distance-bottom:0.00pt;z-index:1;" stroked="false">
                <w10:wrap type="topAndBottom"/>
                <v:imagedata r:id="rId20" o:title=""/>
                <o:lock v:ext="edit" rotation="t"/>
              </v:shape>
            </w:pict>
          </mc:Fallback>
        </mc:AlternateContent>
      </w:r>
      <w:r>
        <w:rPr>
          <w:color w:val="000000" w:themeColor="text1"/>
          <w:lang w:val="en-US"/>
        </w:rPr>
        <w:t>Fig. S5 Sounding, Kümmersbruck, March</w:t>
      </w:r>
      <w:r w:rsidR="00B84838">
        <w:rPr>
          <w:color w:val="000000" w:themeColor="text1"/>
          <w:lang w:val="en-US"/>
        </w:rPr>
        <w:t xml:space="preserve"> 30</w:t>
      </w:r>
      <w:r>
        <w:rPr>
          <w:color w:val="000000" w:themeColor="text1"/>
          <w:lang w:val="en-US"/>
        </w:rPr>
        <w:t>, 2024, 00:00 UTC</w:t>
      </w:r>
    </w:p>
    <w:p w14:paraId="4D2B4318" w14:textId="02BBEC6F" w:rsidR="00FB0B61" w:rsidRDefault="00336AF8">
      <w:pPr>
        <w:rPr>
          <w:color w:val="000000" w:themeColor="text1"/>
          <w:lang w:val="en-US"/>
        </w:rPr>
      </w:pPr>
      <w:r>
        <w:rPr>
          <w:color w:val="000000" w:themeColor="text1"/>
          <w:lang w:val="en-US"/>
        </w:rPr>
        <w:t>Fig. S6 Sounding, Prague, March</w:t>
      </w:r>
      <w:r w:rsidR="00B84838">
        <w:rPr>
          <w:color w:val="000000" w:themeColor="text1"/>
          <w:lang w:val="en-US"/>
        </w:rPr>
        <w:t xml:space="preserve"> 30</w:t>
      </w:r>
      <w:r>
        <w:rPr>
          <w:color w:val="000000" w:themeColor="text1"/>
          <w:lang w:val="en-US"/>
        </w:rPr>
        <w:t>, 2024, 06:00 UTC</w:t>
      </w:r>
    </w:p>
    <w:p w14:paraId="0FB9DB78" w14:textId="77777777" w:rsidR="00FB0B61" w:rsidRDefault="00336AF8">
      <w:pPr>
        <w:rPr>
          <w:color w:val="000000" w:themeColor="text1"/>
          <w:highlight w:val="green"/>
          <w:lang w:val="en-US"/>
        </w:rPr>
      </w:pPr>
      <w:r>
        <w:rPr>
          <w:noProof/>
          <w:lang w:eastAsia="cs-CZ"/>
        </w:rPr>
        <w:lastRenderedPageBreak/>
        <mc:AlternateContent>
          <mc:Choice Requires="wpg">
            <w:drawing>
              <wp:anchor distT="0" distB="0" distL="114300" distR="114300" simplePos="0" relativeHeight="251662336" behindDoc="0" locked="0" layoutInCell="1" allowOverlap="1" wp14:anchorId="7E5A8232" wp14:editId="7141A27C">
                <wp:simplePos x="0" y="0"/>
                <wp:positionH relativeFrom="column">
                  <wp:posOffset>-4445</wp:posOffset>
                </wp:positionH>
                <wp:positionV relativeFrom="paragraph">
                  <wp:posOffset>0</wp:posOffset>
                </wp:positionV>
                <wp:extent cx="5580000" cy="3747600"/>
                <wp:effectExtent l="0" t="0" r="1905" b="5715"/>
                <wp:wrapTopAndBottom/>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tretch/>
                      </pic:blipFill>
                      <pic:spPr bwMode="auto">
                        <a:xfrm>
                          <a:off x="0" y="0"/>
                          <a:ext cx="5580000" cy="3747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251662336;o:allowoverlap:true;o:allowincell:true;mso-position-horizontal-relative:text;margin-left:-0.35pt;mso-position-horizontal:absolute;mso-position-vertical-relative:text;margin-top:0.00pt;mso-position-vertical:absolute;width:439.37pt;height:295.09pt;mso-wrap-distance-left:9.00pt;mso-wrap-distance-top:0.00pt;mso-wrap-distance-right:9.00pt;mso-wrap-distance-bottom:0.00pt;z-index:1;" stroked="false">
                <w10:wrap type="topAndBottom"/>
                <v:imagedata r:id="rId22" o:title=""/>
                <o:lock v:ext="edit" rotation="t"/>
              </v:shape>
            </w:pict>
          </mc:Fallback>
        </mc:AlternateContent>
      </w:r>
    </w:p>
    <w:p w14:paraId="682545B6" w14:textId="7E6A1F22" w:rsidR="00FB0B61" w:rsidRDefault="00336AF8">
      <w:pPr>
        <w:rPr>
          <w:color w:val="000000" w:themeColor="text1"/>
          <w:lang w:val="en-US"/>
        </w:rPr>
      </w:pPr>
      <w:r>
        <w:rPr>
          <w:noProof/>
          <w:lang w:eastAsia="cs-CZ"/>
        </w:rPr>
        <mc:AlternateContent>
          <mc:Choice Requires="wpg">
            <w:drawing>
              <wp:anchor distT="0" distB="0" distL="114300" distR="114300" simplePos="0" relativeHeight="251663360" behindDoc="0" locked="0" layoutInCell="1" allowOverlap="1" wp14:anchorId="7E0365A8" wp14:editId="635FCC8C">
                <wp:simplePos x="0" y="0"/>
                <wp:positionH relativeFrom="margin">
                  <wp:align>left</wp:align>
                </wp:positionH>
                <wp:positionV relativeFrom="paragraph">
                  <wp:posOffset>359410</wp:posOffset>
                </wp:positionV>
                <wp:extent cx="5579745" cy="3747135"/>
                <wp:effectExtent l="0" t="0" r="1905" b="5715"/>
                <wp:wrapTopAndBottom/>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
                        <a:stretch/>
                      </pic:blipFill>
                      <pic:spPr bwMode="auto">
                        <a:xfrm>
                          <a:off x="0" y="0"/>
                          <a:ext cx="5579745" cy="374713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63360;o:allowoverlap:true;o:allowincell:true;mso-position-horizontal-relative:margin;mso-position-horizontal:left;mso-position-vertical-relative:text;margin-top:28.30pt;mso-position-vertical:absolute;width:439.35pt;height:295.05pt;mso-wrap-distance-left:9.00pt;mso-wrap-distance-top:0.00pt;mso-wrap-distance-right:9.00pt;mso-wrap-distance-bottom:0.00pt;z-index:1;" stroked="false">
                <w10:wrap type="topAndBottom"/>
                <v:imagedata r:id="rId24" o:title=""/>
                <o:lock v:ext="edit" rotation="t"/>
              </v:shape>
            </w:pict>
          </mc:Fallback>
        </mc:AlternateContent>
      </w:r>
      <w:r>
        <w:rPr>
          <w:color w:val="000000" w:themeColor="text1"/>
          <w:lang w:val="en-US"/>
        </w:rPr>
        <w:t>Fig. S7 Sounding, Kümmersbruck, March</w:t>
      </w:r>
      <w:r w:rsidR="00B84838">
        <w:rPr>
          <w:color w:val="000000" w:themeColor="text1"/>
          <w:lang w:val="en-US"/>
        </w:rPr>
        <w:t xml:space="preserve"> 31</w:t>
      </w:r>
      <w:r>
        <w:rPr>
          <w:color w:val="000000" w:themeColor="text1"/>
          <w:lang w:val="en-US"/>
        </w:rPr>
        <w:t>, 2024, 00:00 UTC</w:t>
      </w:r>
    </w:p>
    <w:p w14:paraId="78F03D04" w14:textId="77777777" w:rsidR="00FB0B61" w:rsidRDefault="00FB0B61">
      <w:pPr>
        <w:rPr>
          <w:color w:val="000000" w:themeColor="text1"/>
          <w:lang w:val="en-US"/>
        </w:rPr>
      </w:pPr>
    </w:p>
    <w:p w14:paraId="3361C3DB" w14:textId="48396020" w:rsidR="00FB0B61" w:rsidRDefault="00336AF8">
      <w:pPr>
        <w:rPr>
          <w:color w:val="000000" w:themeColor="text1"/>
          <w:lang w:val="en-US"/>
        </w:rPr>
      </w:pPr>
      <w:r>
        <w:rPr>
          <w:color w:val="000000" w:themeColor="text1"/>
          <w:lang w:val="en-US"/>
        </w:rPr>
        <w:t>Fig. S8 Sounding, Prague, March</w:t>
      </w:r>
      <w:r w:rsidR="00B84838">
        <w:rPr>
          <w:color w:val="000000" w:themeColor="text1"/>
          <w:lang w:val="en-US"/>
        </w:rPr>
        <w:t xml:space="preserve"> 31</w:t>
      </w:r>
      <w:r>
        <w:rPr>
          <w:color w:val="000000" w:themeColor="text1"/>
          <w:lang w:val="en-US"/>
        </w:rPr>
        <w:t>, 2024, 00:00 UTC</w:t>
      </w:r>
    </w:p>
    <w:p w14:paraId="48A376B5" w14:textId="42A3D8DD" w:rsidR="00FB0B61" w:rsidRDefault="00336AF8">
      <w:pPr>
        <w:rPr>
          <w:color w:val="000000" w:themeColor="text1"/>
          <w:lang w:val="en-US"/>
        </w:rPr>
      </w:pPr>
      <w:r>
        <w:rPr>
          <w:noProof/>
          <w:lang w:eastAsia="cs-CZ"/>
        </w:rPr>
        <w:lastRenderedPageBreak/>
        <mc:AlternateContent>
          <mc:Choice Requires="wpg">
            <w:drawing>
              <wp:anchor distT="0" distB="0" distL="114300" distR="114300" simplePos="0" relativeHeight="251664384" behindDoc="0" locked="0" layoutInCell="1" allowOverlap="1" wp14:anchorId="6D371410" wp14:editId="750997A8">
                <wp:simplePos x="0" y="0"/>
                <wp:positionH relativeFrom="column">
                  <wp:posOffset>-4445</wp:posOffset>
                </wp:positionH>
                <wp:positionV relativeFrom="paragraph">
                  <wp:posOffset>0</wp:posOffset>
                </wp:positionV>
                <wp:extent cx="5580000" cy="3747600"/>
                <wp:effectExtent l="0" t="0" r="1905" b="5715"/>
                <wp:wrapTopAndBottom/>
                <wp:docPr id="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5"/>
                        <a:stretch/>
                      </pic:blipFill>
                      <pic:spPr bwMode="auto">
                        <a:xfrm>
                          <a:off x="0" y="0"/>
                          <a:ext cx="5580000" cy="3747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51664384;o:allowoverlap:true;o:allowincell:true;mso-position-horizontal-relative:text;margin-left:-0.35pt;mso-position-horizontal:absolute;mso-position-vertical-relative:text;margin-top:0.00pt;mso-position-vertical:absolute;width:439.37pt;height:295.09pt;mso-wrap-distance-left:9.00pt;mso-wrap-distance-top:0.00pt;mso-wrap-distance-right:9.00pt;mso-wrap-distance-bottom:0.00pt;z-index:1;" stroked="false">
                <w10:wrap type="topAndBottom"/>
                <v:imagedata r:id="rId26" o:title=""/>
                <o:lock v:ext="edit" rotation="t"/>
              </v:shape>
            </w:pict>
          </mc:Fallback>
        </mc:AlternateContent>
      </w:r>
      <w:r>
        <w:rPr>
          <w:color w:val="000000" w:themeColor="text1"/>
          <w:lang w:val="en-US"/>
        </w:rPr>
        <w:t>Fig. S9 Sounding, Prostějov,</w:t>
      </w:r>
      <w:r w:rsidR="00B84838">
        <w:rPr>
          <w:color w:val="000000" w:themeColor="text1"/>
          <w:lang w:val="en-US"/>
        </w:rPr>
        <w:t xml:space="preserve"> </w:t>
      </w:r>
      <w:r>
        <w:rPr>
          <w:color w:val="000000" w:themeColor="text1"/>
          <w:lang w:val="en-US"/>
        </w:rPr>
        <w:t>March</w:t>
      </w:r>
      <w:r w:rsidR="00B84838">
        <w:rPr>
          <w:color w:val="000000" w:themeColor="text1"/>
          <w:lang w:val="en-US"/>
        </w:rPr>
        <w:t xml:space="preserve"> 31</w:t>
      </w:r>
      <w:r>
        <w:rPr>
          <w:color w:val="000000" w:themeColor="text1"/>
          <w:lang w:val="en-US"/>
        </w:rPr>
        <w:t>, 2024, 00:00 UTC</w:t>
      </w:r>
    </w:p>
    <w:p w14:paraId="420DE8E7" w14:textId="77777777" w:rsidR="00FB0B61" w:rsidRDefault="00336AF8">
      <w:pPr>
        <w:tabs>
          <w:tab w:val="left" w:pos="0"/>
        </w:tabs>
        <w:rPr>
          <w:color w:val="000000" w:themeColor="text1"/>
        </w:rPr>
      </w:pPr>
      <w:r>
        <w:rPr>
          <w:noProof/>
          <w:lang w:eastAsia="cs-CZ"/>
        </w:rPr>
        <mc:AlternateContent>
          <mc:Choice Requires="wpg">
            <w:drawing>
              <wp:anchor distT="0" distB="0" distL="115200" distR="115200" simplePos="0" relativeHeight="31744" behindDoc="0" locked="0" layoutInCell="1" allowOverlap="1" wp14:anchorId="0C0BECF7" wp14:editId="408E669E">
                <wp:simplePos x="0" y="0"/>
                <wp:positionH relativeFrom="column">
                  <wp:posOffset>82931</wp:posOffset>
                </wp:positionH>
                <wp:positionV relativeFrom="paragraph">
                  <wp:posOffset>247625</wp:posOffset>
                </wp:positionV>
                <wp:extent cx="4559005" cy="3416939"/>
                <wp:effectExtent l="0" t="0" r="0" b="0"/>
                <wp:wrapTopAndBottom/>
                <wp:docPr id="1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13680" name=""/>
                        <pic:cNvPicPr>
                          <a:picLocks noChangeAspect="1"/>
                        </pic:cNvPicPr>
                      </pic:nvPicPr>
                      <pic:blipFill>
                        <a:blip r:embed="rId27"/>
                        <a:stretch/>
                      </pic:blipFill>
                      <pic:spPr bwMode="auto">
                        <a:xfrm>
                          <a:off x="0" y="0"/>
                          <a:ext cx="4559005" cy="3416939"/>
                        </a:xfrm>
                        <a:prstGeom prst="rect">
                          <a:avLst/>
                        </a:prstGeom>
                      </pic:spPr>
                    </pic:pic>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31744;o:allowoverlap:true;o:allowincell:true;mso-position-horizontal-relative:text;margin-left:6.53pt;mso-position-horizontal:absolute;mso-position-vertical-relative:text;margin-top:19.50pt;mso-position-vertical:absolute;width:358.98pt;height:269.05pt;mso-wrap-distance-left:9.07pt;mso-wrap-distance-top:0.00pt;mso-wrap-distance-right:9.07pt;mso-wrap-distance-bottom:0.00pt;z-index:1;" stroked="false">
                <w10:wrap type="topAndBottom"/>
                <v:imagedata r:id="rId28" o:title=""/>
                <o:lock v:ext="edit" rotation="t"/>
              </v:shape>
            </w:pict>
          </mc:Fallback>
        </mc:AlternateContent>
      </w:r>
    </w:p>
    <w:p w14:paraId="2AACB605" w14:textId="77777777" w:rsidR="00FB0B61" w:rsidRDefault="00FB0B61">
      <w:pPr>
        <w:tabs>
          <w:tab w:val="left" w:pos="0"/>
        </w:tabs>
        <w:rPr>
          <w:i/>
          <w:iCs/>
        </w:rPr>
      </w:pPr>
    </w:p>
    <w:p w14:paraId="3ECF97F6" w14:textId="22C37812" w:rsidR="00FB0B61" w:rsidRDefault="00336AF8">
      <w:pPr>
        <w:tabs>
          <w:tab w:val="left" w:pos="0"/>
        </w:tabs>
      </w:pPr>
      <w:r>
        <w:t>Fig. S10 Aqua-MODIS, aerosol optical depth imagery from March</w:t>
      </w:r>
      <w:r w:rsidR="00B84838">
        <w:t xml:space="preserve"> 30</w:t>
      </w:r>
      <w:r>
        <w:t xml:space="preserve">, 2024 over the Czech Republic. </w:t>
      </w:r>
    </w:p>
    <w:p w14:paraId="3D059069" w14:textId="77777777" w:rsidR="00FB0B61" w:rsidRDefault="00336AF8">
      <w:pPr>
        <w:tabs>
          <w:tab w:val="left" w:pos="0"/>
        </w:tabs>
        <w:rPr>
          <w:i/>
        </w:rPr>
      </w:pPr>
      <w:r>
        <w:rPr>
          <w:i/>
        </w:rPr>
        <w:t xml:space="preserve">(There are quite a lot of cirrus clouds, </w:t>
      </w:r>
      <w:r>
        <w:t>although they exhibit characteristics of</w:t>
      </w:r>
      <w:r>
        <w:rPr>
          <w:i/>
        </w:rPr>
        <w:t xml:space="preserve"> DIBS cirrus clouds. The dark red colour indicates high values of aerosol optical depth.) </w:t>
      </w:r>
    </w:p>
    <w:sectPr w:rsidR="00FB0B6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0BC97" w14:textId="77777777" w:rsidR="00C5060C" w:rsidRDefault="00C5060C">
      <w:pPr>
        <w:spacing w:after="0" w:line="240" w:lineRule="auto"/>
      </w:pPr>
      <w:r>
        <w:separator/>
      </w:r>
    </w:p>
  </w:endnote>
  <w:endnote w:type="continuationSeparator" w:id="0">
    <w:p w14:paraId="4D79525B" w14:textId="77777777" w:rsidR="00C5060C" w:rsidRDefault="00C5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AF7DC" w14:textId="77777777" w:rsidR="00C5060C" w:rsidRDefault="00C5060C">
      <w:pPr>
        <w:spacing w:after="0" w:line="240" w:lineRule="auto"/>
      </w:pPr>
      <w:r>
        <w:separator/>
      </w:r>
    </w:p>
  </w:footnote>
  <w:footnote w:type="continuationSeparator" w:id="0">
    <w:p w14:paraId="38A7724C" w14:textId="77777777" w:rsidR="00C5060C" w:rsidRDefault="00C50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47DC"/>
    <w:multiLevelType w:val="multilevel"/>
    <w:tmpl w:val="EABA76E6"/>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 w15:restartNumberingAfterBreak="0">
    <w:nsid w:val="0AB57F77"/>
    <w:multiLevelType w:val="multilevel"/>
    <w:tmpl w:val="A71EA066"/>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 w15:restartNumberingAfterBreak="0">
    <w:nsid w:val="1BC03C5C"/>
    <w:multiLevelType w:val="multilevel"/>
    <w:tmpl w:val="C23CEF0C"/>
    <w:lvl w:ilvl="0">
      <w:start w:val="1"/>
      <w:numFmt w:val="upperLetter"/>
      <w:lvlText w:val="%1)"/>
      <w:lvlJc w:val="left"/>
      <w:pPr>
        <w:ind w:left="1417" w:hanging="360"/>
      </w:pPr>
    </w:lvl>
    <w:lvl w:ilvl="1">
      <w:start w:val="1"/>
      <w:numFmt w:val="lowerLetter"/>
      <w:lvlText w:val="%2."/>
      <w:lvlJc w:val="left"/>
      <w:pPr>
        <w:ind w:left="2137" w:hanging="360"/>
      </w:pPr>
    </w:lvl>
    <w:lvl w:ilvl="2">
      <w:start w:val="1"/>
      <w:numFmt w:val="lowerRoman"/>
      <w:lvlText w:val="%3."/>
      <w:lvlJc w:val="right"/>
      <w:pPr>
        <w:ind w:left="2857" w:hanging="180"/>
      </w:pPr>
    </w:lvl>
    <w:lvl w:ilvl="3">
      <w:start w:val="1"/>
      <w:numFmt w:val="decimal"/>
      <w:lvlText w:val="%4."/>
      <w:lvlJc w:val="left"/>
      <w:pPr>
        <w:ind w:left="3577" w:hanging="360"/>
      </w:pPr>
    </w:lvl>
    <w:lvl w:ilvl="4">
      <w:start w:val="1"/>
      <w:numFmt w:val="lowerLetter"/>
      <w:lvlText w:val="%5."/>
      <w:lvlJc w:val="left"/>
      <w:pPr>
        <w:ind w:left="4297" w:hanging="360"/>
      </w:pPr>
    </w:lvl>
    <w:lvl w:ilvl="5">
      <w:start w:val="1"/>
      <w:numFmt w:val="lowerRoman"/>
      <w:lvlText w:val="%6."/>
      <w:lvlJc w:val="right"/>
      <w:pPr>
        <w:ind w:left="5017" w:hanging="180"/>
      </w:pPr>
    </w:lvl>
    <w:lvl w:ilvl="6">
      <w:start w:val="1"/>
      <w:numFmt w:val="decimal"/>
      <w:lvlText w:val="%7."/>
      <w:lvlJc w:val="left"/>
      <w:pPr>
        <w:ind w:left="5737" w:hanging="360"/>
      </w:pPr>
    </w:lvl>
    <w:lvl w:ilvl="7">
      <w:start w:val="1"/>
      <w:numFmt w:val="lowerLetter"/>
      <w:lvlText w:val="%8."/>
      <w:lvlJc w:val="left"/>
      <w:pPr>
        <w:ind w:left="6457" w:hanging="360"/>
      </w:pPr>
    </w:lvl>
    <w:lvl w:ilvl="8">
      <w:start w:val="1"/>
      <w:numFmt w:val="lowerRoman"/>
      <w:lvlText w:val="%9."/>
      <w:lvlJc w:val="right"/>
      <w:pPr>
        <w:ind w:left="7177" w:hanging="180"/>
      </w:pPr>
    </w:lvl>
  </w:abstractNum>
  <w:abstractNum w:abstractNumId="3" w15:restartNumberingAfterBreak="0">
    <w:nsid w:val="22733B9B"/>
    <w:multiLevelType w:val="multilevel"/>
    <w:tmpl w:val="F48E7B2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28296AC4"/>
    <w:multiLevelType w:val="multilevel"/>
    <w:tmpl w:val="819A8772"/>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5" w15:restartNumberingAfterBreak="0">
    <w:nsid w:val="2EE424F5"/>
    <w:multiLevelType w:val="multilevel"/>
    <w:tmpl w:val="1C38EC56"/>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6" w15:restartNumberingAfterBreak="0">
    <w:nsid w:val="37DB0F02"/>
    <w:multiLevelType w:val="multilevel"/>
    <w:tmpl w:val="E3FA7E6C"/>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7" w15:restartNumberingAfterBreak="0">
    <w:nsid w:val="3C996917"/>
    <w:multiLevelType w:val="multilevel"/>
    <w:tmpl w:val="A83C8D1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407D2D88"/>
    <w:multiLevelType w:val="multilevel"/>
    <w:tmpl w:val="CAC68A70"/>
    <w:lvl w:ilvl="0">
      <w:start w:val="1"/>
      <w:numFmt w:val="decimal"/>
      <w:lvlText w:val="%1"/>
      <w:lvlJc w:val="left"/>
      <w:pPr>
        <w:ind w:left="480" w:firstLine="0"/>
      </w:pPr>
      <w:rPr>
        <w:rFonts w:ascii="Times New Roman" w:eastAsia="Times New Roman" w:hAnsi="Times New Roman" w:cs="Times New Roman"/>
        <w:b/>
        <w:color w:val="000000"/>
        <w:sz w:val="28"/>
      </w:rPr>
    </w:lvl>
    <w:lvl w:ilvl="1">
      <w:start w:val="1"/>
      <w:numFmt w:val="decimal"/>
      <w:lvlText w:val="%1.%2"/>
      <w:lvlJc w:val="left"/>
      <w:pPr>
        <w:ind w:left="360" w:firstLine="0"/>
      </w:pPr>
      <w:rPr>
        <w:rFonts w:ascii="Times New Roman" w:eastAsia="Times New Roman" w:hAnsi="Times New Roman" w:cs="Times New Roman"/>
        <w:b/>
        <w:sz w:val="24"/>
      </w:rPr>
    </w:lvl>
    <w:lvl w:ilvl="2">
      <w:start w:val="1"/>
      <w:numFmt w:val="decimal"/>
      <w:lvlText w:val="%1.%2.%3"/>
      <w:lvlJc w:val="left"/>
      <w:pPr>
        <w:ind w:left="720" w:firstLine="0"/>
      </w:pPr>
      <w:rPr>
        <w:rFonts w:ascii="Times New Roman" w:eastAsia="Times New Roman" w:hAnsi="Times New Roman" w:cs="Times New Roman"/>
        <w:b/>
        <w:sz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5BE81234"/>
    <w:multiLevelType w:val="multilevel"/>
    <w:tmpl w:val="1EBA3958"/>
    <w:lvl w:ilvl="0">
      <w:start w:val="1"/>
      <w:numFmt w:val="upperLetter"/>
      <w:lvlText w:val="%1)"/>
      <w:lvlJc w:val="left"/>
      <w:pPr>
        <w:ind w:left="1417" w:hanging="360"/>
      </w:pPr>
    </w:lvl>
    <w:lvl w:ilvl="1">
      <w:start w:val="1"/>
      <w:numFmt w:val="lowerLetter"/>
      <w:lvlText w:val="%2."/>
      <w:lvlJc w:val="left"/>
      <w:pPr>
        <w:ind w:left="2137" w:hanging="360"/>
      </w:pPr>
    </w:lvl>
    <w:lvl w:ilvl="2">
      <w:start w:val="1"/>
      <w:numFmt w:val="lowerRoman"/>
      <w:lvlText w:val="%3."/>
      <w:lvlJc w:val="right"/>
      <w:pPr>
        <w:ind w:left="2857" w:hanging="180"/>
      </w:pPr>
    </w:lvl>
    <w:lvl w:ilvl="3">
      <w:start w:val="1"/>
      <w:numFmt w:val="decimal"/>
      <w:lvlText w:val="%4."/>
      <w:lvlJc w:val="left"/>
      <w:pPr>
        <w:ind w:left="3577" w:hanging="360"/>
      </w:pPr>
    </w:lvl>
    <w:lvl w:ilvl="4">
      <w:start w:val="1"/>
      <w:numFmt w:val="lowerLetter"/>
      <w:lvlText w:val="%5."/>
      <w:lvlJc w:val="left"/>
      <w:pPr>
        <w:ind w:left="4297" w:hanging="360"/>
      </w:pPr>
    </w:lvl>
    <w:lvl w:ilvl="5">
      <w:start w:val="1"/>
      <w:numFmt w:val="lowerRoman"/>
      <w:lvlText w:val="%6."/>
      <w:lvlJc w:val="right"/>
      <w:pPr>
        <w:ind w:left="5017" w:hanging="180"/>
      </w:pPr>
    </w:lvl>
    <w:lvl w:ilvl="6">
      <w:start w:val="1"/>
      <w:numFmt w:val="decimal"/>
      <w:lvlText w:val="%7."/>
      <w:lvlJc w:val="left"/>
      <w:pPr>
        <w:ind w:left="5737" w:hanging="360"/>
      </w:pPr>
    </w:lvl>
    <w:lvl w:ilvl="7">
      <w:start w:val="1"/>
      <w:numFmt w:val="lowerLetter"/>
      <w:lvlText w:val="%8."/>
      <w:lvlJc w:val="left"/>
      <w:pPr>
        <w:ind w:left="6457" w:hanging="360"/>
      </w:pPr>
    </w:lvl>
    <w:lvl w:ilvl="8">
      <w:start w:val="1"/>
      <w:numFmt w:val="lowerRoman"/>
      <w:lvlText w:val="%9."/>
      <w:lvlJc w:val="right"/>
      <w:pPr>
        <w:ind w:left="7177" w:hanging="180"/>
      </w:pPr>
    </w:lvl>
  </w:abstractNum>
  <w:abstractNum w:abstractNumId="10" w15:restartNumberingAfterBreak="0">
    <w:nsid w:val="6F78265A"/>
    <w:multiLevelType w:val="multilevel"/>
    <w:tmpl w:val="2D08034C"/>
    <w:lvl w:ilvl="0">
      <w:start w:val="1"/>
      <w:numFmt w:val="upperLetter"/>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1" w15:restartNumberingAfterBreak="0">
    <w:nsid w:val="728A5FB2"/>
    <w:multiLevelType w:val="multilevel"/>
    <w:tmpl w:val="E80EF9FA"/>
    <w:lvl w:ilvl="0">
      <w:start w:val="1"/>
      <w:numFmt w:val="decimal"/>
      <w:lvlText w:val="%1"/>
      <w:lvlJc w:val="left"/>
      <w:pPr>
        <w:ind w:left="480" w:firstLine="0"/>
      </w:pPr>
      <w:rPr>
        <w:rFonts w:ascii="Times New Roman" w:eastAsia="Times New Roman" w:hAnsi="Times New Roman" w:cs="Times New Roman"/>
        <w:b/>
        <w:color w:val="000000"/>
        <w:sz w:val="28"/>
      </w:rPr>
    </w:lvl>
    <w:lvl w:ilvl="1">
      <w:start w:val="1"/>
      <w:numFmt w:val="decimal"/>
      <w:lvlText w:val="%1.%2"/>
      <w:lvlJc w:val="left"/>
      <w:pPr>
        <w:ind w:left="360" w:firstLine="0"/>
      </w:pPr>
      <w:rPr>
        <w:rFonts w:ascii="Times New Roman" w:eastAsia="Times New Roman" w:hAnsi="Times New Roman" w:cs="Times New Roman"/>
        <w:b/>
        <w:sz w:val="24"/>
      </w:rPr>
    </w:lvl>
    <w:lvl w:ilvl="2">
      <w:start w:val="1"/>
      <w:numFmt w:val="decimal"/>
      <w:lvlText w:val="%1.%2.%3"/>
      <w:lvlJc w:val="left"/>
      <w:pPr>
        <w:ind w:left="720" w:firstLine="0"/>
      </w:pPr>
      <w:rPr>
        <w:rFonts w:ascii="Times New Roman" w:eastAsia="Times New Roman" w:hAnsi="Times New Roman" w:cs="Times New Roman"/>
        <w:b/>
        <w:sz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79BA3463"/>
    <w:multiLevelType w:val="multilevel"/>
    <w:tmpl w:val="0232A498"/>
    <w:lvl w:ilvl="0">
      <w:start w:val="1"/>
      <w:numFmt w:val="upperLetter"/>
      <w:lvlText w:val="%1)"/>
      <w:lvlJc w:val="left"/>
      <w:pPr>
        <w:ind w:left="1417" w:hanging="360"/>
      </w:pPr>
    </w:lvl>
    <w:lvl w:ilvl="1">
      <w:start w:val="1"/>
      <w:numFmt w:val="lowerLetter"/>
      <w:lvlText w:val="%2."/>
      <w:lvlJc w:val="left"/>
      <w:pPr>
        <w:ind w:left="2137" w:hanging="360"/>
      </w:pPr>
    </w:lvl>
    <w:lvl w:ilvl="2">
      <w:start w:val="1"/>
      <w:numFmt w:val="lowerRoman"/>
      <w:lvlText w:val="%3."/>
      <w:lvlJc w:val="right"/>
      <w:pPr>
        <w:ind w:left="2857" w:hanging="180"/>
      </w:pPr>
    </w:lvl>
    <w:lvl w:ilvl="3">
      <w:start w:val="1"/>
      <w:numFmt w:val="decimal"/>
      <w:lvlText w:val="%4."/>
      <w:lvlJc w:val="left"/>
      <w:pPr>
        <w:ind w:left="3577" w:hanging="360"/>
      </w:pPr>
    </w:lvl>
    <w:lvl w:ilvl="4">
      <w:start w:val="1"/>
      <w:numFmt w:val="lowerLetter"/>
      <w:lvlText w:val="%5."/>
      <w:lvlJc w:val="left"/>
      <w:pPr>
        <w:ind w:left="4297" w:hanging="360"/>
      </w:pPr>
    </w:lvl>
    <w:lvl w:ilvl="5">
      <w:start w:val="1"/>
      <w:numFmt w:val="lowerRoman"/>
      <w:lvlText w:val="%6."/>
      <w:lvlJc w:val="right"/>
      <w:pPr>
        <w:ind w:left="5017" w:hanging="180"/>
      </w:pPr>
    </w:lvl>
    <w:lvl w:ilvl="6">
      <w:start w:val="1"/>
      <w:numFmt w:val="decimal"/>
      <w:lvlText w:val="%7."/>
      <w:lvlJc w:val="left"/>
      <w:pPr>
        <w:ind w:left="5737" w:hanging="360"/>
      </w:pPr>
    </w:lvl>
    <w:lvl w:ilvl="7">
      <w:start w:val="1"/>
      <w:numFmt w:val="lowerLetter"/>
      <w:lvlText w:val="%8."/>
      <w:lvlJc w:val="left"/>
      <w:pPr>
        <w:ind w:left="6457" w:hanging="360"/>
      </w:pPr>
    </w:lvl>
    <w:lvl w:ilvl="8">
      <w:start w:val="1"/>
      <w:numFmt w:val="lowerRoman"/>
      <w:lvlText w:val="%9."/>
      <w:lvlJc w:val="right"/>
      <w:pPr>
        <w:ind w:left="7177" w:hanging="180"/>
      </w:pPr>
    </w:lvl>
  </w:abstractNum>
  <w:num w:numId="1">
    <w:abstractNumId w:val="4"/>
  </w:num>
  <w:num w:numId="2">
    <w:abstractNumId w:val="11"/>
  </w:num>
  <w:num w:numId="3">
    <w:abstractNumId w:val="8"/>
  </w:num>
  <w:num w:numId="4">
    <w:abstractNumId w:val="10"/>
  </w:num>
  <w:num w:numId="5">
    <w:abstractNumId w:val="12"/>
  </w:num>
  <w:num w:numId="6">
    <w:abstractNumId w:val="2"/>
  </w:num>
  <w:num w:numId="7">
    <w:abstractNumId w:val="7"/>
  </w:num>
  <w:num w:numId="8">
    <w:abstractNumId w:val="3"/>
  </w:num>
  <w:num w:numId="9">
    <w:abstractNumId w:val="5"/>
  </w:num>
  <w:num w:numId="10">
    <w:abstractNumId w:val="1"/>
  </w:num>
  <w:num w:numId="11">
    <w:abstractNumId w:val="6"/>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B61"/>
    <w:rsid w:val="0007779D"/>
    <w:rsid w:val="000A7725"/>
    <w:rsid w:val="001539D4"/>
    <w:rsid w:val="002D30A4"/>
    <w:rsid w:val="00336AF8"/>
    <w:rsid w:val="004051B9"/>
    <w:rsid w:val="004227AE"/>
    <w:rsid w:val="00467947"/>
    <w:rsid w:val="00470FBE"/>
    <w:rsid w:val="005E6A8D"/>
    <w:rsid w:val="0078174F"/>
    <w:rsid w:val="00894E98"/>
    <w:rsid w:val="0097661F"/>
    <w:rsid w:val="009C23C3"/>
    <w:rsid w:val="00A72138"/>
    <w:rsid w:val="00A91DC6"/>
    <w:rsid w:val="00AB7AA8"/>
    <w:rsid w:val="00B84838"/>
    <w:rsid w:val="00B9133D"/>
    <w:rsid w:val="00C45044"/>
    <w:rsid w:val="00C5060C"/>
    <w:rsid w:val="00C541A7"/>
    <w:rsid w:val="00FB0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E9314"/>
  <w15:docId w15:val="{12B9B57B-7A69-4207-9610-04A6E04E4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pPr>
      <w:keepNext/>
      <w:keepLines/>
      <w:spacing w:before="160" w:after="80"/>
      <w:outlineLvl w:val="2"/>
    </w:pPr>
    <w:rPr>
      <w:rFonts w:ascii="Arial" w:eastAsia="Arial" w:hAnsi="Arial" w:cs="Arial"/>
      <w:color w:val="2E74B5" w:themeColor="accent1" w:themeShade="BF"/>
      <w:sz w:val="28"/>
      <w:szCs w:val="28"/>
    </w:rPr>
  </w:style>
  <w:style w:type="paragraph" w:styleId="Nadpis4">
    <w:name w:val="heading 4"/>
    <w:basedOn w:val="Normln"/>
    <w:next w:val="Normln"/>
    <w:link w:val="Nadpis4Char"/>
    <w:uiPriority w:val="9"/>
    <w:unhideWhenUsed/>
    <w:qFormat/>
    <w:pPr>
      <w:keepNext/>
      <w:keepLines/>
      <w:spacing w:before="80" w:after="40"/>
      <w:outlineLvl w:val="3"/>
    </w:pPr>
    <w:rPr>
      <w:rFonts w:ascii="Arial" w:eastAsia="Arial" w:hAnsi="Arial" w:cs="Arial"/>
      <w:i/>
      <w:iCs/>
      <w:color w:val="2E74B5" w:themeColor="accent1" w:themeShade="BF"/>
    </w:rPr>
  </w:style>
  <w:style w:type="paragraph" w:styleId="Nadpis5">
    <w:name w:val="heading 5"/>
    <w:basedOn w:val="Normln"/>
    <w:next w:val="Normln"/>
    <w:link w:val="Nadpis5Char"/>
    <w:uiPriority w:val="9"/>
    <w:unhideWhenUsed/>
    <w:qFormat/>
    <w:pPr>
      <w:keepNext/>
      <w:keepLines/>
      <w:spacing w:before="80" w:after="40"/>
      <w:outlineLvl w:val="4"/>
    </w:pPr>
    <w:rPr>
      <w:rFonts w:ascii="Arial" w:eastAsia="Arial" w:hAnsi="Arial" w:cs="Arial"/>
      <w:color w:val="2E74B5" w:themeColor="accent1" w:themeShade="BF"/>
    </w:rPr>
  </w:style>
  <w:style w:type="paragraph" w:styleId="Nadpis6">
    <w:name w:val="heading 6"/>
    <w:basedOn w:val="Normln"/>
    <w:next w:val="Normln"/>
    <w:link w:val="Nadpis6Ch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Nadpis7">
    <w:name w:val="heading 7"/>
    <w:basedOn w:val="Normln"/>
    <w:next w:val="Normln"/>
    <w:link w:val="Nadpis7Char"/>
    <w:uiPriority w:val="9"/>
    <w:unhideWhenUsed/>
    <w:qFormat/>
    <w:pPr>
      <w:keepNext/>
      <w:keepLines/>
      <w:spacing w:before="40" w:after="0"/>
      <w:outlineLvl w:val="6"/>
    </w:pPr>
    <w:rPr>
      <w:rFonts w:ascii="Arial" w:eastAsia="Arial" w:hAnsi="Arial" w:cs="Arial"/>
      <w:color w:val="595959" w:themeColor="text1" w:themeTint="A6"/>
    </w:rPr>
  </w:style>
  <w:style w:type="paragraph" w:styleId="Nadpis8">
    <w:name w:val="heading 8"/>
    <w:basedOn w:val="Normln"/>
    <w:next w:val="Normln"/>
    <w:link w:val="Nadpis8Char"/>
    <w:uiPriority w:val="9"/>
    <w:unhideWhenUsed/>
    <w:qFormat/>
    <w:pPr>
      <w:keepNext/>
      <w:keepLines/>
      <w:spacing w:after="0"/>
      <w:outlineLvl w:val="7"/>
    </w:pPr>
    <w:rPr>
      <w:rFonts w:ascii="Arial" w:eastAsia="Arial" w:hAnsi="Arial" w:cs="Arial"/>
      <w:i/>
      <w:iCs/>
      <w:color w:val="272727" w:themeColor="text1" w:themeTint="D8"/>
    </w:rPr>
  </w:style>
  <w:style w:type="paragraph" w:styleId="Nadpis9">
    <w:name w:val="heading 9"/>
    <w:basedOn w:val="Normln"/>
    <w:next w:val="Normln"/>
    <w:link w:val="Nadpis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3Char">
    <w:name w:val="Heading 3 Char"/>
    <w:basedOn w:val="Standardnpsmoodstavce"/>
    <w:uiPriority w:val="9"/>
    <w:rPr>
      <w:rFonts w:ascii="Arial" w:eastAsia="Arial" w:hAnsi="Arial" w:cs="Arial"/>
      <w:color w:val="2E74B5" w:themeColor="accent1" w:themeShade="BF"/>
      <w:sz w:val="28"/>
      <w:szCs w:val="28"/>
    </w:rPr>
  </w:style>
  <w:style w:type="character" w:customStyle="1" w:styleId="Heading4Char">
    <w:name w:val="Heading 4 Char"/>
    <w:basedOn w:val="Standardnpsmoodstavce"/>
    <w:uiPriority w:val="9"/>
    <w:rPr>
      <w:rFonts w:ascii="Arial" w:eastAsia="Arial" w:hAnsi="Arial" w:cs="Arial"/>
      <w:i/>
      <w:iCs/>
      <w:color w:val="2E74B5" w:themeColor="accent1" w:themeShade="BF"/>
    </w:rPr>
  </w:style>
  <w:style w:type="character" w:customStyle="1" w:styleId="Heading5Char">
    <w:name w:val="Heading 5 Char"/>
    <w:basedOn w:val="Standardnpsmoodstavce"/>
    <w:uiPriority w:val="9"/>
    <w:rPr>
      <w:rFonts w:ascii="Arial" w:eastAsia="Arial" w:hAnsi="Arial" w:cs="Arial"/>
      <w:color w:val="2E74B5" w:themeColor="accent1" w:themeShade="BF"/>
    </w:rPr>
  </w:style>
  <w:style w:type="character" w:customStyle="1" w:styleId="Heading6Char">
    <w:name w:val="Heading 6 Char"/>
    <w:basedOn w:val="Standardnpsmoodstavce"/>
    <w:uiPriority w:val="9"/>
    <w:rPr>
      <w:rFonts w:ascii="Arial" w:eastAsia="Arial" w:hAnsi="Arial" w:cs="Arial"/>
      <w:i/>
      <w:iCs/>
      <w:color w:val="595959" w:themeColor="text1" w:themeTint="A6"/>
    </w:rPr>
  </w:style>
  <w:style w:type="character" w:customStyle="1" w:styleId="Heading7Char">
    <w:name w:val="Heading 7 Char"/>
    <w:basedOn w:val="Standardnpsmoodstavce"/>
    <w:uiPriority w:val="9"/>
    <w:rPr>
      <w:rFonts w:ascii="Arial" w:eastAsia="Arial" w:hAnsi="Arial" w:cs="Arial"/>
      <w:color w:val="595959" w:themeColor="text1" w:themeTint="A6"/>
    </w:rPr>
  </w:style>
  <w:style w:type="character" w:customStyle="1" w:styleId="Heading8Char">
    <w:name w:val="Heading 8 Char"/>
    <w:basedOn w:val="Standardnpsmoodstavce"/>
    <w:uiPriority w:val="9"/>
    <w:rPr>
      <w:rFonts w:ascii="Arial" w:eastAsia="Arial" w:hAnsi="Arial" w:cs="Arial"/>
      <w:i/>
      <w:iCs/>
      <w:color w:val="272727" w:themeColor="text1" w:themeTint="D8"/>
    </w:rPr>
  </w:style>
  <w:style w:type="character" w:customStyle="1" w:styleId="Heading9Char">
    <w:name w:val="Heading 9 Char"/>
    <w:basedOn w:val="Standardnpsmoodstavce"/>
    <w:uiPriority w:val="9"/>
    <w:rPr>
      <w:rFonts w:ascii="Arial" w:eastAsia="Arial" w:hAnsi="Arial" w:cs="Arial"/>
      <w:i/>
      <w:iCs/>
      <w:color w:val="272727" w:themeColor="text1" w:themeTint="D8"/>
    </w:rPr>
  </w:style>
  <w:style w:type="character" w:customStyle="1" w:styleId="TitleChar">
    <w:name w:val="Title Char"/>
    <w:basedOn w:val="Standardnpsmoodstavce"/>
    <w:uiPriority w:val="10"/>
    <w:rPr>
      <w:rFonts w:ascii="Arial" w:eastAsia="Arial" w:hAnsi="Arial" w:cs="Arial"/>
      <w:spacing w:val="-10"/>
      <w:sz w:val="56"/>
      <w:szCs w:val="56"/>
    </w:rPr>
  </w:style>
  <w:style w:type="character" w:customStyle="1" w:styleId="SubtitleChar">
    <w:name w:val="Subtitle Char"/>
    <w:basedOn w:val="Standardnpsmoodstavce"/>
    <w:uiPriority w:val="11"/>
    <w:rPr>
      <w:color w:val="595959" w:themeColor="text1" w:themeTint="A6"/>
      <w:spacing w:val="15"/>
      <w:sz w:val="28"/>
      <w:szCs w:val="28"/>
    </w:rPr>
  </w:style>
  <w:style w:type="character" w:customStyle="1" w:styleId="QuoteChar">
    <w:name w:val="Quote Char"/>
    <w:basedOn w:val="Standardnpsmoodstavce"/>
    <w:uiPriority w:val="29"/>
    <w:rPr>
      <w:i/>
      <w:iCs/>
      <w:color w:val="404040" w:themeColor="text1" w:themeTint="BF"/>
    </w:rPr>
  </w:style>
  <w:style w:type="character" w:customStyle="1" w:styleId="IntenseQuoteChar">
    <w:name w:val="Intense Quote Char"/>
    <w:basedOn w:val="Standardnpsmoodstavce"/>
    <w:uiPriority w:val="30"/>
    <w:rPr>
      <w:i/>
      <w:iCs/>
      <w:color w:val="2E74B5" w:themeColor="accent1" w:themeShade="BF"/>
    </w:rPr>
  </w:style>
  <w:style w:type="character" w:customStyle="1" w:styleId="HeaderChar">
    <w:name w:val="Header Char"/>
    <w:basedOn w:val="Standardnpsmoodstavce"/>
    <w:uiPriority w:val="99"/>
  </w:style>
  <w:style w:type="character" w:customStyle="1" w:styleId="FooterChar">
    <w:name w:val="Footer Char"/>
    <w:basedOn w:val="Standardnpsmoodstavce"/>
    <w:uiPriority w:val="99"/>
  </w:style>
  <w:style w:type="character" w:customStyle="1" w:styleId="FootnoteTextChar">
    <w:name w:val="Footnote Text Char"/>
    <w:basedOn w:val="Standardnpsmoodstavce"/>
    <w:uiPriority w:val="99"/>
    <w:semiHidden/>
    <w:rPr>
      <w:sz w:val="20"/>
      <w:szCs w:val="20"/>
    </w:rPr>
  </w:style>
  <w:style w:type="character" w:customStyle="1" w:styleId="EndnoteTextChar">
    <w:name w:val="Endnote Text Char"/>
    <w:basedOn w:val="Standardnpsmoodstavce"/>
    <w:uiPriority w:val="99"/>
    <w:semiHidden/>
    <w:rPr>
      <w:sz w:val="20"/>
      <w:szCs w:val="20"/>
    </w:rPr>
  </w:style>
  <w:style w:type="paragraph" w:styleId="Obsah1">
    <w:name w:val="toc 1"/>
    <w:basedOn w:val="Normln"/>
    <w:next w:val="Normln"/>
    <w:uiPriority w:val="39"/>
    <w:unhideWhenUsed/>
    <w:pPr>
      <w:spacing w:after="100"/>
    </w:pPr>
  </w:style>
  <w:style w:type="paragraph" w:styleId="Obsah2">
    <w:name w:val="toc 2"/>
    <w:basedOn w:val="Normln"/>
    <w:next w:val="Normln"/>
    <w:uiPriority w:val="39"/>
    <w:unhideWhenUsed/>
    <w:pPr>
      <w:spacing w:after="100"/>
      <w:ind w:left="220"/>
    </w:pPr>
  </w:style>
  <w:style w:type="paragraph" w:styleId="Obsah3">
    <w:name w:val="toc 3"/>
    <w:basedOn w:val="Normln"/>
    <w:next w:val="Normln"/>
    <w:uiPriority w:val="39"/>
    <w:unhideWhenUsed/>
    <w:pPr>
      <w:spacing w:after="100"/>
      <w:ind w:left="440"/>
    </w:pPr>
  </w:style>
  <w:style w:type="paragraph" w:styleId="Obsah4">
    <w:name w:val="toc 4"/>
    <w:basedOn w:val="Normln"/>
    <w:next w:val="Normln"/>
    <w:uiPriority w:val="39"/>
    <w:unhideWhenUsed/>
    <w:pPr>
      <w:spacing w:after="100"/>
      <w:ind w:left="660"/>
    </w:pPr>
  </w:style>
  <w:style w:type="paragraph" w:styleId="Obsah5">
    <w:name w:val="toc 5"/>
    <w:basedOn w:val="Normln"/>
    <w:next w:val="Normln"/>
    <w:uiPriority w:val="39"/>
    <w:unhideWhenUsed/>
    <w:pPr>
      <w:spacing w:after="100"/>
      <w:ind w:left="880"/>
    </w:pPr>
  </w:style>
  <w:style w:type="paragraph" w:styleId="Obsah6">
    <w:name w:val="toc 6"/>
    <w:basedOn w:val="Normln"/>
    <w:next w:val="Normln"/>
    <w:uiPriority w:val="39"/>
    <w:unhideWhenUsed/>
    <w:pPr>
      <w:spacing w:after="100"/>
      <w:ind w:left="1100"/>
    </w:pPr>
  </w:style>
  <w:style w:type="paragraph" w:styleId="Obsah7">
    <w:name w:val="toc 7"/>
    <w:basedOn w:val="Normln"/>
    <w:next w:val="Normln"/>
    <w:uiPriority w:val="39"/>
    <w:unhideWhenUsed/>
    <w:pPr>
      <w:spacing w:after="100"/>
      <w:ind w:left="1320"/>
    </w:pPr>
  </w:style>
  <w:style w:type="paragraph" w:styleId="Obsah8">
    <w:name w:val="toc 8"/>
    <w:basedOn w:val="Normln"/>
    <w:next w:val="Normln"/>
    <w:uiPriority w:val="39"/>
    <w:unhideWhenUsed/>
    <w:pPr>
      <w:spacing w:after="100"/>
      <w:ind w:left="1540"/>
    </w:pPr>
  </w:style>
  <w:style w:type="paragraph" w:styleId="Obsah9">
    <w:name w:val="toc 9"/>
    <w:basedOn w:val="Normln"/>
    <w:next w:val="Normln"/>
    <w:uiPriority w:val="39"/>
    <w:unhideWhenUsed/>
    <w:pPr>
      <w:spacing w:after="100"/>
      <w:ind w:left="1760"/>
    </w:pPr>
  </w:style>
  <w:style w:type="table" w:styleId="Mkatabulky">
    <w:name w:val="Table Grid"/>
    <w:basedOn w:val="Normlntabulka"/>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lntabul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rosttabulka1">
    <w:name w:val="Plain Table 1"/>
    <w:basedOn w:val="Normlntabul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rosttabulka2">
    <w:name w:val="Plain Table 2"/>
    <w:basedOn w:val="Normlntabulk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rosttabulka3">
    <w:name w:val="Plain Table 3"/>
    <w:basedOn w:val="Normlntabulk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rosttabulka4">
    <w:name w:val="Plain Table 4"/>
    <w:basedOn w:val="Normlntabulk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rosttabulka5">
    <w:name w:val="Plain Table 5"/>
    <w:basedOn w:val="Normlntabulk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Svtltabulkasmkou1">
    <w:name w:val="Grid Table 1 Light"/>
    <w:basedOn w:val="Normlntabulk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lntabulka"/>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lntabulk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lntabulk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lntabulk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lntabulka"/>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lntabulk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ulkasmkou2">
    <w:name w:val="Grid Table 2"/>
    <w:basedOn w:val="Normlntabul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lntabulka"/>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lntabulk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lntabulk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lntabulk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lntabulka"/>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lntabulk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lkasmkou3">
    <w:name w:val="Grid Table 3"/>
    <w:basedOn w:val="Normlntabul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lntabulka"/>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lntabulk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lntabulk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lntabulk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lntabulka"/>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lntabulk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ulkasmkou4">
    <w:name w:val="Grid Table 4"/>
    <w:basedOn w:val="Normlntabulk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lntabulka"/>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lntabulka"/>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lntabulka"/>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lntabulka"/>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lntabulka"/>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lntabulka"/>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mavtabulkasmkou5">
    <w:name w:val="Grid Table 5 Dark"/>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Barevntabulkasmkou6">
    <w:name w:val="Grid Table 6 Colorful"/>
    <w:basedOn w:val="Normlntabulk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lntabulka"/>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lntabulk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lntabulka"/>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lntabulk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lntabulka"/>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lntabulka"/>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Barevntabulkasmkou7">
    <w:name w:val="Grid Table 7 Colorful"/>
    <w:basedOn w:val="Normlntabulk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lntabulka"/>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lntabulka"/>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lntabulka"/>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lntabulka"/>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lntabulka"/>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lntabulka"/>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Svtltabulkaseznamu1">
    <w:name w:val="List Table 1 Light"/>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ulkaseznamu2">
    <w:name w:val="List Table 2"/>
    <w:basedOn w:val="Normlntabulk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lntabulka"/>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lntabulka"/>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lntabulka"/>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lntabulka"/>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lntabulka"/>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lntabulka"/>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ulkaseznamu3">
    <w:name w:val="List Table 3"/>
    <w:basedOn w:val="Normlntabul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lntabulka"/>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lntabulk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lntabulka"/>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lntabulk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lntabulka"/>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lntabulka"/>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ulkaseznamu4">
    <w:name w:val="List Table 4"/>
    <w:basedOn w:val="Normlntabul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lntabulka"/>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lntabulka"/>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lntabulka"/>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lntabulka"/>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lntabulka"/>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lntabulka"/>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mavtabulkaseznamu5">
    <w:name w:val="List Table 5 Dark"/>
    <w:basedOn w:val="Normlntabulk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lntabulka"/>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lntabulka"/>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lntabulka"/>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lntabulka"/>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lntabulka"/>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lntabulka"/>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Barevntabulkaseznamu6">
    <w:name w:val="List Table 6 Colorful"/>
    <w:basedOn w:val="Normlntabulk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lntabulka"/>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lntabulka"/>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lntabulka"/>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lntabulka"/>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lntabulka"/>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lntabulka"/>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Barevntabulkaseznamu7">
    <w:name w:val="List Table 7 Colorful"/>
    <w:basedOn w:val="Normlntabulk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lntabulka"/>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lntabulka"/>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lntabulka"/>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lntabulka"/>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lntabulka"/>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lntabulka"/>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lntabulka"/>
    <w:uiPriority w:val="99"/>
    <w:pPr>
      <w:spacing w:after="0" w:line="240" w:lineRule="auto"/>
    </w:pPr>
    <w:rPr>
      <w:color w:val="404040"/>
      <w:sz w:val="20"/>
      <w:szCs w:val="20"/>
      <w:lang w:eastAsia="cs-CZ"/>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lntabulka"/>
    <w:uiPriority w:val="99"/>
    <w:pPr>
      <w:spacing w:after="0" w:line="240" w:lineRule="auto"/>
    </w:pPr>
    <w:rPr>
      <w:color w:val="404040"/>
      <w:sz w:val="20"/>
      <w:szCs w:val="20"/>
      <w:lang w:eastAsia="cs-CZ"/>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lntabulka"/>
    <w:uiPriority w:val="99"/>
    <w:pPr>
      <w:spacing w:after="0" w:line="240" w:lineRule="auto"/>
    </w:pPr>
    <w:rPr>
      <w:color w:val="404040"/>
      <w:sz w:val="20"/>
      <w:szCs w:val="20"/>
      <w:lang w:eastAsia="cs-CZ"/>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lntabulka"/>
    <w:uiPriority w:val="99"/>
    <w:pPr>
      <w:spacing w:after="0" w:line="240" w:lineRule="auto"/>
    </w:pPr>
    <w:rPr>
      <w:color w:val="404040"/>
      <w:sz w:val="20"/>
      <w:szCs w:val="20"/>
      <w:lang w:eastAsia="cs-CZ"/>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lntabulka"/>
    <w:uiPriority w:val="99"/>
    <w:pPr>
      <w:spacing w:after="0" w:line="240" w:lineRule="auto"/>
    </w:pPr>
    <w:rPr>
      <w:color w:val="404040"/>
      <w:sz w:val="20"/>
      <w:szCs w:val="20"/>
      <w:lang w:eastAsia="cs-CZ"/>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lntabulka"/>
    <w:uiPriority w:val="99"/>
    <w:pPr>
      <w:spacing w:after="0" w:line="240" w:lineRule="auto"/>
    </w:pPr>
    <w:rPr>
      <w:color w:val="404040"/>
      <w:sz w:val="20"/>
      <w:szCs w:val="20"/>
      <w:lang w:eastAsia="cs-CZ"/>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lntabulka"/>
    <w:uiPriority w:val="99"/>
    <w:pPr>
      <w:spacing w:after="0" w:line="240" w:lineRule="auto"/>
    </w:pPr>
    <w:rPr>
      <w:color w:val="404040"/>
      <w:sz w:val="20"/>
      <w:szCs w:val="20"/>
      <w:lang w:eastAsia="cs-CZ"/>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lntabulk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tabulka"/>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lntabulk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lntabulk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lntabulk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lntabulka"/>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lntabulk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Standardnpsmoodstavce"/>
    <w:uiPriority w:val="9"/>
    <w:rPr>
      <w:rFonts w:ascii="Arial" w:eastAsia="Arial" w:hAnsi="Arial" w:cs="Arial"/>
      <w:color w:val="2E74B5" w:themeColor="accent1" w:themeShade="BF"/>
      <w:sz w:val="40"/>
      <w:szCs w:val="40"/>
    </w:rPr>
  </w:style>
  <w:style w:type="character" w:customStyle="1" w:styleId="Heading2Char">
    <w:name w:val="Heading 2 Char"/>
    <w:basedOn w:val="Standardnpsmoodstavce"/>
    <w:uiPriority w:val="9"/>
    <w:rPr>
      <w:rFonts w:ascii="Arial" w:eastAsia="Arial" w:hAnsi="Arial" w:cs="Arial"/>
      <w:color w:val="2E74B5" w:themeColor="accent1" w:themeShade="BF"/>
      <w:sz w:val="32"/>
      <w:szCs w:val="32"/>
    </w:rPr>
  </w:style>
  <w:style w:type="character" w:customStyle="1" w:styleId="Nadpis3Char">
    <w:name w:val="Nadpis 3 Char"/>
    <w:basedOn w:val="Standardnpsmoodstavce"/>
    <w:link w:val="Nadpis3"/>
    <w:uiPriority w:val="9"/>
    <w:rPr>
      <w:rFonts w:ascii="Arial" w:eastAsia="Arial" w:hAnsi="Arial" w:cs="Arial"/>
      <w:color w:val="2E74B5" w:themeColor="accent1" w:themeShade="BF"/>
      <w:sz w:val="28"/>
      <w:szCs w:val="28"/>
    </w:rPr>
  </w:style>
  <w:style w:type="character" w:customStyle="1" w:styleId="Nadpis4Char">
    <w:name w:val="Nadpis 4 Char"/>
    <w:basedOn w:val="Standardnpsmoodstavce"/>
    <w:link w:val="Nadpis4"/>
    <w:uiPriority w:val="9"/>
    <w:rPr>
      <w:rFonts w:ascii="Arial" w:eastAsia="Arial" w:hAnsi="Arial" w:cs="Arial"/>
      <w:i/>
      <w:iCs/>
      <w:color w:val="2E74B5" w:themeColor="accent1" w:themeShade="BF"/>
    </w:rPr>
  </w:style>
  <w:style w:type="character" w:customStyle="1" w:styleId="Nadpis5Char">
    <w:name w:val="Nadpis 5 Char"/>
    <w:basedOn w:val="Standardnpsmoodstavce"/>
    <w:link w:val="Nadpis5"/>
    <w:uiPriority w:val="9"/>
    <w:rPr>
      <w:rFonts w:ascii="Arial" w:eastAsia="Arial" w:hAnsi="Arial" w:cs="Arial"/>
      <w:color w:val="2E74B5" w:themeColor="accent1" w:themeShade="BF"/>
    </w:rPr>
  </w:style>
  <w:style w:type="character" w:customStyle="1" w:styleId="Nadpis6Char">
    <w:name w:val="Nadpis 6 Char"/>
    <w:basedOn w:val="Standardnpsmoodstavce"/>
    <w:link w:val="Nadpis6"/>
    <w:uiPriority w:val="9"/>
    <w:rPr>
      <w:rFonts w:ascii="Arial" w:eastAsia="Arial" w:hAnsi="Arial" w:cs="Arial"/>
      <w:i/>
      <w:iCs/>
      <w:color w:val="595959" w:themeColor="text1" w:themeTint="A6"/>
    </w:rPr>
  </w:style>
  <w:style w:type="character" w:customStyle="1" w:styleId="Nadpis7Char">
    <w:name w:val="Nadpis 7 Char"/>
    <w:basedOn w:val="Standardnpsmoodstavce"/>
    <w:link w:val="Nadpis7"/>
    <w:uiPriority w:val="9"/>
    <w:rPr>
      <w:rFonts w:ascii="Arial" w:eastAsia="Arial" w:hAnsi="Arial" w:cs="Arial"/>
      <w:color w:val="595959" w:themeColor="text1" w:themeTint="A6"/>
    </w:rPr>
  </w:style>
  <w:style w:type="character" w:customStyle="1" w:styleId="Nadpis8Char">
    <w:name w:val="Nadpis 8 Char"/>
    <w:basedOn w:val="Standardnpsmoodstavce"/>
    <w:link w:val="Nadpis8"/>
    <w:uiPriority w:val="9"/>
    <w:rPr>
      <w:rFonts w:ascii="Arial" w:eastAsia="Arial" w:hAnsi="Arial" w:cs="Arial"/>
      <w:i/>
      <w:iCs/>
      <w:color w:val="272727" w:themeColor="text1" w:themeTint="D8"/>
    </w:rPr>
  </w:style>
  <w:style w:type="character" w:customStyle="1" w:styleId="Nadpis9Char">
    <w:name w:val="Nadpis 9 Char"/>
    <w:basedOn w:val="Standardnpsmoodstavce"/>
    <w:link w:val="Nadpis9"/>
    <w:uiPriority w:val="9"/>
    <w:rPr>
      <w:rFonts w:ascii="Arial" w:eastAsia="Arial" w:hAnsi="Arial" w:cs="Arial"/>
      <w:i/>
      <w:iCs/>
      <w:color w:val="272727" w:themeColor="text1" w:themeTint="D8"/>
    </w:rPr>
  </w:style>
  <w:style w:type="paragraph" w:styleId="Nzev">
    <w:name w:val="Title"/>
    <w:basedOn w:val="Normln"/>
    <w:next w:val="Normln"/>
    <w:link w:val="NzevChar"/>
    <w:uiPriority w:val="10"/>
    <w:qFormat/>
    <w:pPr>
      <w:spacing w:after="80" w:line="240" w:lineRule="auto"/>
      <w:contextualSpacing/>
    </w:pPr>
    <w:rPr>
      <w:rFonts w:ascii="Arial" w:eastAsia="Arial" w:hAnsi="Arial" w:cs="Arial"/>
      <w:spacing w:val="-10"/>
      <w:sz w:val="56"/>
      <w:szCs w:val="56"/>
    </w:rPr>
  </w:style>
  <w:style w:type="character" w:customStyle="1" w:styleId="NzevChar">
    <w:name w:val="Název Char"/>
    <w:basedOn w:val="Standardnpsmoodstavce"/>
    <w:link w:val="Nzev"/>
    <w:uiPriority w:val="10"/>
    <w:rPr>
      <w:rFonts w:ascii="Arial" w:eastAsia="Arial" w:hAnsi="Arial" w:cs="Arial"/>
      <w:spacing w:val="-10"/>
      <w:sz w:val="56"/>
      <w:szCs w:val="56"/>
    </w:rPr>
  </w:style>
  <w:style w:type="paragraph" w:styleId="Podnadpis">
    <w:name w:val="Subtitle"/>
    <w:basedOn w:val="Normln"/>
    <w:next w:val="Normln"/>
    <w:link w:val="PodnadpisChar"/>
    <w:uiPriority w:val="11"/>
    <w:qFormat/>
    <w:pPr>
      <w:numPr>
        <w:ilvl w:val="1"/>
      </w:numPr>
    </w:pPr>
    <w:rPr>
      <w:color w:val="595959" w:themeColor="text1" w:themeTint="A6"/>
      <w:spacing w:val="15"/>
      <w:sz w:val="28"/>
      <w:szCs w:val="28"/>
    </w:rPr>
  </w:style>
  <w:style w:type="character" w:customStyle="1" w:styleId="PodnadpisChar">
    <w:name w:val="Podnadpis Char"/>
    <w:basedOn w:val="Standardnpsmoodstavce"/>
    <w:link w:val="Podnadpis"/>
    <w:uiPriority w:val="11"/>
    <w:rPr>
      <w:color w:val="595959" w:themeColor="text1" w:themeTint="A6"/>
      <w:spacing w:val="15"/>
      <w:sz w:val="28"/>
      <w:szCs w:val="28"/>
    </w:rPr>
  </w:style>
  <w:style w:type="paragraph" w:styleId="Citt">
    <w:name w:val="Quote"/>
    <w:basedOn w:val="Normln"/>
    <w:next w:val="Normln"/>
    <w:link w:val="CittChar"/>
    <w:uiPriority w:val="29"/>
    <w:qFormat/>
    <w:pPr>
      <w:spacing w:before="160"/>
      <w:jc w:val="center"/>
    </w:pPr>
    <w:rPr>
      <w:i/>
      <w:iCs/>
      <w:color w:val="404040" w:themeColor="text1" w:themeTint="BF"/>
    </w:rPr>
  </w:style>
  <w:style w:type="character" w:customStyle="1" w:styleId="CittChar">
    <w:name w:val="Citát Char"/>
    <w:basedOn w:val="Standardnpsmoodstavce"/>
    <w:link w:val="Citt"/>
    <w:uiPriority w:val="29"/>
    <w:rPr>
      <w:i/>
      <w:iCs/>
      <w:color w:val="404040" w:themeColor="text1" w:themeTint="BF"/>
    </w:rPr>
  </w:style>
  <w:style w:type="paragraph" w:styleId="Odstavecseseznamem">
    <w:name w:val="List Paragraph"/>
    <w:basedOn w:val="Normln"/>
    <w:uiPriority w:val="34"/>
    <w:qFormat/>
    <w:pPr>
      <w:ind w:left="720"/>
      <w:contextualSpacing/>
    </w:pPr>
  </w:style>
  <w:style w:type="character" w:styleId="Zdraznnintenzivn">
    <w:name w:val="Intense Emphasis"/>
    <w:basedOn w:val="Standardnpsmoodstavce"/>
    <w:uiPriority w:val="21"/>
    <w:qFormat/>
    <w:rPr>
      <w:i/>
      <w:iCs/>
      <w:color w:val="2E74B5" w:themeColor="accent1" w:themeShade="BF"/>
    </w:rPr>
  </w:style>
  <w:style w:type="paragraph" w:styleId="Vrazncitt">
    <w:name w:val="Intense Quote"/>
    <w:basedOn w:val="Normln"/>
    <w:next w:val="Normln"/>
    <w:link w:val="VrazncittCh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VrazncittChar">
    <w:name w:val="Výrazný citát Char"/>
    <w:basedOn w:val="Standardnpsmoodstavce"/>
    <w:link w:val="Vrazncitt"/>
    <w:uiPriority w:val="30"/>
    <w:rPr>
      <w:i/>
      <w:iCs/>
      <w:color w:val="2E74B5" w:themeColor="accent1" w:themeShade="BF"/>
    </w:rPr>
  </w:style>
  <w:style w:type="character" w:styleId="Odkazintenzivn">
    <w:name w:val="Intense Reference"/>
    <w:basedOn w:val="Standardnpsmoodstavce"/>
    <w:uiPriority w:val="32"/>
    <w:qFormat/>
    <w:rPr>
      <w:b/>
      <w:bCs/>
      <w:smallCaps/>
      <w:color w:val="2E74B5" w:themeColor="accent1" w:themeShade="BF"/>
      <w:spacing w:val="5"/>
    </w:rPr>
  </w:style>
  <w:style w:type="paragraph" w:styleId="Bezmezer">
    <w:name w:val="No Spacing"/>
    <w:basedOn w:val="Normln"/>
    <w:uiPriority w:val="1"/>
    <w:qFormat/>
    <w:pPr>
      <w:spacing w:after="0" w:line="240" w:lineRule="auto"/>
    </w:pPr>
  </w:style>
  <w:style w:type="character" w:styleId="Zdraznnjemn">
    <w:name w:val="Subtle Emphasis"/>
    <w:basedOn w:val="Standardnpsmoodstavce"/>
    <w:uiPriority w:val="19"/>
    <w:qFormat/>
    <w:rPr>
      <w:i/>
      <w:iCs/>
      <w:color w:val="404040" w:themeColor="text1" w:themeTint="BF"/>
    </w:rPr>
  </w:style>
  <w:style w:type="character" w:styleId="Zdraznn">
    <w:name w:val="Emphasis"/>
    <w:basedOn w:val="Standardnpsmoodstavce"/>
    <w:uiPriority w:val="20"/>
    <w:qFormat/>
    <w:rPr>
      <w:i/>
      <w:iCs/>
    </w:rPr>
  </w:style>
  <w:style w:type="character" w:styleId="Siln">
    <w:name w:val="Strong"/>
    <w:basedOn w:val="Standardnpsmoodstavce"/>
    <w:uiPriority w:val="22"/>
    <w:qFormat/>
    <w:rPr>
      <w:b/>
      <w:bCs/>
    </w:rPr>
  </w:style>
  <w:style w:type="character" w:styleId="Odkazjemn">
    <w:name w:val="Subtle Reference"/>
    <w:basedOn w:val="Standardnpsmoodstavce"/>
    <w:uiPriority w:val="31"/>
    <w:qFormat/>
    <w:rPr>
      <w:smallCaps/>
      <w:color w:val="5A5A5A" w:themeColor="text1" w:themeTint="A5"/>
    </w:rPr>
  </w:style>
  <w:style w:type="character" w:styleId="Nzevknihy">
    <w:name w:val="Book Title"/>
    <w:basedOn w:val="Standardnpsmoodstavce"/>
    <w:uiPriority w:val="33"/>
    <w:qFormat/>
    <w:rPr>
      <w:b/>
      <w:bCs/>
      <w:i/>
      <w:iCs/>
      <w:spacing w:val="5"/>
    </w:rPr>
  </w:style>
  <w:style w:type="paragraph" w:styleId="Zhlav">
    <w:name w:val="header"/>
    <w:basedOn w:val="Normln"/>
    <w:link w:val="ZhlavChar"/>
    <w:uiPriority w:val="99"/>
    <w:unhideWhenUsed/>
    <w:pPr>
      <w:tabs>
        <w:tab w:val="bar" w:pos="4844"/>
        <w:tab w:val="bar" w:pos="9689"/>
      </w:tabs>
      <w:spacing w:after="0" w:line="240" w:lineRule="auto"/>
    </w:pPr>
  </w:style>
  <w:style w:type="character" w:customStyle="1" w:styleId="ZhlavChar">
    <w:name w:val="Záhlaví Char"/>
    <w:basedOn w:val="Standardnpsmoodstavce"/>
    <w:link w:val="Zhlav"/>
    <w:uiPriority w:val="99"/>
  </w:style>
  <w:style w:type="paragraph" w:styleId="Zpat">
    <w:name w:val="footer"/>
    <w:basedOn w:val="Normln"/>
    <w:link w:val="ZpatChar"/>
    <w:uiPriority w:val="99"/>
    <w:unhideWhenUsed/>
    <w:pPr>
      <w:tabs>
        <w:tab w:val="bar" w:pos="4844"/>
        <w:tab w:val="bar" w:pos="9689"/>
      </w:tabs>
      <w:spacing w:after="0" w:line="240" w:lineRule="auto"/>
    </w:pPr>
  </w:style>
  <w:style w:type="character" w:customStyle="1" w:styleId="ZpatChar">
    <w:name w:val="Zápatí Char"/>
    <w:basedOn w:val="Standardnpsmoodstavce"/>
    <w:link w:val="Zpat"/>
    <w:uiPriority w:val="99"/>
  </w:style>
  <w:style w:type="paragraph" w:styleId="Titulek">
    <w:name w:val="caption"/>
    <w:basedOn w:val="Normln"/>
    <w:next w:val="Normln"/>
    <w:uiPriority w:val="35"/>
    <w:unhideWhenUsed/>
    <w:qFormat/>
    <w:pPr>
      <w:spacing w:after="200" w:line="240" w:lineRule="auto"/>
    </w:pPr>
    <w:rPr>
      <w:i/>
      <w:iCs/>
      <w:color w:val="44546A" w:themeColor="text2"/>
      <w:sz w:val="18"/>
      <w:szCs w:val="18"/>
    </w:rPr>
  </w:style>
  <w:style w:type="paragraph" w:styleId="Textpoznpodarou">
    <w:name w:val="footnote text"/>
    <w:basedOn w:val="Normln"/>
    <w:link w:val="TextpoznpodarouChar"/>
    <w:uiPriority w:val="99"/>
    <w:semiHidden/>
    <w:unhideWhenUse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Pr>
      <w:sz w:val="20"/>
      <w:szCs w:val="20"/>
    </w:rPr>
  </w:style>
  <w:style w:type="character" w:styleId="Znakapoznpodarou">
    <w:name w:val="footnote reference"/>
    <w:basedOn w:val="Standardnpsmoodstavce"/>
    <w:uiPriority w:val="99"/>
    <w:semiHidden/>
    <w:unhideWhenUsed/>
    <w:rPr>
      <w:vertAlign w:val="superscript"/>
    </w:rPr>
  </w:style>
  <w:style w:type="paragraph" w:styleId="Textvysvtlivek">
    <w:name w:val="endnote text"/>
    <w:basedOn w:val="Normln"/>
    <w:link w:val="TextvysvtlivekChar"/>
    <w:uiPriority w:val="99"/>
    <w:semiHidden/>
    <w:unhideWhenUse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Pr>
      <w:sz w:val="20"/>
      <w:szCs w:val="20"/>
    </w:rPr>
  </w:style>
  <w:style w:type="character" w:styleId="Odkaznavysvtlivky">
    <w:name w:val="endnote reference"/>
    <w:basedOn w:val="Standardnpsmoodstavce"/>
    <w:uiPriority w:val="99"/>
    <w:semiHidden/>
    <w:unhideWhenUsed/>
    <w:rPr>
      <w:vertAlign w:val="superscript"/>
    </w:rPr>
  </w:style>
  <w:style w:type="character" w:styleId="Hypertextovodkaz">
    <w:name w:val="Hyperlink"/>
    <w:basedOn w:val="Standardnpsmoodstavce"/>
    <w:uiPriority w:val="99"/>
    <w:unhideWhenUsed/>
    <w:rPr>
      <w:color w:val="0563C1" w:themeColor="hyperlink"/>
      <w:u w:val="single"/>
    </w:rPr>
  </w:style>
  <w:style w:type="character" w:styleId="Sledovanodkaz">
    <w:name w:val="FollowedHyperlink"/>
    <w:basedOn w:val="Standardnpsmoodstavce"/>
    <w:uiPriority w:val="99"/>
    <w:semiHidden/>
    <w:unhideWhenUsed/>
    <w:rPr>
      <w:color w:val="954F72" w:themeColor="followedHyperlink"/>
      <w:u w:val="single"/>
    </w:rPr>
  </w:style>
  <w:style w:type="paragraph" w:styleId="Nadpisobsahu">
    <w:name w:val="TOC Heading"/>
    <w:uiPriority w:val="39"/>
    <w:unhideWhenUsed/>
  </w:style>
  <w:style w:type="paragraph" w:styleId="Seznamobrzk">
    <w:name w:val="table of figures"/>
    <w:basedOn w:val="Normln"/>
    <w:next w:val="Normln"/>
    <w:uiPriority w:val="99"/>
    <w:unhideWhenUsed/>
    <w:pPr>
      <w:spacing w:after="0"/>
    </w:pPr>
  </w:style>
  <w:style w:type="character" w:customStyle="1" w:styleId="Nadpis1Char">
    <w:name w:val="Nadpis 1 Char"/>
    <w:basedOn w:val="Standardnpsmoodstavce"/>
    <w:link w:val="Nadpis1"/>
    <w:uiPriority w:val="9"/>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Pr>
      <w:rFonts w:asciiTheme="majorHAnsi" w:eastAsiaTheme="majorEastAsia" w:hAnsiTheme="majorHAnsi" w:cstheme="majorBidi"/>
      <w:color w:val="2E74B5" w:themeColor="accent1" w:themeShade="BF"/>
      <w:sz w:val="26"/>
      <w:szCs w:val="26"/>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5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0.pn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g"/><Relationship Id="rId24" Type="http://schemas.openxmlformats.org/officeDocument/2006/relationships/image" Target="media/image90.png"/><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png"/><Relationship Id="rId28" Type="http://schemas.openxmlformats.org/officeDocument/2006/relationships/image" Target="media/image110.jpg"/><Relationship Id="rId19" Type="http://schemas.openxmlformats.org/officeDocument/2006/relationships/image" Target="media/image6.png"/><Relationship Id="rId4"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0.png"/><Relationship Id="rId27" Type="http://schemas.openxmlformats.org/officeDocument/2006/relationships/image" Target="media/image10.jp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Arial"/>
        <a:cs typeface="Arial"/>
      </a:majorFont>
      <a:minorFont>
        <a:latin typeface="Calibri"/>
        <a:ea typeface="Arial"/>
        <a:cs typeface="Arial"/>
      </a:minorFont>
    </a:fontScheme>
    <a:fmtScheme name="Kancelář">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Pages>
  <Words>634</Words>
  <Characters>3747</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ADÉLA HOLUBOVÁ ŠMEJKALOVÁ, Dr.</dc:creator>
  <cp:keywords/>
  <dc:description/>
  <cp:lastModifiedBy>VLADIMÍRA VOLNÁ, RNDr.</cp:lastModifiedBy>
  <cp:revision>7</cp:revision>
  <dcterms:created xsi:type="dcterms:W3CDTF">2025-06-25T06:31:00Z</dcterms:created>
  <dcterms:modified xsi:type="dcterms:W3CDTF">2025-07-07T06:40:00Z</dcterms:modified>
</cp:coreProperties>
</file>