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1" w:rightFromText="141" w:vertAnchor="text" w:horzAnchor="margin" w:tblpXSpec="center" w:tblpY="414"/>
        <w:tblW w:w="11335" w:type="dxa"/>
        <w:tblLayout w:type="fixed"/>
        <w:tblLook w:val="04A0" w:firstRow="1" w:lastRow="0" w:firstColumn="1" w:lastColumn="0" w:noHBand="0" w:noVBand="1"/>
      </w:tblPr>
      <w:tblGrid>
        <w:gridCol w:w="1271"/>
        <w:gridCol w:w="1985"/>
        <w:gridCol w:w="850"/>
        <w:gridCol w:w="1985"/>
        <w:gridCol w:w="992"/>
        <w:gridCol w:w="850"/>
        <w:gridCol w:w="709"/>
        <w:gridCol w:w="1985"/>
        <w:gridCol w:w="708"/>
      </w:tblGrid>
      <w:tr w:rsidR="00606AE7" w:rsidRPr="00A238CE" w14:paraId="7B3FF7EE" w14:textId="77777777" w:rsidTr="00D921AE">
        <w:tc>
          <w:tcPr>
            <w:tcW w:w="11335" w:type="dxa"/>
            <w:gridSpan w:val="9"/>
          </w:tcPr>
          <w:p w14:paraId="0D2C6589" w14:textId="77777777" w:rsidR="00606AE7" w:rsidRPr="00195E4D" w:rsidRDefault="00606AE7" w:rsidP="00D921AE">
            <w:pPr>
              <w:jc w:val="both"/>
              <w:rPr>
                <w:b/>
                <w:bCs/>
                <w:lang w:val="en-GB"/>
              </w:rPr>
            </w:pPr>
            <w:r w:rsidRPr="00195E4D">
              <w:rPr>
                <w:rFonts w:ascii="Times New Roman" w:hAnsi="Times New Roman" w:cs="Times New Roman"/>
                <w:b/>
                <w:bCs/>
                <w:lang w:val="en-GB"/>
              </w:rPr>
              <w:t>Table 2.</w:t>
            </w:r>
            <w:r w:rsidRPr="00195E4D">
              <w:rPr>
                <w:lang w:val="en-GB"/>
              </w:rPr>
              <w:t xml:space="preserve"> </w:t>
            </w:r>
            <w:r w:rsidRPr="00195E4D">
              <w:rPr>
                <w:rFonts w:ascii="Times New Roman" w:hAnsi="Times New Roman" w:cs="Times New Roman"/>
                <w:lang w:val="en-GB"/>
              </w:rPr>
              <w:t>The association of metal level (PC1</w:t>
            </w:r>
            <w:r w:rsidRPr="00195E4D">
              <w:rPr>
                <w:rFonts w:ascii="Times New Roman" w:hAnsi="Times New Roman" w:cs="Times New Roman"/>
                <w:vertAlign w:val="subscript"/>
                <w:lang w:val="en-GB"/>
              </w:rPr>
              <w:t>M</w:t>
            </w:r>
            <w:r w:rsidRPr="00195E4D">
              <w:rPr>
                <w:rFonts w:ascii="Times New Roman" w:hAnsi="Times New Roman" w:cs="Times New Roman"/>
                <w:lang w:val="en-GB"/>
              </w:rPr>
              <w:t>), species (</w:t>
            </w:r>
            <w:r w:rsidRPr="00195E4D">
              <w:rPr>
                <w:rFonts w:ascii="Times New Roman" w:hAnsi="Times New Roman" w:cs="Times New Roman"/>
                <w:i/>
                <w:iCs/>
                <w:lang w:val="en-GB"/>
              </w:rPr>
              <w:t>P. major, C. caeruleus, F. hypoleuca</w:t>
            </w:r>
            <w:r w:rsidRPr="00195E4D">
              <w:rPr>
                <w:rFonts w:ascii="Times New Roman" w:hAnsi="Times New Roman" w:cs="Times New Roman"/>
                <w:lang w:val="en-GB"/>
              </w:rPr>
              <w:t>), brood size, temperature (inside the nest box), relative body mass (RBM) and sampling date on bacterial components (PC1</w:t>
            </w:r>
            <w:r w:rsidRPr="00195E4D">
              <w:rPr>
                <w:rFonts w:ascii="Times New Roman" w:hAnsi="Times New Roman" w:cs="Times New Roman"/>
                <w:vertAlign w:val="subscript"/>
                <w:lang w:val="en-GB"/>
              </w:rPr>
              <w:t>B</w:t>
            </w:r>
            <w:r w:rsidRPr="00195E4D">
              <w:rPr>
                <w:rFonts w:ascii="Times New Roman" w:hAnsi="Times New Roman" w:cs="Times New Roman"/>
                <w:lang w:val="en-GB"/>
              </w:rPr>
              <w:t>-PC4</w:t>
            </w:r>
            <w:r w:rsidRPr="00195E4D">
              <w:rPr>
                <w:rFonts w:ascii="Times New Roman" w:hAnsi="Times New Roman" w:cs="Times New Roman"/>
                <w:vertAlign w:val="subscript"/>
                <w:lang w:val="en-GB"/>
              </w:rPr>
              <w:t>B</w:t>
            </w:r>
            <w:r w:rsidRPr="00195E4D">
              <w:rPr>
                <w:rFonts w:ascii="Times New Roman" w:hAnsi="Times New Roman" w:cs="Times New Roman"/>
                <w:lang w:val="en-GB"/>
              </w:rPr>
              <w:t>) at order level. Non-significant terms were dropped sequentially from each model, starting from interaction. Terms left in the final model are shown in bold.</w:t>
            </w:r>
          </w:p>
        </w:tc>
      </w:tr>
      <w:tr w:rsidR="00606AE7" w:rsidRPr="00195E4D" w14:paraId="0032E52B" w14:textId="77777777" w:rsidTr="00D921AE">
        <w:tc>
          <w:tcPr>
            <w:tcW w:w="1271" w:type="dxa"/>
          </w:tcPr>
          <w:p w14:paraId="60176A62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35" w:type="dxa"/>
            <w:gridSpan w:val="2"/>
          </w:tcPr>
          <w:p w14:paraId="7D59146E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PC1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B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gridSpan w:val="2"/>
          </w:tcPr>
          <w:p w14:paraId="5D71B034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PC2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B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**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gridSpan w:val="2"/>
          </w:tcPr>
          <w:p w14:paraId="6D8198A0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PC3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B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** </w:t>
            </w:r>
          </w:p>
        </w:tc>
        <w:tc>
          <w:tcPr>
            <w:tcW w:w="2693" w:type="dxa"/>
            <w:gridSpan w:val="2"/>
          </w:tcPr>
          <w:p w14:paraId="1FC914E2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PC4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B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**</w:t>
            </w:r>
          </w:p>
        </w:tc>
      </w:tr>
      <w:tr w:rsidR="00606AE7" w:rsidRPr="00195E4D" w14:paraId="00D41D4C" w14:textId="77777777" w:rsidTr="00D921AE">
        <w:tc>
          <w:tcPr>
            <w:tcW w:w="1271" w:type="dxa"/>
          </w:tcPr>
          <w:p w14:paraId="3B8E458A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985" w:type="dxa"/>
          </w:tcPr>
          <w:p w14:paraId="5C0E8B56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df 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(Est, SE)</w:t>
            </w:r>
          </w:p>
        </w:tc>
        <w:tc>
          <w:tcPr>
            <w:tcW w:w="850" w:type="dxa"/>
          </w:tcPr>
          <w:p w14:paraId="3504400E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985" w:type="dxa"/>
          </w:tcPr>
          <w:p w14:paraId="7F1A1C71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df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(Est, SE)</w:t>
            </w:r>
          </w:p>
        </w:tc>
        <w:tc>
          <w:tcPr>
            <w:tcW w:w="992" w:type="dxa"/>
          </w:tcPr>
          <w:p w14:paraId="27C22692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850" w:type="dxa"/>
          </w:tcPr>
          <w:p w14:paraId="5E4E6AE8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df</w:t>
            </w:r>
          </w:p>
        </w:tc>
        <w:tc>
          <w:tcPr>
            <w:tcW w:w="709" w:type="dxa"/>
          </w:tcPr>
          <w:p w14:paraId="01682525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985" w:type="dxa"/>
          </w:tcPr>
          <w:p w14:paraId="1365AE46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df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(Est, SE)</w:t>
            </w:r>
          </w:p>
        </w:tc>
        <w:tc>
          <w:tcPr>
            <w:tcW w:w="708" w:type="dxa"/>
          </w:tcPr>
          <w:p w14:paraId="3EDB5EE4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</w:tr>
      <w:tr w:rsidR="00606AE7" w:rsidRPr="00195E4D" w14:paraId="030CB665" w14:textId="77777777" w:rsidTr="00D921AE">
        <w:tc>
          <w:tcPr>
            <w:tcW w:w="1271" w:type="dxa"/>
          </w:tcPr>
          <w:p w14:paraId="64749AEA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PC1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1985" w:type="dxa"/>
          </w:tcPr>
          <w:p w14:paraId="6867E696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4.90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1, 79 </w:t>
            </w:r>
          </w:p>
          <w:p w14:paraId="7505FD27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(est.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0.06,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 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14:paraId="01CDBA42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0.030</w:t>
            </w:r>
          </w:p>
        </w:tc>
        <w:tc>
          <w:tcPr>
            <w:tcW w:w="1985" w:type="dxa"/>
          </w:tcPr>
          <w:p w14:paraId="4C6F1778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2.88</w:t>
            </w:r>
            <w:r w:rsidRPr="00195E4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1, 75</w:t>
            </w:r>
          </w:p>
          <w:p w14:paraId="5CE437DA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(est. </w:t>
            </w:r>
            <w:r w:rsidRPr="00195E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-0.32,</w:t>
            </w:r>
            <w:r w:rsidRPr="00195E4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SE </w:t>
            </w:r>
            <w:r w:rsidRPr="00195E4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  <w:r w:rsidRPr="00195E4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3A3F8E32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0.094</w:t>
            </w:r>
          </w:p>
        </w:tc>
        <w:tc>
          <w:tcPr>
            <w:tcW w:w="850" w:type="dxa"/>
          </w:tcPr>
          <w:p w14:paraId="333EF280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0.34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1, 81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14:paraId="10E9E647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0.561</w:t>
            </w:r>
          </w:p>
        </w:tc>
        <w:tc>
          <w:tcPr>
            <w:tcW w:w="1985" w:type="dxa"/>
          </w:tcPr>
          <w:p w14:paraId="7833FA18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1.53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1, 78 </w:t>
            </w:r>
          </w:p>
          <w:p w14:paraId="7D0E75C8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(est.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SE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08" w:type="dxa"/>
          </w:tcPr>
          <w:p w14:paraId="2EC97EA8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0.219</w:t>
            </w:r>
          </w:p>
        </w:tc>
      </w:tr>
      <w:tr w:rsidR="00606AE7" w:rsidRPr="00195E4D" w14:paraId="6B03E838" w14:textId="77777777" w:rsidTr="00D921AE">
        <w:tc>
          <w:tcPr>
            <w:tcW w:w="1271" w:type="dxa"/>
          </w:tcPr>
          <w:p w14:paraId="19BDFF7C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1985" w:type="dxa"/>
          </w:tcPr>
          <w:p w14:paraId="28FEF3C5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2, 76</w:t>
            </w:r>
          </w:p>
        </w:tc>
        <w:tc>
          <w:tcPr>
            <w:tcW w:w="850" w:type="dxa"/>
          </w:tcPr>
          <w:p w14:paraId="57DA8E21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0.555</w:t>
            </w:r>
          </w:p>
        </w:tc>
        <w:tc>
          <w:tcPr>
            <w:tcW w:w="1985" w:type="dxa"/>
          </w:tcPr>
          <w:p w14:paraId="768B5F5A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11.38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2, 75</w:t>
            </w:r>
          </w:p>
        </w:tc>
        <w:tc>
          <w:tcPr>
            <w:tcW w:w="992" w:type="dxa"/>
          </w:tcPr>
          <w:p w14:paraId="5BD5F7F4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&lt;0.0001</w:t>
            </w:r>
          </w:p>
        </w:tc>
        <w:tc>
          <w:tcPr>
            <w:tcW w:w="850" w:type="dxa"/>
          </w:tcPr>
          <w:p w14:paraId="3A963A03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2.69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2, 79</w:t>
            </w:r>
          </w:p>
        </w:tc>
        <w:tc>
          <w:tcPr>
            <w:tcW w:w="709" w:type="dxa"/>
          </w:tcPr>
          <w:p w14:paraId="303C4DEC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  <w:tc>
          <w:tcPr>
            <w:tcW w:w="1985" w:type="dxa"/>
          </w:tcPr>
          <w:p w14:paraId="14861F7E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5.99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2, 78 </w:t>
            </w:r>
          </w:p>
        </w:tc>
        <w:tc>
          <w:tcPr>
            <w:tcW w:w="708" w:type="dxa"/>
          </w:tcPr>
          <w:p w14:paraId="7872E68F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0.004</w:t>
            </w:r>
          </w:p>
        </w:tc>
      </w:tr>
      <w:tr w:rsidR="00606AE7" w:rsidRPr="00195E4D" w14:paraId="23DE012F" w14:textId="77777777" w:rsidTr="00D921AE">
        <w:tc>
          <w:tcPr>
            <w:tcW w:w="1271" w:type="dxa"/>
          </w:tcPr>
          <w:p w14:paraId="0FF09852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Brood size</w:t>
            </w:r>
          </w:p>
        </w:tc>
        <w:tc>
          <w:tcPr>
            <w:tcW w:w="1985" w:type="dxa"/>
          </w:tcPr>
          <w:p w14:paraId="1C102B87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3.04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1, 78 </w:t>
            </w:r>
          </w:p>
        </w:tc>
        <w:tc>
          <w:tcPr>
            <w:tcW w:w="850" w:type="dxa"/>
          </w:tcPr>
          <w:p w14:paraId="33629430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0.085</w:t>
            </w:r>
          </w:p>
        </w:tc>
        <w:tc>
          <w:tcPr>
            <w:tcW w:w="1985" w:type="dxa"/>
          </w:tcPr>
          <w:p w14:paraId="67DBCD7A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5.58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1, 75</w:t>
            </w:r>
          </w:p>
          <w:p w14:paraId="7666AB91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(est.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0.21,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SE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tbl>
            <w:tblPr>
              <w:tblW w:w="0" w:type="auto"/>
              <w:jc w:val="center"/>
              <w:tblBorders>
                <w:top w:val="single" w:sz="6" w:space="0" w:color="C1C1C1"/>
                <w:left w:val="single" w:sz="6" w:space="0" w:color="C1C1C1"/>
                <w:bottom w:val="single" w:sz="2" w:space="0" w:color="C1C1C1"/>
                <w:right w:val="single" w:sz="2" w:space="0" w:color="C1C1C1"/>
              </w:tblBorders>
              <w:tblLayout w:type="fixed"/>
              <w:tblCellMar>
                <w:top w:w="50" w:type="dxa"/>
                <w:left w:w="50" w:type="dxa"/>
                <w:bottom w:w="50" w:type="dxa"/>
                <w:right w:w="50" w:type="dxa"/>
              </w:tblCellMar>
              <w:tblLook w:val="04A0" w:firstRow="1" w:lastRow="0" w:firstColumn="1" w:lastColumn="0" w:noHBand="0" w:noVBand="1"/>
            </w:tblPr>
            <w:tblGrid>
              <w:gridCol w:w="605"/>
            </w:tblGrid>
            <w:tr w:rsidR="00606AE7" w:rsidRPr="00195E4D" w14:paraId="73C53B31" w14:textId="77777777" w:rsidTr="00D921AE">
              <w:trPr>
                <w:jc w:val="center"/>
              </w:trPr>
              <w:tc>
                <w:tcPr>
                  <w:tcW w:w="60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BD0C93E" w14:textId="77777777" w:rsidR="00606AE7" w:rsidRPr="00195E4D" w:rsidRDefault="00606AE7" w:rsidP="00D921AE">
                  <w:pPr>
                    <w:framePr w:hSpace="141" w:wrap="around" w:vAnchor="text" w:hAnchor="margin" w:xAlign="center" w:y="414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fi-FI"/>
                    </w:rPr>
                  </w:pPr>
                  <w:r w:rsidRPr="00195E4D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fi-FI"/>
                    </w:rPr>
                    <w:t>0.021</w:t>
                  </w:r>
                </w:p>
              </w:tc>
            </w:tr>
          </w:tbl>
          <w:p w14:paraId="707CC7AD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14:paraId="7E0521DE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1, 76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14:paraId="25F142C0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0.888</w:t>
            </w:r>
          </w:p>
        </w:tc>
        <w:tc>
          <w:tcPr>
            <w:tcW w:w="1985" w:type="dxa"/>
          </w:tcPr>
          <w:p w14:paraId="339A9864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1.89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1, 77 </w:t>
            </w:r>
          </w:p>
        </w:tc>
        <w:tc>
          <w:tcPr>
            <w:tcW w:w="708" w:type="dxa"/>
          </w:tcPr>
          <w:p w14:paraId="4CD50999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0.173</w:t>
            </w:r>
          </w:p>
        </w:tc>
      </w:tr>
      <w:tr w:rsidR="00606AE7" w:rsidRPr="00195E4D" w14:paraId="29CB1501" w14:textId="77777777" w:rsidTr="00D921AE">
        <w:tc>
          <w:tcPr>
            <w:tcW w:w="1271" w:type="dxa"/>
          </w:tcPr>
          <w:p w14:paraId="16E0304F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Temperature</w:t>
            </w:r>
          </w:p>
        </w:tc>
        <w:tc>
          <w:tcPr>
            <w:tcW w:w="1985" w:type="dxa"/>
          </w:tcPr>
          <w:p w14:paraId="31A9FE13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3.80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1, 79 </w:t>
            </w:r>
          </w:p>
          <w:p w14:paraId="6184DB4B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(est.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0.02,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SE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14:paraId="40DDB585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0.055</w:t>
            </w:r>
          </w:p>
        </w:tc>
        <w:tc>
          <w:tcPr>
            <w:tcW w:w="1985" w:type="dxa"/>
          </w:tcPr>
          <w:p w14:paraId="14899107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7.73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1, 75</w:t>
            </w:r>
          </w:p>
          <w:p w14:paraId="7C8D679F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(est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. -0.24,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SE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57CD33CC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0.007</w:t>
            </w:r>
          </w:p>
        </w:tc>
        <w:tc>
          <w:tcPr>
            <w:tcW w:w="850" w:type="dxa"/>
          </w:tcPr>
          <w:p w14:paraId="76490ED2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1, 78 </w:t>
            </w:r>
          </w:p>
        </w:tc>
        <w:tc>
          <w:tcPr>
            <w:tcW w:w="709" w:type="dxa"/>
          </w:tcPr>
          <w:p w14:paraId="6BCA75D6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0.327</w:t>
            </w:r>
          </w:p>
        </w:tc>
        <w:tc>
          <w:tcPr>
            <w:tcW w:w="1985" w:type="dxa"/>
          </w:tcPr>
          <w:p w14:paraId="51179425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1, 75 </w:t>
            </w:r>
          </w:p>
        </w:tc>
        <w:tc>
          <w:tcPr>
            <w:tcW w:w="708" w:type="dxa"/>
          </w:tcPr>
          <w:p w14:paraId="109B1D98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0.770</w:t>
            </w:r>
          </w:p>
        </w:tc>
      </w:tr>
      <w:tr w:rsidR="00606AE7" w:rsidRPr="00195E4D" w14:paraId="02EEF0A0" w14:textId="77777777" w:rsidTr="00D921AE">
        <w:tc>
          <w:tcPr>
            <w:tcW w:w="1271" w:type="dxa"/>
          </w:tcPr>
          <w:p w14:paraId="6EF19776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RBM</w:t>
            </w:r>
          </w:p>
        </w:tc>
        <w:tc>
          <w:tcPr>
            <w:tcW w:w="1985" w:type="dxa"/>
          </w:tcPr>
          <w:p w14:paraId="454C6A60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14.54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1, 79</w:t>
            </w:r>
          </w:p>
          <w:p w14:paraId="1F99BCEB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(est.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 xml:space="preserve">0.008, 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 xml:space="preserve"> 0.002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14:paraId="67F14741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0.0003</w:t>
            </w:r>
          </w:p>
        </w:tc>
        <w:tc>
          <w:tcPr>
            <w:tcW w:w="1985" w:type="dxa"/>
          </w:tcPr>
          <w:p w14:paraId="2E47782F" w14:textId="77777777" w:rsidR="00606AE7" w:rsidRPr="00195E4D" w:rsidRDefault="00606AE7" w:rsidP="00D921A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</w:pP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>4.77</w:t>
            </w: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eastAsia="fi-FI"/>
              </w:rPr>
              <w:t>1, 75</w:t>
            </w:r>
          </w:p>
          <w:p w14:paraId="06DA6850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 xml:space="preserve">(est. </w:t>
            </w:r>
            <w:r w:rsidRPr="00195E4D"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  <w:t>-0.03,</w:t>
            </w: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 xml:space="preserve"> SE </w:t>
            </w:r>
            <w:r w:rsidRPr="00195E4D"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  <w:t>0.01</w:t>
            </w: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>)</w:t>
            </w:r>
          </w:p>
        </w:tc>
        <w:tc>
          <w:tcPr>
            <w:tcW w:w="992" w:type="dxa"/>
          </w:tcPr>
          <w:p w14:paraId="03E07240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>0.032</w:t>
            </w:r>
          </w:p>
        </w:tc>
        <w:tc>
          <w:tcPr>
            <w:tcW w:w="850" w:type="dxa"/>
          </w:tcPr>
          <w:p w14:paraId="548BA2AB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1, 77 </w:t>
            </w:r>
          </w:p>
        </w:tc>
        <w:tc>
          <w:tcPr>
            <w:tcW w:w="709" w:type="dxa"/>
          </w:tcPr>
          <w:p w14:paraId="0BEC546A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0.211</w:t>
            </w:r>
          </w:p>
        </w:tc>
        <w:tc>
          <w:tcPr>
            <w:tcW w:w="1985" w:type="dxa"/>
          </w:tcPr>
          <w:p w14:paraId="046F1544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1, 76 </w:t>
            </w:r>
          </w:p>
        </w:tc>
        <w:tc>
          <w:tcPr>
            <w:tcW w:w="708" w:type="dxa"/>
          </w:tcPr>
          <w:p w14:paraId="348F925E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0.639</w:t>
            </w:r>
          </w:p>
        </w:tc>
      </w:tr>
      <w:tr w:rsidR="00606AE7" w:rsidRPr="00195E4D" w14:paraId="6A171202" w14:textId="77777777" w:rsidTr="00D921AE">
        <w:trPr>
          <w:trHeight w:val="445"/>
        </w:trPr>
        <w:tc>
          <w:tcPr>
            <w:tcW w:w="1271" w:type="dxa"/>
          </w:tcPr>
          <w:p w14:paraId="2391E0C0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Sampling date</w:t>
            </w:r>
          </w:p>
        </w:tc>
        <w:tc>
          <w:tcPr>
            <w:tcW w:w="1985" w:type="dxa"/>
          </w:tcPr>
          <w:p w14:paraId="2E67E930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1, 75</w:t>
            </w:r>
          </w:p>
        </w:tc>
        <w:tc>
          <w:tcPr>
            <w:tcW w:w="850" w:type="dxa"/>
          </w:tcPr>
          <w:p w14:paraId="6369B332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0.486</w:t>
            </w:r>
          </w:p>
        </w:tc>
        <w:tc>
          <w:tcPr>
            <w:tcW w:w="1985" w:type="dxa"/>
          </w:tcPr>
          <w:p w14:paraId="690C806B" w14:textId="77777777" w:rsidR="00606AE7" w:rsidRPr="00195E4D" w:rsidRDefault="00606AE7" w:rsidP="00D921A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</w:pP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>7.71</w:t>
            </w: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eastAsia="fi-FI"/>
              </w:rPr>
              <w:t>1, 75</w:t>
            </w:r>
          </w:p>
          <w:p w14:paraId="1FA7815C" w14:textId="77777777" w:rsidR="00606AE7" w:rsidRPr="00195E4D" w:rsidRDefault="00606AE7" w:rsidP="00D921A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</w:pP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 xml:space="preserve">(est. </w:t>
            </w:r>
            <w:r w:rsidRPr="00195E4D"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  <w:t>0.10,</w:t>
            </w: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 xml:space="preserve"> SE </w:t>
            </w:r>
            <w:r w:rsidRPr="00195E4D"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  <w:t>0.04</w:t>
            </w: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>)</w:t>
            </w:r>
          </w:p>
        </w:tc>
        <w:tc>
          <w:tcPr>
            <w:tcW w:w="992" w:type="dxa"/>
          </w:tcPr>
          <w:p w14:paraId="781A5CE4" w14:textId="77777777" w:rsidR="00606AE7" w:rsidRPr="00195E4D" w:rsidRDefault="00606AE7" w:rsidP="00D921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i-FI"/>
              </w:rPr>
              <w:t>0.007</w:t>
            </w:r>
          </w:p>
        </w:tc>
        <w:tc>
          <w:tcPr>
            <w:tcW w:w="850" w:type="dxa"/>
          </w:tcPr>
          <w:p w14:paraId="266A990E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Pr="00195E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1, 75 </w:t>
            </w:r>
          </w:p>
          <w:p w14:paraId="627E7C3C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970F4F2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0.857</w:t>
            </w:r>
          </w:p>
        </w:tc>
        <w:tc>
          <w:tcPr>
            <w:tcW w:w="1985" w:type="dxa"/>
          </w:tcPr>
          <w:p w14:paraId="6D71B803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7.24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 xml:space="preserve">1, 78 </w:t>
            </w:r>
          </w:p>
          <w:p w14:paraId="3EAD2B99" w14:textId="77777777" w:rsidR="00606AE7" w:rsidRPr="00195E4D" w:rsidRDefault="00606AE7" w:rsidP="00D921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est. 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 xml:space="preserve">-0.05, </w:t>
            </w: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</w:t>
            </w:r>
            <w:r w:rsidRPr="00195E4D">
              <w:rPr>
                <w:rFonts w:ascii="Times New Roman" w:hAnsi="Times New Roman" w:cs="Times New Roman"/>
                <w:sz w:val="20"/>
                <w:szCs w:val="20"/>
              </w:rPr>
              <w:t xml:space="preserve"> 0.02)</w:t>
            </w:r>
          </w:p>
        </w:tc>
        <w:tc>
          <w:tcPr>
            <w:tcW w:w="708" w:type="dxa"/>
          </w:tcPr>
          <w:p w14:paraId="146E64A0" w14:textId="77777777" w:rsidR="00606AE7" w:rsidRPr="00195E4D" w:rsidRDefault="00606AE7" w:rsidP="00D921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95E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0.009</w:t>
            </w:r>
          </w:p>
        </w:tc>
      </w:tr>
    </w:tbl>
    <w:p w14:paraId="121AC64C" w14:textId="77777777" w:rsidR="00606AE7" w:rsidRPr="00195E4D" w:rsidRDefault="00606AE7" w:rsidP="00606AE7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83616D8" w14:textId="77777777" w:rsidR="00606AE7" w:rsidRPr="00195E4D" w:rsidRDefault="00606AE7" w:rsidP="00606AE7">
      <w:pPr>
        <w:spacing w:after="0"/>
        <w:rPr>
          <w:rFonts w:ascii="Times New Roman" w:hAnsi="Times New Roman" w:cs="Times New Roman"/>
          <w:kern w:val="2"/>
          <w:lang w:val="en-US"/>
          <w14:ligatures w14:val="standardContextual"/>
        </w:rPr>
      </w:pPr>
      <w:r w:rsidRPr="00195E4D">
        <w:rPr>
          <w:rFonts w:ascii="Times New Roman" w:hAnsi="Times New Roman" w:cs="Times New Roman"/>
          <w:kern w:val="2"/>
          <w:lang w:val="en-US"/>
          <w14:ligatures w14:val="standardContextual"/>
        </w:rPr>
        <w:t>* GLM (beta distribution, logit link function)</w:t>
      </w:r>
    </w:p>
    <w:p w14:paraId="3E173004" w14:textId="77777777" w:rsidR="00606AE7" w:rsidRPr="00195E4D" w:rsidRDefault="00606AE7" w:rsidP="00606AE7">
      <w:pPr>
        <w:spacing w:after="0"/>
        <w:rPr>
          <w:rFonts w:ascii="Times New Roman" w:hAnsi="Times New Roman" w:cs="Times New Roman"/>
          <w:kern w:val="2"/>
          <w:lang w:val="en-US"/>
          <w14:ligatures w14:val="standardContextual"/>
        </w:rPr>
      </w:pPr>
      <w:r w:rsidRPr="00195E4D">
        <w:rPr>
          <w:rFonts w:ascii="Times New Roman" w:hAnsi="Times New Roman" w:cs="Times New Roman"/>
          <w:kern w:val="2"/>
          <w:lang w:val="en-US"/>
          <w14:ligatures w14:val="standardContextual"/>
        </w:rPr>
        <w:t>**LM (Gaussian distribution, Identity link function)</w:t>
      </w:r>
    </w:p>
    <w:p w14:paraId="1A99D13D" w14:textId="77777777" w:rsidR="00606AE7" w:rsidRDefault="00606AE7" w:rsidP="00606AE7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4E0229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AE7"/>
    <w:rsid w:val="002E281E"/>
    <w:rsid w:val="003201BB"/>
    <w:rsid w:val="00606AE7"/>
    <w:rsid w:val="00865217"/>
    <w:rsid w:val="00D7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DF3DF"/>
  <w15:chartTrackingRefBased/>
  <w15:docId w15:val="{2E912CEE-5938-407E-81D7-9086ED129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AE7"/>
    <w:pPr>
      <w:spacing w:line="259" w:lineRule="auto"/>
    </w:pPr>
    <w:rPr>
      <w:kern w:val="0"/>
      <w:sz w:val="22"/>
      <w:szCs w:val="22"/>
      <w:lang w:val="fi-FI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A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A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AE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AE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AE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AE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AE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AE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AE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A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A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A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A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A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A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6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AE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6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AE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6A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AE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6A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A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AE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06AE7"/>
    <w:pPr>
      <w:spacing w:after="0" w:line="240" w:lineRule="auto"/>
    </w:pPr>
    <w:rPr>
      <w:sz w:val="22"/>
      <w:szCs w:val="22"/>
      <w:lang w:val="fi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1072</Characters>
  <Application>Microsoft Office Word</Application>
  <DocSecurity>0</DocSecurity>
  <Lines>8</Lines>
  <Paragraphs>2</Paragraphs>
  <ScaleCrop>false</ScaleCrop>
  <Company>Springer Nature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2025-07-28T11:57:00Z</dcterms:created>
  <dcterms:modified xsi:type="dcterms:W3CDTF">2025-07-28T11:57:00Z</dcterms:modified>
</cp:coreProperties>
</file>