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93CF" w14:textId="351552AC" w:rsidR="00AC5FF6" w:rsidRDefault="00AC5FF6" w:rsidP="00AC5FF6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AC5FF6">
        <w:rPr>
          <w:rFonts w:ascii="Arial" w:eastAsia="Arial" w:hAnsi="Arial" w:cs="Arial"/>
          <w:b/>
          <w:sz w:val="24"/>
          <w:szCs w:val="24"/>
        </w:rPr>
        <w:t>Supplementary</w:t>
      </w:r>
      <w:proofErr w:type="spellEnd"/>
      <w:r w:rsidRPr="00AC5FF6">
        <w:rPr>
          <w:rFonts w:ascii="Arial" w:eastAsia="Arial" w:hAnsi="Arial" w:cs="Arial"/>
          <w:b/>
          <w:sz w:val="24"/>
          <w:szCs w:val="24"/>
        </w:rPr>
        <w:t xml:space="preserve"> Material 1. MINIMAR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AC5FF6" w:rsidRPr="00D563A7" w14:paraId="6B0AA12A" w14:textId="77777777" w:rsidTr="001941DF">
        <w:tc>
          <w:tcPr>
            <w:tcW w:w="3823" w:type="dxa"/>
          </w:tcPr>
          <w:p w14:paraId="06B82E71" w14:textId="24339B60" w:rsidR="00AC5FF6" w:rsidRPr="00D563A7" w:rsidRDefault="00AC5FF6" w:rsidP="001941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5670" w:type="dxa"/>
          </w:tcPr>
          <w:p w14:paraId="62DA480A" w14:textId="65E1D84B" w:rsidR="00AC5FF6" w:rsidRPr="00D563A7" w:rsidRDefault="00AC5FF6" w:rsidP="001941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Descrip</w:t>
            </w:r>
            <w:r w:rsidR="00B50B80">
              <w:rPr>
                <w:rFonts w:ascii="Arial" w:hAnsi="Arial" w:cs="Arial"/>
                <w:b/>
                <w:bCs/>
              </w:rPr>
              <w:t>tion</w:t>
            </w:r>
          </w:p>
        </w:tc>
      </w:tr>
      <w:tr w:rsidR="00AC5FF6" w:rsidRPr="00D563A7" w14:paraId="785EB09A" w14:textId="77777777" w:rsidTr="001941DF">
        <w:tc>
          <w:tcPr>
            <w:tcW w:w="3823" w:type="dxa"/>
          </w:tcPr>
          <w:p w14:paraId="11D5B9ED" w14:textId="34431AA0" w:rsidR="00AC5FF6" w:rsidRPr="00D563A7" w:rsidRDefault="00AC5FF6" w:rsidP="001941DF">
            <w:pPr>
              <w:jc w:val="both"/>
              <w:rPr>
                <w:rFonts w:ascii="Arial" w:hAnsi="Arial" w:cs="Arial"/>
                <w:lang w:val="es-CO"/>
              </w:rPr>
            </w:pPr>
            <w:r w:rsidRPr="00D563A7">
              <w:rPr>
                <w:rFonts w:ascii="Arial" w:hAnsi="Arial" w:cs="Arial"/>
                <w:lang w:val="es-CO"/>
              </w:rPr>
              <w:t xml:space="preserve">1.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Population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and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study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setting</w:t>
            </w:r>
            <w:proofErr w:type="spellEnd"/>
          </w:p>
        </w:tc>
        <w:tc>
          <w:tcPr>
            <w:tcW w:w="5670" w:type="dxa"/>
          </w:tcPr>
          <w:p w14:paraId="4F4A81B4" w14:textId="38F2D6FF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Population to which the model was applied</w:t>
            </w:r>
          </w:p>
        </w:tc>
      </w:tr>
      <w:tr w:rsidR="003C1C78" w:rsidRPr="00D563A7" w14:paraId="3ED635A3" w14:textId="77777777" w:rsidTr="0009471B">
        <w:tc>
          <w:tcPr>
            <w:tcW w:w="3823" w:type="dxa"/>
            <w:vAlign w:val="center"/>
          </w:tcPr>
          <w:p w14:paraId="63A9F875" w14:textId="791BB834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Population</w:t>
            </w:r>
          </w:p>
        </w:tc>
        <w:tc>
          <w:tcPr>
            <w:tcW w:w="5670" w:type="dxa"/>
            <w:vAlign w:val="center"/>
          </w:tcPr>
          <w:p w14:paraId="0AAD8BBB" w14:textId="59E92918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Deaths among individuals aged 30 to 74 years due to cardiovascular diseases in Bogotá</w:t>
            </w:r>
          </w:p>
        </w:tc>
      </w:tr>
      <w:tr w:rsidR="003C1C78" w:rsidRPr="00D563A7" w14:paraId="5CF1C626" w14:textId="77777777" w:rsidTr="0009471B">
        <w:tc>
          <w:tcPr>
            <w:tcW w:w="3823" w:type="dxa"/>
            <w:vAlign w:val="center"/>
          </w:tcPr>
          <w:p w14:paraId="3AD48A9A" w14:textId="332CFCD2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Study setting</w:t>
            </w:r>
          </w:p>
        </w:tc>
        <w:tc>
          <w:tcPr>
            <w:tcW w:w="5670" w:type="dxa"/>
            <w:vAlign w:val="center"/>
          </w:tcPr>
          <w:p w14:paraId="06D60E5D" w14:textId="75A455F1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District-level scope, population-based (source: DANE vital statistics)</w:t>
            </w:r>
          </w:p>
        </w:tc>
      </w:tr>
      <w:tr w:rsidR="003C1C78" w:rsidRPr="00D563A7" w14:paraId="0D2114CA" w14:textId="77777777" w:rsidTr="0009471B">
        <w:tc>
          <w:tcPr>
            <w:tcW w:w="3823" w:type="dxa"/>
            <w:vAlign w:val="center"/>
          </w:tcPr>
          <w:p w14:paraId="424B7AC5" w14:textId="63339721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Data source</w:t>
            </w:r>
          </w:p>
        </w:tc>
        <w:tc>
          <w:tcPr>
            <w:tcW w:w="5670" w:type="dxa"/>
            <w:vAlign w:val="center"/>
          </w:tcPr>
          <w:p w14:paraId="64B19EAC" w14:textId="3BE0D53A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Data from the national microdata archive of DANE, open and anonymized</w:t>
            </w:r>
          </w:p>
        </w:tc>
      </w:tr>
      <w:tr w:rsidR="003C1C78" w:rsidRPr="00D563A7" w14:paraId="7BB4AA5A" w14:textId="77777777" w:rsidTr="0009471B">
        <w:tc>
          <w:tcPr>
            <w:tcW w:w="3823" w:type="dxa"/>
            <w:vAlign w:val="center"/>
          </w:tcPr>
          <w:p w14:paraId="492736DD" w14:textId="0DC61829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Population selection</w:t>
            </w:r>
          </w:p>
        </w:tc>
        <w:tc>
          <w:tcPr>
            <w:tcW w:w="5670" w:type="dxa"/>
            <w:vAlign w:val="center"/>
          </w:tcPr>
          <w:p w14:paraId="00709FF2" w14:textId="34F101EF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All death records between 2010 and 2022 were included for individuals aged 30 to 74 years whose underlying cause of death corresponded to cardiovascular diseases, according to ICD-10 codes: I10–I15 (hypertensive diseases), I20–I25 (ischemic heart diseases), I60–I69 (cerebrovascular diseases), and I500 (heart failure).</w:t>
            </w:r>
          </w:p>
        </w:tc>
      </w:tr>
      <w:tr w:rsidR="003C1C78" w:rsidRPr="00D563A7" w14:paraId="02AEA040" w14:textId="77777777" w:rsidTr="0009471B">
        <w:tc>
          <w:tcPr>
            <w:tcW w:w="3823" w:type="dxa"/>
            <w:vAlign w:val="center"/>
          </w:tcPr>
          <w:p w14:paraId="5CF83BAD" w14:textId="739F2F93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  <w:b/>
                <w:bCs/>
              </w:rPr>
              <w:t>2. Demographic characteristics of the patient</w:t>
            </w:r>
          </w:p>
        </w:tc>
        <w:tc>
          <w:tcPr>
            <w:tcW w:w="5670" w:type="dxa"/>
            <w:vAlign w:val="center"/>
          </w:tcPr>
          <w:p w14:paraId="3A164054" w14:textId="0488CCD2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Characteristics of the deceased individuals</w:t>
            </w:r>
          </w:p>
        </w:tc>
      </w:tr>
      <w:tr w:rsidR="003C1C78" w:rsidRPr="00D563A7" w14:paraId="4D244755" w14:textId="77777777" w:rsidTr="0009471B">
        <w:tc>
          <w:tcPr>
            <w:tcW w:w="3823" w:type="dxa"/>
            <w:vAlign w:val="center"/>
          </w:tcPr>
          <w:p w14:paraId="0046608A" w14:textId="4B5C9336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Age</w:t>
            </w:r>
          </w:p>
        </w:tc>
        <w:tc>
          <w:tcPr>
            <w:tcW w:w="5670" w:type="dxa"/>
            <w:vAlign w:val="center"/>
          </w:tcPr>
          <w:p w14:paraId="374780C8" w14:textId="3D82C004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 xml:space="preserve">Premature mortality: 30 to 74 </w:t>
            </w:r>
            <w:proofErr w:type="spellStart"/>
            <w:r w:rsidRPr="003D2EF5">
              <w:rPr>
                <w:rFonts w:ascii="Arial" w:hAnsi="Arial" w:cs="Arial"/>
              </w:rPr>
              <w:t>yearsControl</w:t>
            </w:r>
            <w:proofErr w:type="spellEnd"/>
            <w:r w:rsidRPr="003D2EF5">
              <w:rPr>
                <w:rFonts w:ascii="Arial" w:hAnsi="Arial" w:cs="Arial"/>
              </w:rPr>
              <w:t xml:space="preserve"> group: older than 75 years</w:t>
            </w:r>
          </w:p>
        </w:tc>
      </w:tr>
      <w:tr w:rsidR="003C1C78" w:rsidRPr="00D563A7" w14:paraId="3F9861DE" w14:textId="77777777" w:rsidTr="0009471B">
        <w:tc>
          <w:tcPr>
            <w:tcW w:w="3823" w:type="dxa"/>
            <w:vAlign w:val="center"/>
          </w:tcPr>
          <w:p w14:paraId="03D15715" w14:textId="7E7BD830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Sex</w:t>
            </w:r>
          </w:p>
        </w:tc>
        <w:tc>
          <w:tcPr>
            <w:tcW w:w="5670" w:type="dxa"/>
            <w:vAlign w:val="center"/>
          </w:tcPr>
          <w:p w14:paraId="110673E2" w14:textId="5353CE55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In the study cohort (premature deaths), 58.8% were men (23,682 cases) and 41.2% were women (15,870 cases). In the control group (non-premature deaths), an inverse distribution was observed: 58.6% were women (40,983 cases) and 41.4% were men (28,946 cases).</w:t>
            </w:r>
          </w:p>
        </w:tc>
      </w:tr>
      <w:tr w:rsidR="003C1C78" w:rsidRPr="00D563A7" w14:paraId="086FF70E" w14:textId="77777777" w:rsidTr="00120B6E">
        <w:tc>
          <w:tcPr>
            <w:tcW w:w="3823" w:type="dxa"/>
            <w:vAlign w:val="center"/>
          </w:tcPr>
          <w:p w14:paraId="53EF6766" w14:textId="350C0B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  <w:b/>
                <w:bCs/>
              </w:rPr>
              <w:t>Place of death (geographic area)</w:t>
            </w:r>
          </w:p>
        </w:tc>
        <w:tc>
          <w:tcPr>
            <w:tcW w:w="5670" w:type="dxa"/>
            <w:vAlign w:val="center"/>
          </w:tcPr>
          <w:p w14:paraId="1FB96B3B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</w:rPr>
            </w:pPr>
            <w:r w:rsidRPr="003D2EF5">
              <w:rPr>
                <w:rFonts w:ascii="Arial" w:hAnsi="Arial" w:cs="Arial"/>
                <w:b/>
                <w:bCs/>
              </w:rPr>
              <w:t>Premature mortality group (ages 30–74):</w:t>
            </w:r>
          </w:p>
          <w:p w14:paraId="48B662ED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Municipal capital (1): 24,718 cases (99.2%)</w:t>
            </w:r>
          </w:p>
          <w:p w14:paraId="03A4F4CE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Dispersed rural area (3): 157 cases (0.6%)</w:t>
            </w:r>
          </w:p>
          <w:p w14:paraId="229988BA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Populated center (2): 23 cases (0.1%)</w:t>
            </w:r>
          </w:p>
          <w:p w14:paraId="7E5A8172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No information (9): 13 cases (0.1%)</w:t>
            </w:r>
          </w:p>
          <w:p w14:paraId="3045F71D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</w:rPr>
            </w:pPr>
            <w:r w:rsidRPr="003D2EF5">
              <w:rPr>
                <w:rFonts w:ascii="Arial" w:hAnsi="Arial" w:cs="Arial"/>
                <w:b/>
                <w:bCs/>
              </w:rPr>
              <w:t>Control group (≥75 years):</w:t>
            </w:r>
          </w:p>
          <w:p w14:paraId="53C2DC8C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Municipal capital (1): 43,109 cases (99.8%)</w:t>
            </w:r>
          </w:p>
          <w:p w14:paraId="42E986F4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Dispersed rural area (3): 81 cases (0.2%)</w:t>
            </w:r>
          </w:p>
          <w:p w14:paraId="3EB4E5BC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Populated center (2): 16 cases (0.0%)</w:t>
            </w:r>
          </w:p>
          <w:p w14:paraId="3E5971CF" w14:textId="13EB2346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No information (9): 9 cases (0.0%)</w:t>
            </w:r>
          </w:p>
        </w:tc>
      </w:tr>
      <w:tr w:rsidR="003C1C78" w:rsidRPr="00D563A7" w14:paraId="789359F1" w14:textId="77777777" w:rsidTr="00120B6E">
        <w:tc>
          <w:tcPr>
            <w:tcW w:w="3823" w:type="dxa"/>
            <w:vAlign w:val="center"/>
          </w:tcPr>
          <w:p w14:paraId="4A659A4B" w14:textId="4D6D6BC1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  <w:b/>
                <w:bCs/>
              </w:rPr>
              <w:t>Place of death (type of site)</w:t>
            </w:r>
          </w:p>
        </w:tc>
        <w:tc>
          <w:tcPr>
            <w:tcW w:w="5670" w:type="dxa"/>
            <w:vAlign w:val="center"/>
          </w:tcPr>
          <w:p w14:paraId="3132EB34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</w:rPr>
            </w:pPr>
            <w:r w:rsidRPr="003D2EF5">
              <w:rPr>
                <w:rFonts w:ascii="Arial" w:hAnsi="Arial" w:cs="Arial"/>
                <w:b/>
                <w:bCs/>
              </w:rPr>
              <w:t>Premature mortality group (ages 30–74):</w:t>
            </w:r>
          </w:p>
          <w:p w14:paraId="0C1B9568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Hospital / Clinic (1): 27,240 cases (68.9%)</w:t>
            </w:r>
          </w:p>
          <w:p w14:paraId="3218696C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Home / Residence (3): 10,696 cases (27.0%)</w:t>
            </w:r>
          </w:p>
          <w:p w14:paraId="769E5531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Public road (5): 764 cases (1.9%)</w:t>
            </w:r>
          </w:p>
          <w:p w14:paraId="65EC4BA1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Other (6): 521 cases (1.3%)</w:t>
            </w:r>
          </w:p>
          <w:p w14:paraId="66899AA8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Workplace (4): 128 cases (0.3%)</w:t>
            </w:r>
          </w:p>
          <w:p w14:paraId="1D61A062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No information (9): 105 cases (0.3%)</w:t>
            </w:r>
          </w:p>
          <w:p w14:paraId="0A307FCB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Health center / Post (2): 98 cases (0.2%)</w:t>
            </w:r>
          </w:p>
          <w:p w14:paraId="707527C3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</w:rPr>
            </w:pPr>
            <w:r w:rsidRPr="003D2EF5">
              <w:rPr>
                <w:rFonts w:ascii="Arial" w:hAnsi="Arial" w:cs="Arial"/>
                <w:b/>
                <w:bCs/>
              </w:rPr>
              <w:t>Control group (≥75 years):</w:t>
            </w:r>
          </w:p>
          <w:p w14:paraId="1FC4812B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Hospital / Clinic (1): 37,067 cases (53.0%)</w:t>
            </w:r>
          </w:p>
          <w:p w14:paraId="0D5F5B5E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Home / Residence (3): 31,571 cases (45.1%)</w:t>
            </w:r>
          </w:p>
          <w:p w14:paraId="39F11638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Other (6): 915 cases (1.3%)</w:t>
            </w:r>
          </w:p>
          <w:p w14:paraId="7CDB5C03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Public road (5): 196 cases (0.3%)</w:t>
            </w:r>
          </w:p>
          <w:p w14:paraId="0D2E5241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No information (9): 81 cases (0.1%)</w:t>
            </w:r>
          </w:p>
          <w:p w14:paraId="031BF98E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t>• Health center / Post (2): 70 cases (0.1%)</w:t>
            </w:r>
          </w:p>
          <w:p w14:paraId="52574232" w14:textId="451649DA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3D2EF5">
              <w:rPr>
                <w:rFonts w:ascii="Arial" w:hAnsi="Arial" w:cs="Arial"/>
              </w:rPr>
              <w:lastRenderedPageBreak/>
              <w:t>• Workplace (4): 29 cases (0.0%)</w:t>
            </w:r>
          </w:p>
        </w:tc>
      </w:tr>
      <w:tr w:rsidR="00AC5FF6" w:rsidRPr="00D563A7" w14:paraId="4B51EB1A" w14:textId="77777777" w:rsidTr="001941DF">
        <w:tc>
          <w:tcPr>
            <w:tcW w:w="3823" w:type="dxa"/>
          </w:tcPr>
          <w:p w14:paraId="477746D9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lastRenderedPageBreak/>
              <w:t>Educational level</w:t>
            </w:r>
          </w:p>
          <w:p w14:paraId="47EE7454" w14:textId="0DAD2BD5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CBD98F4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Premature mortality group (ages 30–74):</w:t>
            </w:r>
          </w:p>
          <w:p w14:paraId="30A1802A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Primary education (2): 4,737 cases (40.0%)</w:t>
            </w:r>
          </w:p>
          <w:p w14:paraId="3EBE9596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Secondary education (3): 1,650 cases (13.9%)</w:t>
            </w:r>
          </w:p>
          <w:p w14:paraId="307D7C87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Academic high school (4): 926 cases (7.8%)</w:t>
            </w:r>
          </w:p>
          <w:p w14:paraId="591F0322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None (13): 593 cases (5.0%)</w:t>
            </w:r>
          </w:p>
          <w:p w14:paraId="15C8231E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University degree (9): 827 cases (7.0%)</w:t>
            </w:r>
          </w:p>
          <w:p w14:paraId="39F801BA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No information (99): 1,114 cases (9.4%)</w:t>
            </w:r>
          </w:p>
          <w:p w14:paraId="7A670F83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Vocational training (7): 248 cases (2.1%)</w:t>
            </w:r>
          </w:p>
          <w:p w14:paraId="5ECB17B6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Technological training (8): 165 cases (1.4%)</w:t>
            </w:r>
          </w:p>
          <w:p w14:paraId="30599C86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Technical high school (5): 157 cases (1.3%)</w:t>
            </w:r>
          </w:p>
          <w:p w14:paraId="78D6A0BC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Preschool (1): 149 cases (1.3%)</w:t>
            </w:r>
          </w:p>
          <w:p w14:paraId="5CE14741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Specialization (10): 92 cases (0.8%)</w:t>
            </w:r>
          </w:p>
          <w:p w14:paraId="4977654D" w14:textId="77777777" w:rsidR="003C1C78" w:rsidRPr="00D563A7" w:rsidRDefault="003C1C78" w:rsidP="003C1C78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Master’s degree (11): 29 cases (0.2%)</w:t>
            </w:r>
          </w:p>
          <w:p w14:paraId="047608E7" w14:textId="77777777" w:rsidR="003C1C78" w:rsidRPr="00D563A7" w:rsidRDefault="003C1C78" w:rsidP="003C1C78">
            <w:pPr>
              <w:jc w:val="both"/>
              <w:rPr>
                <w:rFonts w:ascii="Arial" w:hAnsi="Arial" w:cs="Arial"/>
                <w:lang w:val="es-CO"/>
              </w:rPr>
            </w:pPr>
            <w:r w:rsidRPr="00D563A7">
              <w:rPr>
                <w:rFonts w:ascii="Arial" w:hAnsi="Arial" w:cs="Arial"/>
                <w:lang w:val="es-CO"/>
              </w:rPr>
              <w:t xml:space="preserve">• Normal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school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(6): 15 cases (0.1%)</w:t>
            </w:r>
          </w:p>
          <w:p w14:paraId="07C8536D" w14:textId="77777777" w:rsidR="003C1C78" w:rsidRPr="00D563A7" w:rsidRDefault="003C1C78" w:rsidP="003C1C78">
            <w:pPr>
              <w:jc w:val="both"/>
              <w:rPr>
                <w:rFonts w:ascii="Arial" w:hAnsi="Arial" w:cs="Arial"/>
                <w:lang w:val="es-CO"/>
              </w:rPr>
            </w:pPr>
            <w:r w:rsidRPr="00D563A7">
              <w:rPr>
                <w:rFonts w:ascii="Arial" w:hAnsi="Arial" w:cs="Arial"/>
                <w:lang w:val="es-CO"/>
              </w:rPr>
              <w:t xml:space="preserve">•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Doctorate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(12): 13 cases (0.1%)</w:t>
            </w:r>
          </w:p>
          <w:p w14:paraId="33D26B72" w14:textId="77777777" w:rsidR="003C1C78" w:rsidRPr="00D563A7" w:rsidRDefault="003C1C78" w:rsidP="003C1C78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7ADAD254" w14:textId="77777777" w:rsidR="003C1C78" w:rsidRPr="00D563A7" w:rsidRDefault="003C1C78" w:rsidP="003C1C78">
            <w:pPr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Control group (≥75 years):</w:t>
            </w:r>
          </w:p>
          <w:p w14:paraId="4EA92DE1" w14:textId="338B1CC0" w:rsidR="00AC5FF6" w:rsidRPr="00D563A7" w:rsidRDefault="003C1C78" w:rsidP="003C1C78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 Primary education (2): 8,021 cases (41.6%)</w:t>
            </w:r>
            <w:r w:rsidRPr="00D563A7">
              <w:rPr>
                <w:rFonts w:ascii="Arial" w:hAnsi="Arial" w:cs="Arial"/>
              </w:rPr>
              <w:br/>
              <w:t>• None (13): 2,058 cases (10.7%)</w:t>
            </w:r>
            <w:r w:rsidRPr="00D563A7">
              <w:rPr>
                <w:rFonts w:ascii="Arial" w:hAnsi="Arial" w:cs="Arial"/>
              </w:rPr>
              <w:br/>
              <w:t>• Secondary education (3): 1,535 cases (8.0%)</w:t>
            </w:r>
            <w:r w:rsidRPr="00D563A7">
              <w:rPr>
                <w:rFonts w:ascii="Arial" w:hAnsi="Arial" w:cs="Arial"/>
              </w:rPr>
              <w:br/>
              <w:t>• University degree (9): 749 cases (3.9%)</w:t>
            </w:r>
            <w:r w:rsidRPr="00D563A7">
              <w:rPr>
                <w:rFonts w:ascii="Arial" w:hAnsi="Arial" w:cs="Arial"/>
              </w:rPr>
              <w:br/>
              <w:t>• No information (99): 1,545 cases (8.0%)</w:t>
            </w:r>
            <w:r w:rsidRPr="00D563A7">
              <w:rPr>
                <w:rFonts w:ascii="Arial" w:hAnsi="Arial" w:cs="Arial"/>
              </w:rPr>
              <w:br/>
              <w:t>• Academic high school (4): 620 cases (3.2%)</w:t>
            </w:r>
            <w:r w:rsidRPr="00D563A7">
              <w:rPr>
                <w:rFonts w:ascii="Arial" w:hAnsi="Arial" w:cs="Arial"/>
              </w:rPr>
              <w:br/>
              <w:t>• Vocational training (7): 204 cases (1.1%)</w:t>
            </w:r>
            <w:r w:rsidRPr="00D563A7">
              <w:rPr>
                <w:rFonts w:ascii="Arial" w:hAnsi="Arial" w:cs="Arial"/>
              </w:rPr>
              <w:br/>
              <w:t>• Technological training (8): 89 cases (0.5%)</w:t>
            </w:r>
            <w:r w:rsidRPr="00D563A7">
              <w:rPr>
                <w:rFonts w:ascii="Arial" w:hAnsi="Arial" w:cs="Arial"/>
              </w:rPr>
              <w:br/>
              <w:t>• Technical high school (5): 112 cases (0.6%)</w:t>
            </w:r>
            <w:r w:rsidRPr="00D563A7">
              <w:rPr>
                <w:rFonts w:ascii="Arial" w:hAnsi="Arial" w:cs="Arial"/>
              </w:rPr>
              <w:br/>
              <w:t>• Preschool (1): 292 cases (1.5%)</w:t>
            </w:r>
            <w:r w:rsidRPr="00D563A7">
              <w:rPr>
                <w:rFonts w:ascii="Arial" w:hAnsi="Arial" w:cs="Arial"/>
              </w:rPr>
              <w:br/>
              <w:t>• Specialization (10): 63 cases (0.3%)</w:t>
            </w:r>
            <w:r w:rsidRPr="00D563A7">
              <w:rPr>
                <w:rFonts w:ascii="Arial" w:hAnsi="Arial" w:cs="Arial"/>
              </w:rPr>
              <w:br/>
              <w:t>• Normal school (6): 73 cases (0.4%)</w:t>
            </w:r>
            <w:r w:rsidRPr="00D563A7">
              <w:rPr>
                <w:rFonts w:ascii="Arial" w:hAnsi="Arial" w:cs="Arial"/>
              </w:rPr>
              <w:br/>
              <w:t>• Master’s degree (11): 24 cases (0.1%)</w:t>
            </w:r>
            <w:r w:rsidRPr="00D563A7">
              <w:rPr>
                <w:rFonts w:ascii="Arial" w:hAnsi="Arial" w:cs="Arial"/>
              </w:rPr>
              <w:br/>
              <w:t>• Doctorate (12): 10 cases (0.1%)</w:t>
            </w:r>
          </w:p>
        </w:tc>
      </w:tr>
      <w:tr w:rsidR="00AC5FF6" w:rsidRPr="00D563A7" w14:paraId="1427F988" w14:textId="77777777" w:rsidTr="001941DF">
        <w:tc>
          <w:tcPr>
            <w:tcW w:w="3823" w:type="dxa"/>
          </w:tcPr>
          <w:p w14:paraId="49C20463" w14:textId="77777777" w:rsidR="00482F59" w:rsidRPr="00D563A7" w:rsidRDefault="00482F59" w:rsidP="00482F59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Ethnic affiliation</w:t>
            </w:r>
          </w:p>
          <w:p w14:paraId="20B52089" w14:textId="0C483911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6B41B22" w14:textId="77777777" w:rsidR="00482F59" w:rsidRPr="00482F59" w:rsidRDefault="00482F59" w:rsidP="00482F59">
            <w:pPr>
              <w:rPr>
                <w:rFonts w:ascii="Arial" w:hAnsi="Arial" w:cs="Arial"/>
              </w:rPr>
            </w:pPr>
            <w:r w:rsidRPr="00482F59">
              <w:rPr>
                <w:rFonts w:ascii="Arial" w:hAnsi="Arial" w:cs="Arial"/>
                <w:b/>
                <w:bCs/>
              </w:rPr>
              <w:t>Premature mortality group (ages 30–74):</w:t>
            </w:r>
          </w:p>
          <w:p w14:paraId="2681E010" w14:textId="6D970294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D563A7">
              <w:rPr>
                <w:rFonts w:ascii="Arial" w:hAnsi="Arial" w:cs="Arial"/>
              </w:rPr>
              <w:t>None of the above (6): 39,004 cases (98.6%)</w:t>
            </w:r>
          </w:p>
          <w:p w14:paraId="04FA9976" w14:textId="0B3B7313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D563A7">
              <w:rPr>
                <w:rFonts w:ascii="Arial" w:hAnsi="Arial" w:cs="Arial"/>
              </w:rPr>
              <w:t>Afro-Colombian (5): 384 cases (1.0%)</w:t>
            </w:r>
          </w:p>
          <w:p w14:paraId="1BCA6CEB" w14:textId="77777777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D563A7">
              <w:rPr>
                <w:rFonts w:ascii="Arial" w:hAnsi="Arial" w:cs="Arial"/>
              </w:rPr>
              <w:t>No information (9): 115 cases (0.3%)</w:t>
            </w:r>
          </w:p>
          <w:p w14:paraId="2436A7C3" w14:textId="7A9E13E7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</w:rPr>
              <w:t>Raizal</w:t>
            </w:r>
            <w:proofErr w:type="spellEnd"/>
            <w:r w:rsidRPr="00D563A7">
              <w:rPr>
                <w:rFonts w:ascii="Arial" w:hAnsi="Arial" w:cs="Arial"/>
              </w:rPr>
              <w:t xml:space="preserve"> (2): 25 cases (0.1%)</w:t>
            </w:r>
          </w:p>
          <w:p w14:paraId="0362A87E" w14:textId="619E93F4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D563A7">
              <w:rPr>
                <w:rFonts w:ascii="Arial" w:hAnsi="Arial" w:cs="Arial"/>
              </w:rPr>
              <w:t>Indigenous (1): 13 cases (0.03%)</w:t>
            </w:r>
          </w:p>
          <w:p w14:paraId="7AE68A24" w14:textId="30CF42CC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</w:rPr>
              <w:t>Palenquero</w:t>
            </w:r>
            <w:proofErr w:type="spellEnd"/>
            <w:r w:rsidRPr="00D563A7">
              <w:rPr>
                <w:rFonts w:ascii="Arial" w:hAnsi="Arial" w:cs="Arial"/>
              </w:rPr>
              <w:t xml:space="preserve"> (3): 9 cases (0.02%)</w:t>
            </w:r>
          </w:p>
          <w:p w14:paraId="794E72E6" w14:textId="135B3D58" w:rsidR="00482F59" w:rsidRPr="00D563A7" w:rsidRDefault="00482F59" w:rsidP="00482F59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D563A7">
              <w:rPr>
                <w:rFonts w:ascii="Arial" w:hAnsi="Arial" w:cs="Arial"/>
              </w:rPr>
              <w:t>Rom (Gypsy) (4): 2 cases (0.01%)</w:t>
            </w:r>
          </w:p>
          <w:p w14:paraId="42BA548E" w14:textId="77777777" w:rsidR="00482F59" w:rsidRPr="00D563A7" w:rsidRDefault="00482F59" w:rsidP="00482F59">
            <w:pPr>
              <w:rPr>
                <w:rFonts w:ascii="Arial" w:hAnsi="Arial" w:cs="Arial"/>
              </w:rPr>
            </w:pPr>
          </w:p>
          <w:p w14:paraId="5D4B54FD" w14:textId="05DDCC26" w:rsidR="00482F59" w:rsidRDefault="00482F59" w:rsidP="00482F59">
            <w:pPr>
              <w:rPr>
                <w:rFonts w:ascii="Arial" w:hAnsi="Arial" w:cs="Arial"/>
              </w:rPr>
            </w:pPr>
            <w:r w:rsidRPr="00482F59">
              <w:rPr>
                <w:rFonts w:ascii="Arial" w:hAnsi="Arial" w:cs="Arial"/>
                <w:b/>
                <w:bCs/>
              </w:rPr>
              <w:t>Control group (≥75</w:t>
            </w:r>
            <w:r w:rsidRPr="00D563A7">
              <w:rPr>
                <w:rFonts w:ascii="Arial" w:hAnsi="Arial" w:cs="Arial"/>
                <w:b/>
                <w:bCs/>
              </w:rPr>
              <w:t xml:space="preserve"> </w:t>
            </w:r>
            <w:r w:rsidRPr="00482F59">
              <w:rPr>
                <w:rFonts w:ascii="Arial" w:hAnsi="Arial" w:cs="Arial"/>
                <w:b/>
                <w:bCs/>
              </w:rPr>
              <w:t>years):</w:t>
            </w:r>
            <w:r w:rsidRPr="00482F59">
              <w:rPr>
                <w:rFonts w:ascii="Arial" w:hAnsi="Arial" w:cs="Arial"/>
                <w:b/>
                <w:bCs/>
              </w:rPr>
              <w:br/>
            </w:r>
            <w:r w:rsidRPr="00482F59">
              <w:rPr>
                <w:rFonts w:ascii="Arial" w:hAnsi="Arial" w:cs="Arial"/>
              </w:rPr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482F59">
              <w:rPr>
                <w:rFonts w:ascii="Arial" w:hAnsi="Arial" w:cs="Arial"/>
              </w:rPr>
              <w:t>None of the above (6): 69,295 cases (99.1%)</w:t>
            </w:r>
            <w:r w:rsidRPr="00482F59">
              <w:rPr>
                <w:rFonts w:ascii="Arial" w:hAnsi="Arial" w:cs="Arial"/>
              </w:rPr>
              <w:br/>
              <w:t>•</w:t>
            </w:r>
            <w:r w:rsidRPr="00D563A7">
              <w:rPr>
                <w:rFonts w:ascii="Arial" w:hAnsi="Arial" w:cs="Arial"/>
              </w:rPr>
              <w:t xml:space="preserve"> </w:t>
            </w:r>
            <w:r w:rsidRPr="00482F59">
              <w:rPr>
                <w:rFonts w:ascii="Arial" w:hAnsi="Arial" w:cs="Arial"/>
              </w:rPr>
              <w:t>Afro-Colombian (5): 362 cases (0.5%)</w:t>
            </w:r>
            <w:r w:rsidRPr="00482F59">
              <w:rPr>
                <w:rFonts w:ascii="Arial" w:hAnsi="Arial" w:cs="Arial"/>
              </w:rPr>
              <w:br/>
              <w:t>• No information (9): 180 cases (0.3%)</w:t>
            </w:r>
            <w:r w:rsidRPr="00482F59">
              <w:rPr>
                <w:rFonts w:ascii="Arial" w:hAnsi="Arial" w:cs="Arial"/>
              </w:rPr>
              <w:br/>
              <w:t xml:space="preserve">• </w:t>
            </w:r>
            <w:proofErr w:type="spellStart"/>
            <w:r w:rsidRPr="00482F59">
              <w:rPr>
                <w:rFonts w:ascii="Arial" w:hAnsi="Arial" w:cs="Arial"/>
              </w:rPr>
              <w:t>Raizal</w:t>
            </w:r>
            <w:proofErr w:type="spellEnd"/>
            <w:r w:rsidRPr="00482F59">
              <w:rPr>
                <w:rFonts w:ascii="Arial" w:hAnsi="Arial" w:cs="Arial"/>
              </w:rPr>
              <w:t xml:space="preserve"> (2): 49 cases (0.07%)</w:t>
            </w:r>
            <w:r w:rsidRPr="00482F59">
              <w:rPr>
                <w:rFonts w:ascii="Arial" w:hAnsi="Arial" w:cs="Arial"/>
              </w:rPr>
              <w:br/>
              <w:t>• Indigenous (1): 31 cases (0.04%)</w:t>
            </w:r>
            <w:r w:rsidRPr="00482F59">
              <w:rPr>
                <w:rFonts w:ascii="Arial" w:hAnsi="Arial" w:cs="Arial"/>
              </w:rPr>
              <w:br/>
              <w:t>• Rom (Gypsy) (4): 8 cases (0.01%)</w:t>
            </w:r>
            <w:r w:rsidRPr="00482F59">
              <w:rPr>
                <w:rFonts w:ascii="Arial" w:hAnsi="Arial" w:cs="Arial"/>
              </w:rPr>
              <w:br/>
              <w:t xml:space="preserve">• </w:t>
            </w:r>
            <w:proofErr w:type="spellStart"/>
            <w:r w:rsidRPr="00482F59">
              <w:rPr>
                <w:rFonts w:ascii="Arial" w:hAnsi="Arial" w:cs="Arial"/>
              </w:rPr>
              <w:t>Palenquero</w:t>
            </w:r>
            <w:proofErr w:type="spellEnd"/>
            <w:r w:rsidRPr="00482F59">
              <w:rPr>
                <w:rFonts w:ascii="Arial" w:hAnsi="Arial" w:cs="Arial"/>
              </w:rPr>
              <w:t xml:space="preserve"> (3): 4 cases (0.01%)</w:t>
            </w:r>
          </w:p>
          <w:p w14:paraId="2778F938" w14:textId="77777777" w:rsidR="00B50B80" w:rsidRPr="00482F59" w:rsidRDefault="00B50B80" w:rsidP="00482F59">
            <w:pPr>
              <w:rPr>
                <w:rFonts w:ascii="Arial" w:hAnsi="Arial" w:cs="Arial"/>
              </w:rPr>
            </w:pPr>
          </w:p>
          <w:p w14:paraId="4606F669" w14:textId="77777777" w:rsidR="00AC5FF6" w:rsidRPr="00D563A7" w:rsidRDefault="00AC5FF6" w:rsidP="00482F59">
            <w:pPr>
              <w:rPr>
                <w:rFonts w:ascii="Arial" w:hAnsi="Arial" w:cs="Arial"/>
              </w:rPr>
            </w:pPr>
          </w:p>
        </w:tc>
      </w:tr>
      <w:tr w:rsidR="00AC5FF6" w:rsidRPr="00D563A7" w14:paraId="49CBAC1A" w14:textId="77777777" w:rsidTr="001941DF">
        <w:tc>
          <w:tcPr>
            <w:tcW w:w="3823" w:type="dxa"/>
          </w:tcPr>
          <w:p w14:paraId="5C9C92A6" w14:textId="2E1B36A2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  <w:lang w:val="es-CO"/>
              </w:rPr>
              <w:lastRenderedPageBreak/>
              <w:t xml:space="preserve">Social Security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Coverage</w:t>
            </w:r>
            <w:proofErr w:type="spellEnd"/>
          </w:p>
        </w:tc>
        <w:tc>
          <w:tcPr>
            <w:tcW w:w="5670" w:type="dxa"/>
          </w:tcPr>
          <w:p w14:paraId="04C3E2C4" w14:textId="77777777" w:rsidR="00D563A7" w:rsidRPr="00D563A7" w:rsidRDefault="00D563A7" w:rsidP="00D563A7">
            <w:pPr>
              <w:jc w:val="both"/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Premature Mortality Group (ages 30–74):</w:t>
            </w:r>
          </w:p>
          <w:p w14:paraId="69DF1B5E" w14:textId="77777777" w:rsidR="00D563A7" w:rsidRPr="00B50B80" w:rsidRDefault="00D563A7" w:rsidP="00B50B8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50B80">
              <w:rPr>
                <w:rFonts w:ascii="Arial" w:hAnsi="Arial" w:cs="Arial"/>
              </w:rPr>
              <w:t>Contributory (1): 21,505 cases (54.4%)</w:t>
            </w:r>
          </w:p>
          <w:p w14:paraId="2F29DEC2" w14:textId="77777777" w:rsidR="00D563A7" w:rsidRPr="00D563A7" w:rsidRDefault="00D563A7" w:rsidP="00D563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Subsidized (2): 12,847 cases (32.5%)</w:t>
            </w:r>
          </w:p>
          <w:p w14:paraId="74538ABF" w14:textId="77777777" w:rsidR="00D563A7" w:rsidRPr="00D563A7" w:rsidRDefault="00D563A7" w:rsidP="00D563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Exception (5): 2,284 cases (5.8%)</w:t>
            </w:r>
          </w:p>
          <w:p w14:paraId="43FEAC29" w14:textId="77777777" w:rsidR="00D563A7" w:rsidRPr="00D563A7" w:rsidRDefault="00D563A7" w:rsidP="00D563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Special (3): 1,548 cases (3.9%)</w:t>
            </w:r>
          </w:p>
          <w:p w14:paraId="1C1F7498" w14:textId="77777777" w:rsidR="00D563A7" w:rsidRPr="00D563A7" w:rsidRDefault="00D563A7" w:rsidP="00D563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Uninsured (9): 1,257 cases (3.2%)</w:t>
            </w:r>
          </w:p>
          <w:p w14:paraId="7DC89A92" w14:textId="77777777" w:rsidR="00D563A7" w:rsidRPr="00D563A7" w:rsidRDefault="00D563A7" w:rsidP="00D563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No information (4): 111 cases (0.3%)</w:t>
            </w:r>
          </w:p>
          <w:p w14:paraId="3FBFF1B0" w14:textId="484E73F9" w:rsidR="00AC5FF6" w:rsidRPr="00D563A7" w:rsidRDefault="00AC5FF6" w:rsidP="00D563A7">
            <w:pPr>
              <w:ind w:left="360"/>
              <w:jc w:val="both"/>
              <w:rPr>
                <w:rFonts w:ascii="Arial" w:hAnsi="Arial" w:cs="Arial"/>
              </w:rPr>
            </w:pPr>
          </w:p>
          <w:p w14:paraId="4F094B9B" w14:textId="77777777" w:rsidR="00D563A7" w:rsidRPr="00D563A7" w:rsidRDefault="00D563A7" w:rsidP="00D563A7">
            <w:pPr>
              <w:jc w:val="both"/>
              <w:rPr>
                <w:rFonts w:ascii="Arial" w:hAnsi="Arial" w:cs="Arial"/>
                <w:b/>
                <w:bCs/>
              </w:rPr>
            </w:pPr>
            <w:r w:rsidRPr="00D563A7">
              <w:rPr>
                <w:rFonts w:ascii="Arial" w:hAnsi="Arial" w:cs="Arial"/>
                <w:b/>
                <w:bCs/>
              </w:rPr>
              <w:t>Control Group (≥75 years):</w:t>
            </w:r>
          </w:p>
          <w:p w14:paraId="32A65805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Contributory (1): 42,523 cases (60.8%)</w:t>
            </w:r>
          </w:p>
          <w:p w14:paraId="328B8212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Subsidized (2): 20,096 cases (28.7%)</w:t>
            </w:r>
          </w:p>
          <w:p w14:paraId="2D09C69B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Special (3): 4,335 cases (6.2%)</w:t>
            </w:r>
          </w:p>
          <w:p w14:paraId="6B14E885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Exception (5): 2,115 cases (3.0%)</w:t>
            </w:r>
          </w:p>
          <w:p w14:paraId="1C2929B5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Uninsured (9): 498 cases (0.7%)</w:t>
            </w:r>
          </w:p>
          <w:p w14:paraId="7231D41A" w14:textId="77777777" w:rsidR="00D563A7" w:rsidRPr="00D563A7" w:rsidRDefault="00D563A7" w:rsidP="00D563A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No information (4): 362 cases (0.5%)</w:t>
            </w:r>
          </w:p>
          <w:p w14:paraId="563EFF0E" w14:textId="77777777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</w:p>
        </w:tc>
      </w:tr>
      <w:tr w:rsidR="00AC5FF6" w:rsidRPr="00D563A7" w14:paraId="52DC0D3F" w14:textId="77777777" w:rsidTr="001941DF">
        <w:tc>
          <w:tcPr>
            <w:tcW w:w="3823" w:type="dxa"/>
          </w:tcPr>
          <w:p w14:paraId="2596507E" w14:textId="61C6410A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 xml:space="preserve">3. </w:t>
            </w:r>
            <w:proofErr w:type="spellStart"/>
            <w:r w:rsidR="00D563A7" w:rsidRPr="00D563A7">
              <w:rPr>
                <w:rFonts w:ascii="Arial" w:hAnsi="Arial" w:cs="Arial"/>
                <w:lang w:val="es-CO"/>
              </w:rPr>
              <w:t>Model</w:t>
            </w:r>
            <w:proofErr w:type="spellEnd"/>
            <w:r w:rsidR="00D563A7"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="00D563A7" w:rsidRPr="00D563A7">
              <w:rPr>
                <w:rFonts w:ascii="Arial" w:hAnsi="Arial" w:cs="Arial"/>
                <w:lang w:val="es-CO"/>
              </w:rPr>
              <w:t>Architecture</w:t>
            </w:r>
            <w:proofErr w:type="spellEnd"/>
          </w:p>
        </w:tc>
        <w:tc>
          <w:tcPr>
            <w:tcW w:w="5670" w:type="dxa"/>
          </w:tcPr>
          <w:p w14:paraId="129AAC98" w14:textId="21D4CD14" w:rsidR="00AC5FF6" w:rsidRPr="00D563A7" w:rsidRDefault="00D563A7" w:rsidP="001941DF">
            <w:pPr>
              <w:jc w:val="both"/>
              <w:rPr>
                <w:rFonts w:ascii="Arial" w:hAnsi="Arial" w:cs="Arial"/>
                <w:lang w:val="es-CO"/>
              </w:rPr>
            </w:pPr>
            <w:r w:rsidRPr="00D563A7">
              <w:rPr>
                <w:rFonts w:ascii="Arial" w:hAnsi="Arial" w:cs="Arial"/>
                <w:lang w:val="es-CO"/>
              </w:rPr>
              <w:t xml:space="preserve">Premature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Mortality</w:t>
            </w:r>
            <w:proofErr w:type="spellEnd"/>
          </w:p>
        </w:tc>
      </w:tr>
      <w:tr w:rsidR="00AC5FF6" w:rsidRPr="00D563A7" w14:paraId="5AA46A1C" w14:textId="77777777" w:rsidTr="001941DF">
        <w:tc>
          <w:tcPr>
            <w:tcW w:w="3823" w:type="dxa"/>
          </w:tcPr>
          <w:p w14:paraId="5EF51568" w14:textId="490B3DFC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Model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Outcome</w:t>
            </w:r>
            <w:proofErr w:type="spellEnd"/>
          </w:p>
        </w:tc>
        <w:tc>
          <w:tcPr>
            <w:tcW w:w="5670" w:type="dxa"/>
          </w:tcPr>
          <w:p w14:paraId="7B4329B8" w14:textId="693B6F60" w:rsidR="00AC5FF6" w:rsidRPr="00B50B80" w:rsidRDefault="00B50B80" w:rsidP="001941DF">
            <w:pPr>
              <w:jc w:val="both"/>
              <w:rPr>
                <w:rFonts w:ascii="Arial" w:hAnsi="Arial" w:cs="Arial"/>
              </w:rPr>
            </w:pPr>
            <w:r w:rsidRPr="00B50B80">
              <w:rPr>
                <w:rFonts w:ascii="Arial" w:hAnsi="Arial" w:cs="Arial"/>
              </w:rPr>
              <w:t>Binary classification of premature mortality (ages 30 to 74) vs. non-premature mortality (≥75 years)</w:t>
            </w:r>
          </w:p>
        </w:tc>
      </w:tr>
      <w:tr w:rsidR="00AC5FF6" w:rsidRPr="00B50B80" w14:paraId="26D6FA11" w14:textId="77777777" w:rsidTr="001941DF">
        <w:tc>
          <w:tcPr>
            <w:tcW w:w="3823" w:type="dxa"/>
          </w:tcPr>
          <w:p w14:paraId="70878E28" w14:textId="00750BA9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  <w:lang w:val="es-CO"/>
              </w:rPr>
              <w:t xml:space="preserve">Target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Users</w:t>
            </w:r>
            <w:proofErr w:type="spellEnd"/>
          </w:p>
        </w:tc>
        <w:tc>
          <w:tcPr>
            <w:tcW w:w="5670" w:type="dxa"/>
          </w:tcPr>
          <w:p w14:paraId="23E51803" w14:textId="753DB98B" w:rsidR="00AC5FF6" w:rsidRPr="00B50B80" w:rsidRDefault="00B50B80" w:rsidP="001941DF">
            <w:pPr>
              <w:jc w:val="both"/>
              <w:rPr>
                <w:rFonts w:ascii="Arial" w:hAnsi="Arial" w:cs="Arial"/>
              </w:rPr>
            </w:pPr>
            <w:r w:rsidRPr="00B50B80">
              <w:rPr>
                <w:rFonts w:ascii="Arial" w:eastAsia="Arial" w:hAnsi="Arial" w:cs="Arial"/>
              </w:rPr>
              <w:t>District public health authorities and technical teams responsible for the surveillance of non-communicable diseases.</w:t>
            </w:r>
            <w:r w:rsidRPr="00B50B80">
              <w:rPr>
                <w:rFonts w:ascii="Arial" w:eastAsia="Arial" w:hAnsi="Arial" w:cs="Arial"/>
              </w:rPr>
              <w:br/>
              <w:t>Also intended for decision-makers, academic and research institutions, and personnel involved in governance and public health management.</w:t>
            </w:r>
          </w:p>
        </w:tc>
      </w:tr>
      <w:tr w:rsidR="00AC5FF6" w:rsidRPr="00D563A7" w14:paraId="6E2AD6D8" w14:textId="77777777" w:rsidTr="001941DF">
        <w:tc>
          <w:tcPr>
            <w:tcW w:w="3823" w:type="dxa"/>
          </w:tcPr>
          <w:p w14:paraId="204422E3" w14:textId="17CBCC9B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  <w:lang w:val="es-CO"/>
              </w:rPr>
              <w:t>Data Split</w:t>
            </w:r>
          </w:p>
        </w:tc>
        <w:tc>
          <w:tcPr>
            <w:tcW w:w="5670" w:type="dxa"/>
          </w:tcPr>
          <w:p w14:paraId="70FB2798" w14:textId="41BE9B80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70% training and 30% testing, with stratified sampling based on the outcome.</w:t>
            </w:r>
            <w:r w:rsidRPr="00D563A7">
              <w:rPr>
                <w:rFonts w:ascii="Arial" w:hAnsi="Arial" w:cs="Arial"/>
              </w:rPr>
              <w:br/>
              <w:t>This approach was applied to the general dataset and to each of the four subgroups by diagnostic category: ischemic heart disease, cerebrovascular disease, hypertensive disease, and heart failure.</w:t>
            </w:r>
          </w:p>
        </w:tc>
      </w:tr>
      <w:tr w:rsidR="00AC5FF6" w:rsidRPr="00D563A7" w14:paraId="1A0256EE" w14:textId="77777777" w:rsidTr="001941DF">
        <w:tc>
          <w:tcPr>
            <w:tcW w:w="3823" w:type="dxa"/>
          </w:tcPr>
          <w:p w14:paraId="7C811A92" w14:textId="38A7C8B6" w:rsidR="00AC5FF6" w:rsidRPr="00D563A7" w:rsidRDefault="00D563A7" w:rsidP="001941DF">
            <w:pPr>
              <w:jc w:val="both"/>
              <w:rPr>
                <w:rFonts w:ascii="Arial" w:hAnsi="Arial" w:cs="Arial"/>
                <w:lang w:val="es-CO"/>
              </w:rPr>
            </w:pPr>
            <w:r w:rsidRPr="00D563A7">
              <w:rPr>
                <w:rFonts w:ascii="Arial" w:hAnsi="Arial" w:cs="Arial"/>
                <w:lang w:val="es-CO"/>
              </w:rPr>
              <w:t>Reference Standard (Gold Standard)</w:t>
            </w:r>
          </w:p>
        </w:tc>
        <w:tc>
          <w:tcPr>
            <w:tcW w:w="5670" w:type="dxa"/>
          </w:tcPr>
          <w:p w14:paraId="7FE547D9" w14:textId="5722970C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Deaths with cardiovascular underlying cause, identified by ICD-10 codes grouped under DANE’s list 667.</w:t>
            </w:r>
          </w:p>
        </w:tc>
      </w:tr>
      <w:tr w:rsidR="00AC5FF6" w:rsidRPr="00D563A7" w14:paraId="27DE1053" w14:textId="77777777" w:rsidTr="001941DF">
        <w:tc>
          <w:tcPr>
            <w:tcW w:w="3823" w:type="dxa"/>
          </w:tcPr>
          <w:p w14:paraId="66CDAF1E" w14:textId="51800E0C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Model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Type</w:t>
            </w:r>
            <w:proofErr w:type="spellEnd"/>
          </w:p>
        </w:tc>
        <w:tc>
          <w:tcPr>
            <w:tcW w:w="5670" w:type="dxa"/>
          </w:tcPr>
          <w:p w14:paraId="7BC3F6C0" w14:textId="6C08F8E3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Supervised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binary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classification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>.</w:t>
            </w:r>
          </w:p>
        </w:tc>
      </w:tr>
      <w:tr w:rsidR="00AC5FF6" w:rsidRPr="00D563A7" w14:paraId="49E2E422" w14:textId="77777777" w:rsidTr="001941DF">
        <w:tc>
          <w:tcPr>
            <w:tcW w:w="3823" w:type="dxa"/>
          </w:tcPr>
          <w:p w14:paraId="0D24FB46" w14:textId="5288C10A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Algorithms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Used</w:t>
            </w:r>
          </w:p>
        </w:tc>
        <w:tc>
          <w:tcPr>
            <w:tcW w:w="5670" w:type="dxa"/>
          </w:tcPr>
          <w:p w14:paraId="5EC86BF8" w14:textId="298B1C83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Random Forest, Logistic Regression, Decision Tree, Support Vector Machines (SVM-RBF), and K-Nearest Neighbors (KNN).</w:t>
            </w:r>
          </w:p>
        </w:tc>
      </w:tr>
      <w:tr w:rsidR="00AC5FF6" w:rsidRPr="00D563A7" w14:paraId="7CA86582" w14:textId="77777777" w:rsidTr="001941DF">
        <w:tc>
          <w:tcPr>
            <w:tcW w:w="3823" w:type="dxa"/>
          </w:tcPr>
          <w:p w14:paraId="2056BA6E" w14:textId="7266D4DE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  <w:lang w:val="es-CO"/>
              </w:rPr>
              <w:t>Predictor Variables (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Features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>)</w:t>
            </w:r>
          </w:p>
        </w:tc>
        <w:tc>
          <w:tcPr>
            <w:tcW w:w="5670" w:type="dxa"/>
          </w:tcPr>
          <w:p w14:paraId="3A3ACBC7" w14:textId="47A20196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Place of death (A_DEFUN), site of death (SIT_DEFUN), sex (SEXO), educational level (NIVEL_EDU), ethnic background (IDPERTET), health insurance scheme (SEG_SOCIAL), and grouped underlying cause of death (CAUSA_667).</w:t>
            </w:r>
            <w:r w:rsidRPr="00D563A7">
              <w:rPr>
                <w:rFonts w:ascii="Arial" w:hAnsi="Arial" w:cs="Arial"/>
              </w:rPr>
              <w:br/>
              <w:t>All variables were categorical, coded based on DANE's original structure.</w:t>
            </w:r>
          </w:p>
        </w:tc>
      </w:tr>
      <w:tr w:rsidR="00AC5FF6" w:rsidRPr="00D563A7" w14:paraId="46D743ED" w14:textId="77777777" w:rsidTr="001941DF">
        <w:tc>
          <w:tcPr>
            <w:tcW w:w="3823" w:type="dxa"/>
          </w:tcPr>
          <w:p w14:paraId="634B32B9" w14:textId="79D10296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Missing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Data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Handling</w:t>
            </w:r>
            <w:proofErr w:type="spellEnd"/>
          </w:p>
        </w:tc>
        <w:tc>
          <w:tcPr>
            <w:tcW w:w="5670" w:type="dxa"/>
          </w:tcPr>
          <w:p w14:paraId="56E5BED8" w14:textId="4842E09E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The analytical dataset had no missing data in the predictor variables; therefore, no imputation was necessary.</w:t>
            </w:r>
          </w:p>
        </w:tc>
      </w:tr>
      <w:tr w:rsidR="00AC5FF6" w:rsidRPr="00D563A7" w14:paraId="6787AA59" w14:textId="77777777" w:rsidTr="001941DF">
        <w:tc>
          <w:tcPr>
            <w:tcW w:w="3823" w:type="dxa"/>
          </w:tcPr>
          <w:p w14:paraId="4B55C4AC" w14:textId="536F1EA0" w:rsidR="00AC5FF6" w:rsidRPr="00D563A7" w:rsidRDefault="00AC5FF6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 xml:space="preserve">4. </w:t>
            </w:r>
            <w:proofErr w:type="spellStart"/>
            <w:r w:rsidR="00D563A7" w:rsidRPr="00D563A7">
              <w:rPr>
                <w:rFonts w:ascii="Arial" w:hAnsi="Arial" w:cs="Arial"/>
                <w:lang w:val="es-CO"/>
              </w:rPr>
              <w:t>Model</w:t>
            </w:r>
            <w:proofErr w:type="spellEnd"/>
            <w:r w:rsidR="00D563A7"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="00D563A7" w:rsidRPr="00D563A7">
              <w:rPr>
                <w:rFonts w:ascii="Arial" w:hAnsi="Arial" w:cs="Arial"/>
                <w:lang w:val="es-CO"/>
              </w:rPr>
              <w:t>Evaluation</w:t>
            </w:r>
            <w:proofErr w:type="spellEnd"/>
          </w:p>
        </w:tc>
        <w:tc>
          <w:tcPr>
            <w:tcW w:w="5670" w:type="dxa"/>
          </w:tcPr>
          <w:p w14:paraId="3466D1B4" w14:textId="1D1132A1" w:rsidR="00AC5FF6" w:rsidRPr="00D563A7" w:rsidRDefault="00D563A7" w:rsidP="00D563A7">
            <w:pPr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Binary classification metrics: accuracy, precision, recall, F1-score, and AUC.</w:t>
            </w:r>
          </w:p>
        </w:tc>
      </w:tr>
      <w:tr w:rsidR="00AC5FF6" w:rsidRPr="00D563A7" w14:paraId="5B97998B" w14:textId="77777777" w:rsidTr="001941DF">
        <w:tc>
          <w:tcPr>
            <w:tcW w:w="3823" w:type="dxa"/>
          </w:tcPr>
          <w:p w14:paraId="5A9F0EDE" w14:textId="42683A55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lastRenderedPageBreak/>
              <w:t>Hyperparameter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Optimization</w:t>
            </w:r>
            <w:proofErr w:type="spellEnd"/>
          </w:p>
        </w:tc>
        <w:tc>
          <w:tcPr>
            <w:tcW w:w="5670" w:type="dxa"/>
          </w:tcPr>
          <w:p w14:paraId="230A4220" w14:textId="2D4F8FBE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Performed through stratified cross-validation within the training set.</w:t>
            </w:r>
          </w:p>
        </w:tc>
      </w:tr>
      <w:tr w:rsidR="00AC5FF6" w:rsidRPr="00D563A7" w14:paraId="134090E9" w14:textId="77777777" w:rsidTr="001941DF">
        <w:tc>
          <w:tcPr>
            <w:tcW w:w="3823" w:type="dxa"/>
          </w:tcPr>
          <w:p w14:paraId="61EA541E" w14:textId="1C522E55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Internal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Validation</w:t>
            </w:r>
            <w:proofErr w:type="spellEnd"/>
          </w:p>
        </w:tc>
        <w:tc>
          <w:tcPr>
            <w:tcW w:w="5670" w:type="dxa"/>
          </w:tcPr>
          <w:p w14:paraId="75A9EEF1" w14:textId="52E6F652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5-fold cross-validation applied to estimate model stability and prevent overfitting.</w:t>
            </w:r>
          </w:p>
        </w:tc>
      </w:tr>
      <w:tr w:rsidR="00AC5FF6" w:rsidRPr="00D563A7" w14:paraId="6EE4688D" w14:textId="77777777" w:rsidTr="001941DF">
        <w:tc>
          <w:tcPr>
            <w:tcW w:w="3823" w:type="dxa"/>
          </w:tcPr>
          <w:p w14:paraId="2F03E9C7" w14:textId="08A2CF24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External</w:t>
            </w:r>
            <w:proofErr w:type="spellEnd"/>
            <w:r w:rsidRPr="00D563A7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D563A7">
              <w:rPr>
                <w:rFonts w:ascii="Arial" w:hAnsi="Arial" w:cs="Arial"/>
                <w:lang w:val="es-CO"/>
              </w:rPr>
              <w:t>Validation</w:t>
            </w:r>
            <w:proofErr w:type="spellEnd"/>
          </w:p>
        </w:tc>
        <w:tc>
          <w:tcPr>
            <w:tcW w:w="5670" w:type="dxa"/>
          </w:tcPr>
          <w:p w14:paraId="442C346F" w14:textId="5066BC69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No external validation was performed; the model was trained exclusively on mortality data from Bogotá (2010–2022).</w:t>
            </w:r>
          </w:p>
        </w:tc>
      </w:tr>
      <w:tr w:rsidR="00AC5FF6" w:rsidRPr="00D563A7" w14:paraId="17CAC2E0" w14:textId="77777777" w:rsidTr="001941DF">
        <w:tc>
          <w:tcPr>
            <w:tcW w:w="3823" w:type="dxa"/>
          </w:tcPr>
          <w:p w14:paraId="4B8BEE72" w14:textId="5B2CD63F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proofErr w:type="spellStart"/>
            <w:r w:rsidRPr="00D563A7">
              <w:rPr>
                <w:rFonts w:ascii="Arial" w:hAnsi="Arial" w:cs="Arial"/>
                <w:lang w:val="es-CO"/>
              </w:rPr>
              <w:t>Transparency</w:t>
            </w:r>
            <w:proofErr w:type="spellEnd"/>
          </w:p>
        </w:tc>
        <w:tc>
          <w:tcPr>
            <w:tcW w:w="5670" w:type="dxa"/>
          </w:tcPr>
          <w:p w14:paraId="524763C1" w14:textId="1B8FE6D3" w:rsidR="00AC5FF6" w:rsidRPr="00D563A7" w:rsidRDefault="00D563A7" w:rsidP="001941DF">
            <w:pPr>
              <w:jc w:val="both"/>
              <w:rPr>
                <w:rFonts w:ascii="Arial" w:hAnsi="Arial" w:cs="Arial"/>
              </w:rPr>
            </w:pPr>
            <w:r w:rsidRPr="00D563A7">
              <w:rPr>
                <w:rFonts w:ascii="Arial" w:hAnsi="Arial" w:cs="Arial"/>
              </w:rPr>
              <w:t>Code available upon request to the corresponding author.</w:t>
            </w:r>
          </w:p>
        </w:tc>
      </w:tr>
    </w:tbl>
    <w:p w14:paraId="58A2C418" w14:textId="77777777" w:rsidR="00AC5FF6" w:rsidRPr="00D563A7" w:rsidRDefault="00AC5FF6" w:rsidP="00AC5FF6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903F6A1" w14:textId="77777777" w:rsidR="00C500CF" w:rsidRPr="00D563A7" w:rsidRDefault="00C500CF">
      <w:pPr>
        <w:rPr>
          <w:lang w:val="en-US"/>
        </w:rPr>
      </w:pPr>
    </w:p>
    <w:sectPr w:rsidR="00C500CF" w:rsidRPr="00D56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CAD"/>
    <w:multiLevelType w:val="multilevel"/>
    <w:tmpl w:val="7BA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A6BF3"/>
    <w:multiLevelType w:val="multilevel"/>
    <w:tmpl w:val="45B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A7E87"/>
    <w:multiLevelType w:val="hybridMultilevel"/>
    <w:tmpl w:val="CFD24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04DA"/>
    <w:multiLevelType w:val="multilevel"/>
    <w:tmpl w:val="8A2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56B57"/>
    <w:multiLevelType w:val="multilevel"/>
    <w:tmpl w:val="8A2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A1F95"/>
    <w:multiLevelType w:val="multilevel"/>
    <w:tmpl w:val="C1B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B30D9"/>
    <w:multiLevelType w:val="hybridMultilevel"/>
    <w:tmpl w:val="8542A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694B"/>
    <w:multiLevelType w:val="multilevel"/>
    <w:tmpl w:val="6CD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010C0"/>
    <w:multiLevelType w:val="hybridMultilevel"/>
    <w:tmpl w:val="32E28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4E"/>
    <w:multiLevelType w:val="multilevel"/>
    <w:tmpl w:val="4C9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5164D"/>
    <w:multiLevelType w:val="multilevel"/>
    <w:tmpl w:val="9654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2413B"/>
    <w:multiLevelType w:val="multilevel"/>
    <w:tmpl w:val="6FA8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735F4"/>
    <w:multiLevelType w:val="multilevel"/>
    <w:tmpl w:val="8A2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17901"/>
    <w:multiLevelType w:val="multilevel"/>
    <w:tmpl w:val="FD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C5947"/>
    <w:multiLevelType w:val="multilevel"/>
    <w:tmpl w:val="84BE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05F99"/>
    <w:multiLevelType w:val="multilevel"/>
    <w:tmpl w:val="553E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58433">
    <w:abstractNumId w:val="9"/>
  </w:num>
  <w:num w:numId="2" w16cid:durableId="1702129200">
    <w:abstractNumId w:val="11"/>
  </w:num>
  <w:num w:numId="3" w16cid:durableId="1764765700">
    <w:abstractNumId w:val="10"/>
  </w:num>
  <w:num w:numId="4" w16cid:durableId="1667201421">
    <w:abstractNumId w:val="5"/>
  </w:num>
  <w:num w:numId="5" w16cid:durableId="1672293651">
    <w:abstractNumId w:val="0"/>
  </w:num>
  <w:num w:numId="6" w16cid:durableId="692537651">
    <w:abstractNumId w:val="13"/>
  </w:num>
  <w:num w:numId="7" w16cid:durableId="1685205174">
    <w:abstractNumId w:val="7"/>
  </w:num>
  <w:num w:numId="8" w16cid:durableId="1177311740">
    <w:abstractNumId w:val="15"/>
  </w:num>
  <w:num w:numId="9" w16cid:durableId="1200699926">
    <w:abstractNumId w:val="3"/>
  </w:num>
  <w:num w:numId="10" w16cid:durableId="826366347">
    <w:abstractNumId w:val="1"/>
  </w:num>
  <w:num w:numId="11" w16cid:durableId="7149099">
    <w:abstractNumId w:val="2"/>
  </w:num>
  <w:num w:numId="12" w16cid:durableId="1738477983">
    <w:abstractNumId w:val="14"/>
  </w:num>
  <w:num w:numId="13" w16cid:durableId="1738168156">
    <w:abstractNumId w:val="6"/>
  </w:num>
  <w:num w:numId="14" w16cid:durableId="2112359789">
    <w:abstractNumId w:val="8"/>
  </w:num>
  <w:num w:numId="15" w16cid:durableId="1864856042">
    <w:abstractNumId w:val="12"/>
  </w:num>
  <w:num w:numId="16" w16cid:durableId="102795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F6"/>
    <w:rsid w:val="003C1C78"/>
    <w:rsid w:val="00482F59"/>
    <w:rsid w:val="00A32501"/>
    <w:rsid w:val="00AC5FF6"/>
    <w:rsid w:val="00B50B80"/>
    <w:rsid w:val="00BC1832"/>
    <w:rsid w:val="00C500CF"/>
    <w:rsid w:val="00D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3EBF"/>
  <w15:chartTrackingRefBased/>
  <w15:docId w15:val="{9D12775D-B546-4D75-9029-6B5A0823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F6"/>
    <w:rPr>
      <w:rFonts w:ascii="Aptos" w:eastAsia="Aptos" w:hAnsi="Aptos" w:cs="Aptos"/>
      <w:kern w:val="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C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F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F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F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F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F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F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F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FF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AC5FF6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YEIMMY CAROLINA MALAGON SINTURA</dc:creator>
  <cp:keywords/>
  <dc:description/>
  <cp:lastModifiedBy>YEIMMY CAROLINA MALAGON SINTURA</cp:lastModifiedBy>
  <cp:revision>2</cp:revision>
  <dcterms:created xsi:type="dcterms:W3CDTF">2025-06-25T03:58:00Z</dcterms:created>
  <dcterms:modified xsi:type="dcterms:W3CDTF">2025-06-25T04:50:00Z</dcterms:modified>
</cp:coreProperties>
</file>