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749BC1" w14:textId="77777777" w:rsidR="00EE0CD5" w:rsidRDefault="00EE0CD5" w:rsidP="00EE0CD5">
      <w:pPr>
        <w:pStyle w:val="Heading1"/>
      </w:pPr>
      <w:r>
        <w:t>Appendix 6 – Clinical Trial registry flowchart</w:t>
      </w:r>
      <w:bookmarkStart w:id="0" w:name="_GoBack"/>
      <w:bookmarkEnd w:id="0"/>
    </w:p>
    <w:p w14:paraId="6D8804B1" w14:textId="77777777" w:rsidR="00EE0CD5" w:rsidRPr="00D31FF5" w:rsidRDefault="00EE0CD5" w:rsidP="00EE0CD5">
      <w:r>
        <w:rPr>
          <w:noProof/>
          <w:lang w:eastAsia="en-GB"/>
        </w:rPr>
        <w:drawing>
          <wp:inline distT="0" distB="0" distL="0" distR="0" wp14:anchorId="1A8B1BD8" wp14:editId="65B7EBA8">
            <wp:extent cx="5731510" cy="5962015"/>
            <wp:effectExtent l="0" t="0" r="254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962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28E261" w14:textId="77777777" w:rsidR="00EE0CD5" w:rsidRDefault="00EE0CD5" w:rsidP="00EE0CD5"/>
    <w:p w14:paraId="39816241" w14:textId="77777777" w:rsidR="00EE0CD5" w:rsidRPr="00DE31D9" w:rsidRDefault="00EE0CD5" w:rsidP="00EE0CD5"/>
    <w:p w14:paraId="33A3283D" w14:textId="77777777" w:rsidR="00296CAF" w:rsidRDefault="00296CAF"/>
    <w:sectPr w:rsidR="00296C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CD5"/>
    <w:rsid w:val="00296CAF"/>
    <w:rsid w:val="00B74C49"/>
    <w:rsid w:val="00EE0CD5"/>
    <w:rsid w:val="00F7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29FB40"/>
  <w15:chartTrackingRefBased/>
  <w15:docId w15:val="{571F224B-5061-4A0C-B980-A19933803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0CD5"/>
  </w:style>
  <w:style w:type="paragraph" w:styleId="Heading1">
    <w:name w:val="heading 1"/>
    <w:basedOn w:val="Normal"/>
    <w:next w:val="Normal"/>
    <w:link w:val="Heading1Char"/>
    <w:uiPriority w:val="9"/>
    <w:qFormat/>
    <w:rsid w:val="00EE0CD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0CD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0C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0CD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</dc:creator>
  <cp:keywords/>
  <dc:description/>
  <cp:lastModifiedBy>carlos</cp:lastModifiedBy>
  <cp:revision>1</cp:revision>
  <dcterms:created xsi:type="dcterms:W3CDTF">2021-07-07T15:31:00Z</dcterms:created>
  <dcterms:modified xsi:type="dcterms:W3CDTF">2021-07-07T15:32:00Z</dcterms:modified>
</cp:coreProperties>
</file>