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5E44DC5" w14:textId="77777777" w:rsidR="00E23515" w:rsidRDefault="00E23515" w:rsidP="00E23515">
      <w:pPr>
        <w:pStyle w:val="Heading1"/>
      </w:pPr>
      <w:r>
        <w:t>Appendix 5 – GradePro tables</w:t>
      </w:r>
    </w:p>
    <w:tbl>
      <w:tblPr>
        <w:tblW w:w="5000" w:type="pct"/>
        <w:tblCellMar>
          <w:top w:w="50" w:type="dxa"/>
          <w:left w:w="50" w:type="dxa"/>
          <w:bottom w:w="50" w:type="dxa"/>
          <w:right w:w="50" w:type="dxa"/>
        </w:tblCellMar>
        <w:tblLook w:val="04A0" w:firstRow="1" w:lastRow="0" w:firstColumn="1" w:lastColumn="0" w:noHBand="0" w:noVBand="1"/>
      </w:tblPr>
      <w:tblGrid>
        <w:gridCol w:w="696"/>
        <w:gridCol w:w="836"/>
        <w:gridCol w:w="975"/>
        <w:gridCol w:w="975"/>
        <w:gridCol w:w="975"/>
        <w:gridCol w:w="975"/>
        <w:gridCol w:w="1532"/>
        <w:gridCol w:w="1114"/>
        <w:gridCol w:w="1114"/>
        <w:gridCol w:w="1114"/>
        <w:gridCol w:w="836"/>
        <w:gridCol w:w="1393"/>
        <w:gridCol w:w="1393"/>
      </w:tblGrid>
      <w:tr w:rsidR="00E23515" w14:paraId="0E125033" w14:textId="77777777" w:rsidTr="00D52C22">
        <w:trPr>
          <w:cantSplit/>
          <w:tblHeader/>
        </w:trPr>
        <w:tc>
          <w:tcPr>
            <w:tcW w:w="250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885110" w14:textId="77777777" w:rsidR="00E23515" w:rsidRDefault="00E23515" w:rsidP="002A71F3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Certainty assessment</w:t>
            </w:r>
          </w:p>
        </w:tc>
        <w:tc>
          <w:tcPr>
            <w:tcW w:w="800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29AAC2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№ of patients</w:t>
            </w:r>
          </w:p>
        </w:tc>
        <w:tc>
          <w:tcPr>
            <w:tcW w:w="700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2CA353E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Effect</w:t>
            </w:r>
          </w:p>
        </w:tc>
        <w:tc>
          <w:tcPr>
            <w:tcW w:w="5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26981C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Certainty</w:t>
            </w:r>
          </w:p>
        </w:tc>
        <w:tc>
          <w:tcPr>
            <w:tcW w:w="5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4A3E19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Importance</w:t>
            </w:r>
          </w:p>
        </w:tc>
      </w:tr>
      <w:tr w:rsidR="00E23515" w14:paraId="401B12F9" w14:textId="77777777" w:rsidTr="00D52C22">
        <w:trPr>
          <w:cantSplit/>
          <w:tblHeader/>
        </w:trPr>
        <w:tc>
          <w:tcPr>
            <w:tcW w:w="25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F9B6F0B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№ of studies</w:t>
            </w:r>
          </w:p>
        </w:tc>
        <w:tc>
          <w:tcPr>
            <w:tcW w:w="3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8FFF3E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Study design</w:t>
            </w:r>
          </w:p>
        </w:tc>
        <w:tc>
          <w:tcPr>
            <w:tcW w:w="35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E3BD46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Risk of bias</w:t>
            </w:r>
          </w:p>
        </w:tc>
        <w:tc>
          <w:tcPr>
            <w:tcW w:w="35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684F7EA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Inconsistency</w:t>
            </w:r>
          </w:p>
        </w:tc>
        <w:tc>
          <w:tcPr>
            <w:tcW w:w="35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CBBB33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Indirectness</w:t>
            </w:r>
          </w:p>
        </w:tc>
        <w:tc>
          <w:tcPr>
            <w:tcW w:w="35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7D68B2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Imprecision</w:t>
            </w:r>
          </w:p>
        </w:tc>
        <w:tc>
          <w:tcPr>
            <w:tcW w:w="55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5CA48ED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Other considerations</w:t>
            </w:r>
          </w:p>
        </w:tc>
        <w:tc>
          <w:tcPr>
            <w:tcW w:w="4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3009834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AMS (with or without manual measurements)</w:t>
            </w:r>
          </w:p>
        </w:tc>
        <w:tc>
          <w:tcPr>
            <w:tcW w:w="4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77FD660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intermittent monitoring</w:t>
            </w:r>
          </w:p>
        </w:tc>
        <w:tc>
          <w:tcPr>
            <w:tcW w:w="4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4F40C9D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Relative</w:t>
            </w: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br/>
              <w:t>(95% CI)</w:t>
            </w:r>
          </w:p>
        </w:tc>
        <w:tc>
          <w:tcPr>
            <w:tcW w:w="3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14:paraId="038C94D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Absolute</w:t>
            </w: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br/>
              <w:t>(95% CI)</w:t>
            </w:r>
          </w:p>
        </w:tc>
        <w:tc>
          <w:tcPr>
            <w:tcW w:w="5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43363A52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</w:p>
        </w:tc>
        <w:tc>
          <w:tcPr>
            <w:tcW w:w="5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2682333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</w:p>
        </w:tc>
      </w:tr>
      <w:tr w:rsidR="00E23515" w14:paraId="3079FDDE" w14:textId="77777777" w:rsidTr="00D52C22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14:paraId="69B3C42E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Intensive care transfers - RCTs and cluster RCT</w:t>
            </w:r>
          </w:p>
        </w:tc>
      </w:tr>
      <w:tr w:rsidR="00E23515" w14:paraId="5EC97E3A" w14:textId="77777777" w:rsidTr="00D52C22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0CE95E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2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1618C1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476EF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791787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f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88846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4C9F69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d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8C753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strong association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7A3C7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4/200 (2.0%)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66E678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 xml:space="preserve">7/151 (4.6%)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85F4F7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block"/>
                <w:rFonts w:ascii="Arial Narrow" w:eastAsia="Times New Roman" w:hAnsi="Arial Narrow"/>
                <w:b/>
                <w:bCs/>
                <w:sz w:val="13"/>
                <w:szCs w:val="13"/>
              </w:rPr>
              <w:t>RR 0.50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eastAsia="Times New Roman" w:hAnsi="Arial Narrow"/>
                <w:sz w:val="13"/>
                <w:szCs w:val="13"/>
              </w:rPr>
              <w:t>(0.12 to 2.07)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213998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sz w:val="13"/>
                <w:szCs w:val="13"/>
              </w:rPr>
              <w:t>23 fewer per 1,000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  <w:t xml:space="preserve">(from 41 fewer to 50 more)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F66667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⨁⨁◯◯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eastAsia="Times New Roman" w:hAnsi="Arial Narrow"/>
                <w:sz w:val="13"/>
                <w:szCs w:val="13"/>
              </w:rPr>
              <w:t>LOW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C34F65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</w:p>
        </w:tc>
      </w:tr>
      <w:tr w:rsidR="00E23515" w14:paraId="56429A99" w14:textId="77777777" w:rsidTr="00D52C22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14:paraId="72FC5B2C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Intensive care transfers - Before-after studies</w:t>
            </w:r>
          </w:p>
        </w:tc>
      </w:tr>
      <w:tr w:rsidR="00E23515" w14:paraId="01B8CC11" w14:textId="77777777" w:rsidTr="00D52C22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31C3E9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35A3CE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observational studies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D9C75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C2171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FCEB8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EE484E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d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CAF96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publication bias strongly suspected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CF5F8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88/1698 (5.2%)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68FA56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 xml:space="preserve">90/1516 (5.9%)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C9AD46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block"/>
                <w:rFonts w:ascii="Arial Narrow" w:eastAsia="Times New Roman" w:hAnsi="Arial Narrow"/>
                <w:b/>
                <w:bCs/>
                <w:sz w:val="13"/>
                <w:szCs w:val="13"/>
              </w:rPr>
              <w:t>RR 0.90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eastAsia="Times New Roman" w:hAnsi="Arial Narrow"/>
                <w:sz w:val="13"/>
                <w:szCs w:val="13"/>
              </w:rPr>
              <w:t>(0.66 to 1.22)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09212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sz w:val="13"/>
                <w:szCs w:val="13"/>
              </w:rPr>
              <w:t>6 fewer per 1,000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  <w:t xml:space="preserve">(from 20 fewer to 13 more)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448F2D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⨁◯◯◯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eastAsia="Times New Roman" w:hAnsi="Arial Narrow"/>
                <w:sz w:val="13"/>
                <w:szCs w:val="13"/>
              </w:rPr>
              <w:t>VERY LOW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D99D62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</w:p>
        </w:tc>
      </w:tr>
      <w:tr w:rsidR="00E23515" w14:paraId="31CBEFAD" w14:textId="77777777" w:rsidTr="00D52C22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14:paraId="2979695D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Rapid response or cardiac arrest team call – Before-after studies</w:t>
            </w:r>
          </w:p>
        </w:tc>
      </w:tr>
      <w:tr w:rsidR="00E23515" w14:paraId="4E763699" w14:textId="77777777" w:rsidTr="00D52C22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7B696F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2CB4B4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observational studies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134426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A2A347B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2C21E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1CB4B7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d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4DB39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publication bias strongly suspected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FF04D6E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176/1698 (10.4%)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0D71BB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 xml:space="preserve">176/1516 (11.6%)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4E7859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block"/>
                <w:rFonts w:ascii="Arial Narrow" w:eastAsia="Times New Roman" w:hAnsi="Arial Narrow"/>
                <w:b/>
                <w:bCs/>
                <w:sz w:val="13"/>
                <w:szCs w:val="13"/>
              </w:rPr>
              <w:t>RR 0.84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eastAsia="Times New Roman" w:hAnsi="Arial Narrow"/>
                <w:sz w:val="13"/>
                <w:szCs w:val="13"/>
              </w:rPr>
              <w:t>(0.69 to 1.01)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6BAB67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sz w:val="13"/>
                <w:szCs w:val="13"/>
              </w:rPr>
              <w:t>19 fewer per 1,000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  <w:t xml:space="preserve">(from 36 fewer to 1 more)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9B435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⨁◯◯◯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eastAsia="Times New Roman" w:hAnsi="Arial Narrow"/>
                <w:sz w:val="13"/>
                <w:szCs w:val="13"/>
              </w:rPr>
              <w:t>VERY LOW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725D6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</w:p>
        </w:tc>
      </w:tr>
      <w:tr w:rsidR="00E23515" w14:paraId="70A839AA" w14:textId="77777777" w:rsidTr="00D52C22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14:paraId="281960ED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All complications prevalence - RCTs and cluster RCT</w:t>
            </w:r>
          </w:p>
        </w:tc>
      </w:tr>
      <w:tr w:rsidR="00E23515" w14:paraId="3B3003FA" w14:textId="77777777" w:rsidTr="00D52C22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B9193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809CA9E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AEF59B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g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10F0F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f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5F8C2F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35B6C9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d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61E346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strong association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758EF6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155/296 (52.4%)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E485A7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 xml:space="preserve">109/250 (43.6%)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E82599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block"/>
                <w:rFonts w:ascii="Arial Narrow" w:eastAsia="Times New Roman" w:hAnsi="Arial Narrow"/>
                <w:b/>
                <w:bCs/>
                <w:sz w:val="13"/>
                <w:szCs w:val="13"/>
              </w:rPr>
              <w:t>RR 0.96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eastAsia="Times New Roman" w:hAnsi="Arial Narrow"/>
                <w:sz w:val="13"/>
                <w:szCs w:val="13"/>
              </w:rPr>
              <w:t>(0.29 to 3.15)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F70E75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sz w:val="13"/>
                <w:szCs w:val="13"/>
              </w:rPr>
              <w:t>17 fewer per 1,000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  <w:t xml:space="preserve">(from 310 fewer to 937 more)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F2A15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⨁⨁◯◯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eastAsia="Times New Roman" w:hAnsi="Arial Narrow"/>
                <w:sz w:val="13"/>
                <w:szCs w:val="13"/>
              </w:rPr>
              <w:t>LOW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23F30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</w:p>
        </w:tc>
      </w:tr>
      <w:tr w:rsidR="00E23515" w14:paraId="1C3F2FAE" w14:textId="77777777" w:rsidTr="00D52C22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14:paraId="3C1567E2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All complications prevalence - Before-after studies</w:t>
            </w:r>
          </w:p>
        </w:tc>
      </w:tr>
      <w:tr w:rsidR="00E23515" w14:paraId="162BC36B" w14:textId="77777777" w:rsidTr="00D52C22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14F33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lastRenderedPageBreak/>
              <w:t xml:space="preserve">2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C43A8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observational studies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00574C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C5DD12E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62EB836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5DE9F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d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E5E70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publication bias strongly suspected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DD9F4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47/541 (8.7%)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348AE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 xml:space="preserve">159/665 (23.9%)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FC0F85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block"/>
                <w:rFonts w:ascii="Arial Narrow" w:eastAsia="Times New Roman" w:hAnsi="Arial Narrow"/>
                <w:b/>
                <w:bCs/>
                <w:sz w:val="13"/>
                <w:szCs w:val="13"/>
              </w:rPr>
              <w:t>RR 0.43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eastAsia="Times New Roman" w:hAnsi="Arial Narrow"/>
                <w:sz w:val="13"/>
                <w:szCs w:val="13"/>
              </w:rPr>
              <w:t>(0.18 to 1.03)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04CFB7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sz w:val="13"/>
                <w:szCs w:val="13"/>
              </w:rPr>
              <w:t>136 fewer per 1,000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  <w:t xml:space="preserve">(from 196 fewer to 7 more)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A187B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⨁◯◯◯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eastAsia="Times New Roman" w:hAnsi="Arial Narrow"/>
                <w:sz w:val="13"/>
                <w:szCs w:val="13"/>
              </w:rPr>
              <w:t>VERY LOW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7DFF7A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</w:p>
        </w:tc>
      </w:tr>
      <w:tr w:rsidR="00E23515" w14:paraId="6C66B345" w14:textId="77777777" w:rsidTr="00D52C22">
        <w:trPr>
          <w:cantSplit/>
        </w:trPr>
        <w:tc>
          <w:tcPr>
            <w:tcW w:w="5000" w:type="pct"/>
            <w:gridSpan w:val="13"/>
            <w:shd w:val="clear" w:color="auto" w:fill="FFFFFF"/>
            <w:tcMar>
              <w:top w:w="75" w:type="dxa"/>
              <w:left w:w="50" w:type="dxa"/>
              <w:bottom w:w="50" w:type="dxa"/>
              <w:right w:w="50" w:type="dxa"/>
            </w:tcMar>
            <w:vAlign w:val="center"/>
            <w:hideMark/>
          </w:tcPr>
          <w:p w14:paraId="27F490E0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Major complications prevalence - RCTs and cluster RCT</w:t>
            </w:r>
          </w:p>
        </w:tc>
      </w:tr>
      <w:tr w:rsidR="00E23515" w14:paraId="257A4E7B" w14:textId="77777777" w:rsidTr="00D52C22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AF84C5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964DA5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B2DA62F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g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4D1A7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f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5FDF6D7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AF3703E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d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25E81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44C37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11/296 (3.7%)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60ABC2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 xml:space="preserve">17/250 (6.8%)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4E06EBF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block"/>
                <w:rFonts w:ascii="Arial Narrow" w:eastAsia="Times New Roman" w:hAnsi="Arial Narrow"/>
                <w:b/>
                <w:bCs/>
                <w:sz w:val="13"/>
                <w:szCs w:val="13"/>
              </w:rPr>
              <w:t>RR 0.53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eastAsia="Times New Roman" w:hAnsi="Arial Narrow"/>
                <w:sz w:val="13"/>
                <w:szCs w:val="13"/>
              </w:rPr>
              <w:t>(0.23 to 1.22)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1055BC0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sz w:val="13"/>
                <w:szCs w:val="13"/>
              </w:rPr>
              <w:t>32 fewer per 1,000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  <w:t xml:space="preserve">(from 52 fewer to 15 more)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59D775E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⨁◯◯◯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eastAsia="Times New Roman" w:hAnsi="Arial Narrow"/>
                <w:sz w:val="13"/>
                <w:szCs w:val="13"/>
              </w:rPr>
              <w:t>VERY LOW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F927D7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</w:p>
        </w:tc>
      </w:tr>
    </w:tbl>
    <w:p w14:paraId="60218352" w14:textId="77777777" w:rsidR="00E23515" w:rsidRDefault="00E23515" w:rsidP="00E23515">
      <w:pPr>
        <w:pStyle w:val="NormalWeb"/>
        <w:spacing w:line="140" w:lineRule="atLeast"/>
        <w:rPr>
          <w:rFonts w:ascii="Arial Narrow" w:hAnsi="Arial Narrow"/>
          <w:color w:val="000000"/>
          <w:sz w:val="14"/>
          <w:szCs w:val="14"/>
          <w:lang w:val="en"/>
        </w:rPr>
      </w:pPr>
      <w:r>
        <w:rPr>
          <w:rFonts w:ascii="Arial Narrow" w:hAnsi="Arial Narrow"/>
          <w:b/>
          <w:bCs/>
          <w:color w:val="000000"/>
          <w:sz w:val="14"/>
          <w:szCs w:val="14"/>
          <w:lang w:val="en"/>
        </w:rPr>
        <w:t>CI:</w:t>
      </w:r>
      <w:r>
        <w:rPr>
          <w:rFonts w:ascii="Arial Narrow" w:hAnsi="Arial Narrow"/>
          <w:color w:val="000000"/>
          <w:sz w:val="14"/>
          <w:szCs w:val="14"/>
          <w:lang w:val="en"/>
        </w:rPr>
        <w:t xml:space="preserve"> Confidence interval; </w:t>
      </w:r>
      <w:r>
        <w:rPr>
          <w:rFonts w:ascii="Arial Narrow" w:hAnsi="Arial Narrow"/>
          <w:b/>
          <w:bCs/>
          <w:color w:val="000000"/>
          <w:sz w:val="14"/>
          <w:szCs w:val="14"/>
          <w:lang w:val="en"/>
        </w:rPr>
        <w:t>RR:</w:t>
      </w:r>
      <w:r>
        <w:rPr>
          <w:rFonts w:ascii="Arial Narrow" w:hAnsi="Arial Narrow"/>
          <w:color w:val="000000"/>
          <w:sz w:val="14"/>
          <w:szCs w:val="14"/>
          <w:lang w:val="en"/>
        </w:rPr>
        <w:t xml:space="preserve"> Risk ratio</w:t>
      </w:r>
    </w:p>
    <w:p w14:paraId="00B7DB4D" w14:textId="77777777" w:rsidR="00E23515" w:rsidRDefault="00E23515" w:rsidP="00E23515">
      <w:pPr>
        <w:pStyle w:val="Heading4"/>
        <w:spacing w:line="140" w:lineRule="atLeast"/>
        <w:rPr>
          <w:rFonts w:ascii="Arial Narrow" w:eastAsia="Times New Roman" w:hAnsi="Arial Narrow"/>
          <w:color w:val="000000"/>
          <w:sz w:val="24"/>
          <w:szCs w:val="24"/>
          <w:lang w:val="en"/>
        </w:rPr>
      </w:pPr>
      <w:r>
        <w:rPr>
          <w:rFonts w:ascii="Arial Narrow" w:eastAsia="Times New Roman" w:hAnsi="Arial Narrow"/>
          <w:color w:val="000000"/>
          <w:lang w:val="en"/>
        </w:rPr>
        <w:t>Explanations</w:t>
      </w:r>
    </w:p>
    <w:p w14:paraId="2864CBC7" w14:textId="77777777" w:rsidR="00E23515" w:rsidRDefault="00E23515" w:rsidP="00E23515">
      <w:p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a. Moderate risk of bias in ROBINS-I </w:t>
      </w:r>
    </w:p>
    <w:p w14:paraId="3DEA4A9D" w14:textId="77777777" w:rsidR="00E23515" w:rsidRDefault="00E23515" w:rsidP="00E23515">
      <w:p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b. Some concerns on ROB2 in one of the studies </w:t>
      </w:r>
    </w:p>
    <w:p w14:paraId="603D4CA7" w14:textId="77777777" w:rsidR="00E23515" w:rsidRDefault="00E23515" w:rsidP="00E23515">
      <w:p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c. CI cross the clinical decision threshold </w:t>
      </w:r>
    </w:p>
    <w:p w14:paraId="2AB27C22" w14:textId="77777777" w:rsidR="00E23515" w:rsidRDefault="00E23515" w:rsidP="00E23515">
      <w:p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d. Suspected reporting bias (see ROBINS-I score) </w:t>
      </w:r>
    </w:p>
    <w:p w14:paraId="1C50F98C" w14:textId="77777777" w:rsidR="00E23515" w:rsidRDefault="00E23515" w:rsidP="00E23515">
      <w:p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e. One of the studies is a cluster RCT </w:t>
      </w:r>
    </w:p>
    <w:p w14:paraId="6982377D" w14:textId="77777777" w:rsidR="00E23515" w:rsidRDefault="00E23515" w:rsidP="00E23515">
      <w:p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f. Some concerns on ROB2 in the 2 studies </w:t>
      </w:r>
    </w:p>
    <w:p w14:paraId="4397A920" w14:textId="77777777" w:rsidR="00E23515" w:rsidRPr="00EA43B3" w:rsidRDefault="00E23515" w:rsidP="00E23515">
      <w:pPr>
        <w:rPr>
          <w:lang w:val="en"/>
        </w:rPr>
      </w:pPr>
    </w:p>
    <w:p w14:paraId="2C400DFD" w14:textId="77777777" w:rsidR="00E23515" w:rsidRDefault="00E23515" w:rsidP="00E23515"/>
    <w:p w14:paraId="306562D3" w14:textId="77777777" w:rsidR="00E23515" w:rsidRPr="00EA43B3" w:rsidRDefault="00E23515" w:rsidP="00E23515"/>
    <w:tbl>
      <w:tblPr>
        <w:tblW w:w="5000" w:type="pct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696"/>
        <w:gridCol w:w="836"/>
        <w:gridCol w:w="975"/>
        <w:gridCol w:w="975"/>
        <w:gridCol w:w="975"/>
        <w:gridCol w:w="975"/>
        <w:gridCol w:w="1532"/>
        <w:gridCol w:w="1114"/>
        <w:gridCol w:w="1114"/>
        <w:gridCol w:w="1114"/>
        <w:gridCol w:w="836"/>
        <w:gridCol w:w="1393"/>
        <w:gridCol w:w="1393"/>
      </w:tblGrid>
      <w:tr w:rsidR="00E23515" w14:paraId="50CF6180" w14:textId="77777777" w:rsidTr="00D52C22">
        <w:trPr>
          <w:cantSplit/>
          <w:tblHeader/>
        </w:trPr>
        <w:tc>
          <w:tcPr>
            <w:tcW w:w="0" w:type="auto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C8D102B" w14:textId="77777777" w:rsidR="00E23515" w:rsidRDefault="00E23515" w:rsidP="002A71F3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lastRenderedPageBreak/>
              <w:t>Certainty assessment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AB22175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№ of patients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EBA453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Effect</w:t>
            </w:r>
          </w:p>
        </w:tc>
        <w:tc>
          <w:tcPr>
            <w:tcW w:w="5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AFD51C6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Certainty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6337053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Importance</w:t>
            </w:r>
          </w:p>
        </w:tc>
      </w:tr>
      <w:tr w:rsidR="00E23515" w14:paraId="2AE6D37E" w14:textId="77777777" w:rsidTr="00D52C22">
        <w:trPr>
          <w:cantSplit/>
          <w:tblHeader/>
        </w:trPr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EDC3B86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№ of studies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1E45D39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Study design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50D9098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Risk of bias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314E83B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Inconsistency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C20B66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Indirectness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E01CDC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Imprecision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641298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Other considerations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2CE239C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AMS (with our without standard care)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7DCEF05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standard care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6E809A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Relative</w:t>
            </w: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br/>
              <w:t>(95% CI)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  <w:hideMark/>
          </w:tcPr>
          <w:p w14:paraId="0EC7653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t>Absolute</w:t>
            </w:r>
            <w: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  <w:br/>
              <w:t>(95% CI)</w:t>
            </w: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12820FF9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vAlign w:val="center"/>
            <w:hideMark/>
          </w:tcPr>
          <w:p w14:paraId="22AB9103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FFFFFF"/>
                <w:sz w:val="13"/>
                <w:szCs w:val="13"/>
              </w:rPr>
            </w:pPr>
          </w:p>
        </w:tc>
      </w:tr>
      <w:tr w:rsidR="00E23515" w14:paraId="2F2B4CD5" w14:textId="77777777" w:rsidTr="00D52C22">
        <w:trPr>
          <w:cantSplit/>
        </w:trPr>
        <w:tc>
          <w:tcPr>
            <w:tcW w:w="0" w:type="auto"/>
            <w:gridSpan w:val="13"/>
            <w:shd w:val="clear" w:color="auto" w:fill="FFFFFF"/>
            <w:vAlign w:val="center"/>
            <w:hideMark/>
          </w:tcPr>
          <w:p w14:paraId="744C5379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Mortality - RCTs and cluster RCT</w:t>
            </w:r>
          </w:p>
        </w:tc>
      </w:tr>
      <w:tr w:rsidR="00E23515" w14:paraId="001AFC49" w14:textId="77777777" w:rsidTr="00D52C22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2F553B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E587B5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D940B56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83C140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999A60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FC444D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c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790EE0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E075B4E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2/296 (0.7%)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4688F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 xml:space="preserve">0/250 (0.0%)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0240F5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block"/>
                <w:rFonts w:ascii="Arial Narrow" w:eastAsia="Times New Roman" w:hAnsi="Arial Narrow"/>
                <w:b/>
                <w:bCs/>
                <w:sz w:val="13"/>
                <w:szCs w:val="13"/>
              </w:rPr>
              <w:t>OR 2.48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eastAsia="Times New Roman" w:hAnsi="Arial Narrow"/>
                <w:sz w:val="13"/>
                <w:szCs w:val="13"/>
              </w:rPr>
              <w:t>(0.25 to 24.07)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82B1F9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sz w:val="13"/>
                <w:szCs w:val="13"/>
              </w:rPr>
              <w:t>0 fewer per 1,000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  <w:t xml:space="preserve">(from 0 fewer to 0 fewer)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9F2756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⨁◯◯◯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eastAsia="Times New Roman" w:hAnsi="Arial Narrow"/>
                <w:sz w:val="13"/>
                <w:szCs w:val="13"/>
              </w:rPr>
              <w:t>VERY LOW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58F938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</w:p>
        </w:tc>
      </w:tr>
      <w:tr w:rsidR="00E23515" w14:paraId="77123F85" w14:textId="77777777" w:rsidTr="00D52C22">
        <w:trPr>
          <w:cantSplit/>
        </w:trPr>
        <w:tc>
          <w:tcPr>
            <w:tcW w:w="0" w:type="auto"/>
            <w:gridSpan w:val="13"/>
            <w:shd w:val="clear" w:color="auto" w:fill="FFFFFF"/>
            <w:vAlign w:val="center"/>
            <w:hideMark/>
          </w:tcPr>
          <w:p w14:paraId="264D1B04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Mortality - Before-after studies</w:t>
            </w:r>
          </w:p>
        </w:tc>
      </w:tr>
      <w:tr w:rsidR="00E23515" w14:paraId="76094DB6" w14:textId="77777777" w:rsidTr="00D52C22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21BBC1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0B920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observational studies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EED271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d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0C0B1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1293F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0C2B14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c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1724F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publication bias strongly suspected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F1F877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4/1698 (0.2%)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FD5B3D0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 xml:space="preserve">13/1516 (0.9%)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601072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block"/>
                <w:rFonts w:ascii="Arial Narrow" w:eastAsia="Times New Roman" w:hAnsi="Arial Narrow"/>
                <w:b/>
                <w:bCs/>
                <w:sz w:val="13"/>
                <w:szCs w:val="13"/>
              </w:rPr>
              <w:t>OR 0.32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cell"/>
                <w:rFonts w:ascii="Arial Narrow" w:eastAsia="Times New Roman" w:hAnsi="Arial Narrow"/>
                <w:sz w:val="13"/>
                <w:szCs w:val="13"/>
              </w:rPr>
              <w:t>(0.11 to 0.98)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63D61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b/>
                <w:bCs/>
                <w:sz w:val="13"/>
                <w:szCs w:val="13"/>
              </w:rPr>
              <w:t>6 fewer per 1,000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  <w:t xml:space="preserve">(from 8 fewer to 0 fewer)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19AAD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⨁◯◯◯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eastAsia="Times New Roman" w:hAnsi="Arial Narrow"/>
                <w:sz w:val="13"/>
                <w:szCs w:val="13"/>
              </w:rPr>
              <w:t>VERY LOW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BBDC90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</w:p>
        </w:tc>
      </w:tr>
      <w:tr w:rsidR="00E23515" w14:paraId="6F2B76A4" w14:textId="77777777" w:rsidTr="00D52C22">
        <w:trPr>
          <w:cantSplit/>
        </w:trPr>
        <w:tc>
          <w:tcPr>
            <w:tcW w:w="0" w:type="auto"/>
            <w:gridSpan w:val="13"/>
            <w:shd w:val="clear" w:color="auto" w:fill="FFFFFF"/>
            <w:vAlign w:val="center"/>
            <w:hideMark/>
          </w:tcPr>
          <w:p w14:paraId="5DF7314E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Length of stay (days) - RCT and cluster RCT</w:t>
            </w:r>
          </w:p>
        </w:tc>
      </w:tr>
      <w:tr w:rsidR="00E23515" w14:paraId="1A2C1D15" w14:textId="77777777" w:rsidTr="00D52C22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7374B3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3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550F26E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randomised trials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D716C75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a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5AA02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b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6BE648A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123C55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c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56982F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none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192D65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296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EF723B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>250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FE028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"/>
                <w:rFonts w:ascii="Arial Narrow" w:eastAsia="Times New Roman" w:hAnsi="Arial Narrow"/>
                <w:sz w:val="13"/>
                <w:szCs w:val="13"/>
              </w:rPr>
              <w:t>-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B488C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 xml:space="preserve">MD </w:t>
            </w:r>
            <w:r>
              <w:rPr>
                <w:rStyle w:val="cell-value"/>
                <w:rFonts w:ascii="Arial Narrow" w:eastAsia="Times New Roman" w:hAnsi="Arial Narrow"/>
                <w:b/>
                <w:bCs/>
                <w:sz w:val="13"/>
                <w:szCs w:val="13"/>
              </w:rPr>
              <w:t>0.84 days lower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>(2.59 lower to 0.9 higher)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F024EB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⨁◯◯◯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eastAsia="Times New Roman" w:hAnsi="Arial Narrow"/>
                <w:sz w:val="13"/>
                <w:szCs w:val="13"/>
              </w:rPr>
              <w:t>VERY LOW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3C5110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</w:p>
        </w:tc>
      </w:tr>
      <w:tr w:rsidR="00E23515" w14:paraId="0A6ADF1D" w14:textId="77777777" w:rsidTr="00D52C22">
        <w:trPr>
          <w:cantSplit/>
        </w:trPr>
        <w:tc>
          <w:tcPr>
            <w:tcW w:w="0" w:type="auto"/>
            <w:gridSpan w:val="13"/>
            <w:shd w:val="clear" w:color="auto" w:fill="FFFFFF"/>
            <w:vAlign w:val="center"/>
            <w:hideMark/>
          </w:tcPr>
          <w:p w14:paraId="29645DB0" w14:textId="77777777" w:rsidR="00E23515" w:rsidRDefault="00E23515" w:rsidP="002A71F3">
            <w:pPr>
              <w:rPr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</w:pPr>
            <w:r>
              <w:rPr>
                <w:rStyle w:val="label"/>
                <w:rFonts w:ascii="Arial Narrow" w:eastAsia="Times New Roman" w:hAnsi="Arial Narrow"/>
                <w:b/>
                <w:bCs/>
                <w:color w:val="000000"/>
                <w:sz w:val="13"/>
                <w:szCs w:val="13"/>
              </w:rPr>
              <w:t>Length of stay (days) - Before-after studies</w:t>
            </w:r>
          </w:p>
        </w:tc>
      </w:tr>
      <w:tr w:rsidR="00E23515" w14:paraId="528590CD" w14:textId="77777777" w:rsidTr="00D52C22">
        <w:trPr>
          <w:cantSplit/>
        </w:trPr>
        <w:tc>
          <w:tcPr>
            <w:tcW w:w="2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0FE1B86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2 </w:t>
            </w:r>
          </w:p>
        </w:tc>
        <w:tc>
          <w:tcPr>
            <w:tcW w:w="3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F72C229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observational studies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08FA0F9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d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1F3085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49543C4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not serious </w:t>
            </w:r>
          </w:p>
        </w:tc>
        <w:tc>
          <w:tcPr>
            <w:tcW w:w="3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55B42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serious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c</w:t>
            </w:r>
          </w:p>
        </w:tc>
        <w:tc>
          <w:tcPr>
            <w:tcW w:w="55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BED4955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publication bias strongly suspected </w:t>
            </w:r>
            <w:r>
              <w:rPr>
                <w:rFonts w:ascii="Arial Narrow" w:eastAsia="Times New Roman" w:hAnsi="Arial Narrow"/>
                <w:sz w:val="13"/>
                <w:szCs w:val="13"/>
                <w:vertAlign w:val="superscript"/>
              </w:rPr>
              <w:t>e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2323D0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1276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21A5A0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>1089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4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DBB468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"/>
                <w:rFonts w:ascii="Arial Narrow" w:eastAsia="Times New Roman" w:hAnsi="Arial Narrow"/>
                <w:sz w:val="13"/>
                <w:szCs w:val="13"/>
              </w:rPr>
              <w:t>-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A4C5FC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 xml:space="preserve">MD </w:t>
            </w:r>
            <w:r>
              <w:rPr>
                <w:rStyle w:val="cell-value"/>
                <w:rFonts w:ascii="Arial Narrow" w:eastAsia="Times New Roman" w:hAnsi="Arial Narrow"/>
                <w:b/>
                <w:bCs/>
                <w:sz w:val="13"/>
                <w:szCs w:val="13"/>
              </w:rPr>
              <w:t xml:space="preserve">0 days 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cell-value"/>
                <w:rFonts w:ascii="Arial Narrow" w:eastAsia="Times New Roman" w:hAnsi="Arial Narrow"/>
                <w:sz w:val="13"/>
                <w:szCs w:val="13"/>
              </w:rPr>
              <w:t>(0.43 lower to 0.44 higher)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7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4C23F9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  <w:r>
              <w:rPr>
                <w:rStyle w:val="quality-sign"/>
                <w:rFonts w:ascii="Cambria Math" w:eastAsia="Times New Roman" w:hAnsi="Cambria Math" w:cs="Cambria Math"/>
                <w:sz w:val="21"/>
                <w:szCs w:val="21"/>
              </w:rPr>
              <w:t>⨁◯◯◯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br/>
            </w:r>
            <w:r>
              <w:rPr>
                <w:rStyle w:val="quality-text"/>
                <w:rFonts w:ascii="Arial Narrow" w:eastAsia="Times New Roman" w:hAnsi="Arial Narrow"/>
                <w:sz w:val="13"/>
                <w:szCs w:val="13"/>
              </w:rPr>
              <w:t>VERY LOW</w:t>
            </w:r>
            <w:r>
              <w:rPr>
                <w:rFonts w:ascii="Arial Narrow" w:eastAsia="Times New Roman" w:hAnsi="Arial Narrow"/>
                <w:sz w:val="13"/>
                <w:szCs w:val="13"/>
              </w:rPr>
              <w:t xml:space="preserve"> </w:t>
            </w:r>
          </w:p>
        </w:tc>
        <w:tc>
          <w:tcPr>
            <w:tcW w:w="50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0CCF9D" w14:textId="77777777" w:rsidR="00E23515" w:rsidRDefault="00E23515" w:rsidP="002A71F3">
            <w:pPr>
              <w:jc w:val="center"/>
              <w:rPr>
                <w:rFonts w:ascii="Arial Narrow" w:eastAsia="Times New Roman" w:hAnsi="Arial Narrow"/>
                <w:sz w:val="13"/>
                <w:szCs w:val="13"/>
              </w:rPr>
            </w:pPr>
          </w:p>
        </w:tc>
      </w:tr>
    </w:tbl>
    <w:p w14:paraId="6910EF59" w14:textId="77777777" w:rsidR="00E23515" w:rsidRDefault="00E23515" w:rsidP="00E23515">
      <w:pPr>
        <w:pStyle w:val="NormalWeb"/>
        <w:spacing w:line="140" w:lineRule="atLeast"/>
        <w:rPr>
          <w:rFonts w:ascii="Arial Narrow" w:hAnsi="Arial Narrow"/>
          <w:color w:val="000000"/>
          <w:sz w:val="14"/>
          <w:szCs w:val="14"/>
          <w:lang w:val="en"/>
        </w:rPr>
      </w:pPr>
      <w:r>
        <w:rPr>
          <w:rFonts w:ascii="Arial Narrow" w:hAnsi="Arial Narrow"/>
          <w:b/>
          <w:bCs/>
          <w:color w:val="000000"/>
          <w:sz w:val="14"/>
          <w:szCs w:val="14"/>
          <w:lang w:val="en"/>
        </w:rPr>
        <w:t>CI:</w:t>
      </w:r>
      <w:r>
        <w:rPr>
          <w:rFonts w:ascii="Arial Narrow" w:hAnsi="Arial Narrow"/>
          <w:color w:val="000000"/>
          <w:sz w:val="14"/>
          <w:szCs w:val="14"/>
          <w:lang w:val="en"/>
        </w:rPr>
        <w:t xml:space="preserve"> Confidence interval; </w:t>
      </w:r>
      <w:r>
        <w:rPr>
          <w:rFonts w:ascii="Arial Narrow" w:hAnsi="Arial Narrow"/>
          <w:b/>
          <w:bCs/>
          <w:color w:val="000000"/>
          <w:sz w:val="14"/>
          <w:szCs w:val="14"/>
          <w:lang w:val="en"/>
        </w:rPr>
        <w:t>OR:</w:t>
      </w:r>
      <w:r>
        <w:rPr>
          <w:rFonts w:ascii="Arial Narrow" w:hAnsi="Arial Narrow"/>
          <w:color w:val="000000"/>
          <w:sz w:val="14"/>
          <w:szCs w:val="14"/>
          <w:lang w:val="en"/>
        </w:rPr>
        <w:t xml:space="preserve"> Odds ratio; </w:t>
      </w:r>
      <w:r>
        <w:rPr>
          <w:rFonts w:ascii="Arial Narrow" w:hAnsi="Arial Narrow"/>
          <w:b/>
          <w:bCs/>
          <w:color w:val="000000"/>
          <w:sz w:val="14"/>
          <w:szCs w:val="14"/>
          <w:lang w:val="en"/>
        </w:rPr>
        <w:t>MD:</w:t>
      </w:r>
      <w:r>
        <w:rPr>
          <w:rFonts w:ascii="Arial Narrow" w:hAnsi="Arial Narrow"/>
          <w:color w:val="000000"/>
          <w:sz w:val="14"/>
          <w:szCs w:val="14"/>
          <w:lang w:val="en"/>
        </w:rPr>
        <w:t xml:space="preserve"> Mean difference</w:t>
      </w:r>
      <w:r>
        <w:rPr>
          <w:rFonts w:ascii="Arial Narrow" w:hAnsi="Arial Narrow"/>
          <w:color w:val="000000"/>
          <w:sz w:val="14"/>
          <w:szCs w:val="14"/>
          <w:lang w:val="en"/>
        </w:rPr>
        <w:tab/>
      </w:r>
    </w:p>
    <w:p w14:paraId="49BB123B" w14:textId="77777777" w:rsidR="00E23515" w:rsidRDefault="00E23515" w:rsidP="00E23515">
      <w:pPr>
        <w:pStyle w:val="Heading4"/>
        <w:spacing w:line="140" w:lineRule="atLeast"/>
        <w:rPr>
          <w:rFonts w:ascii="Arial Narrow" w:eastAsia="Times New Roman" w:hAnsi="Arial Narrow"/>
          <w:color w:val="000000"/>
          <w:sz w:val="24"/>
          <w:szCs w:val="24"/>
          <w:lang w:val="en"/>
        </w:rPr>
      </w:pPr>
      <w:r>
        <w:rPr>
          <w:rFonts w:ascii="Arial Narrow" w:eastAsia="Times New Roman" w:hAnsi="Arial Narrow"/>
          <w:color w:val="000000"/>
          <w:lang w:val="en"/>
        </w:rPr>
        <w:t>Explanations</w:t>
      </w:r>
    </w:p>
    <w:p w14:paraId="28B746AA" w14:textId="77777777" w:rsidR="00E23515" w:rsidRDefault="00E23515" w:rsidP="00E23515">
      <w:p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a. Some concerns in ROB2 in 2 studies </w:t>
      </w:r>
    </w:p>
    <w:p w14:paraId="1A1EAA72" w14:textId="77777777" w:rsidR="00E23515" w:rsidRDefault="00E23515" w:rsidP="00E23515">
      <w:p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b. One is a cluster RCT </w:t>
      </w:r>
    </w:p>
    <w:p w14:paraId="257DA438" w14:textId="77777777" w:rsidR="00E23515" w:rsidRDefault="00E23515" w:rsidP="00E23515">
      <w:p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c. CI cross the clinical decision threshold </w:t>
      </w:r>
    </w:p>
    <w:p w14:paraId="6011B2C9" w14:textId="77777777" w:rsidR="00E23515" w:rsidRDefault="00E23515" w:rsidP="00E23515">
      <w:pPr>
        <w:spacing w:line="140" w:lineRule="atLeast"/>
        <w:rPr>
          <w:rFonts w:ascii="Arial Narrow" w:eastAsia="Times New Roman" w:hAnsi="Arial Narrow"/>
          <w:color w:val="000000"/>
          <w:sz w:val="14"/>
          <w:szCs w:val="14"/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lastRenderedPageBreak/>
        <w:t xml:space="preserve">d. Moderate risk of bias in ROBINS -I </w:t>
      </w:r>
    </w:p>
    <w:p w14:paraId="2204BCF0" w14:textId="77777777" w:rsidR="00296CAF" w:rsidRPr="00E23515" w:rsidRDefault="00E23515" w:rsidP="00E23515">
      <w:pPr>
        <w:spacing w:line="140" w:lineRule="atLeast"/>
        <w:rPr>
          <w:lang w:val="en"/>
        </w:rPr>
      </w:pP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>e. Suspected reporting bias (see</w:t>
      </w:r>
      <w:r>
        <w:rPr>
          <w:rFonts w:ascii="Arial Narrow" w:eastAsia="Times New Roman" w:hAnsi="Arial Narrow"/>
          <w:color w:val="000000"/>
          <w:sz w:val="14"/>
          <w:szCs w:val="14"/>
          <w:lang w:val="en"/>
        </w:rPr>
        <w:t xml:space="preserve"> ROBINS -I score)</w:t>
      </w:r>
      <w:bookmarkStart w:id="0" w:name="_GoBack"/>
      <w:bookmarkEnd w:id="0"/>
    </w:p>
    <w:sectPr w:rsidR="00296CAF" w:rsidRPr="00E23515" w:rsidSect="00E2351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515"/>
    <w:rsid w:val="00296CAF"/>
    <w:rsid w:val="00B74C49"/>
    <w:rsid w:val="00E23515"/>
    <w:rsid w:val="00F7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DD4968"/>
  <w15:chartTrackingRefBased/>
  <w15:docId w15:val="{CDEC1443-A355-41D5-B96F-C1E923B7D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3515"/>
  </w:style>
  <w:style w:type="paragraph" w:styleId="Heading1">
    <w:name w:val="heading 1"/>
    <w:basedOn w:val="Normal"/>
    <w:next w:val="Normal"/>
    <w:link w:val="Heading1Char"/>
    <w:uiPriority w:val="9"/>
    <w:qFormat/>
    <w:rsid w:val="00E235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351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351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E2351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ormalWeb">
    <w:name w:val="Normal (Web)"/>
    <w:basedOn w:val="Normal"/>
    <w:uiPriority w:val="99"/>
    <w:unhideWhenUsed/>
    <w:rsid w:val="00E2351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customStyle="1" w:styleId="label">
    <w:name w:val="label"/>
    <w:basedOn w:val="DefaultParagraphFont"/>
    <w:rsid w:val="00E23515"/>
  </w:style>
  <w:style w:type="character" w:customStyle="1" w:styleId="cell-value">
    <w:name w:val="cell-value"/>
    <w:basedOn w:val="DefaultParagraphFont"/>
    <w:rsid w:val="00E23515"/>
  </w:style>
  <w:style w:type="character" w:customStyle="1" w:styleId="cell">
    <w:name w:val="cell"/>
    <w:basedOn w:val="DefaultParagraphFont"/>
    <w:rsid w:val="00E23515"/>
  </w:style>
  <w:style w:type="character" w:customStyle="1" w:styleId="block">
    <w:name w:val="block"/>
    <w:basedOn w:val="DefaultParagraphFont"/>
    <w:rsid w:val="00E23515"/>
  </w:style>
  <w:style w:type="character" w:customStyle="1" w:styleId="quality-sign">
    <w:name w:val="quality-sign"/>
    <w:basedOn w:val="DefaultParagraphFont"/>
    <w:rsid w:val="00E23515"/>
  </w:style>
  <w:style w:type="character" w:customStyle="1" w:styleId="quality-text">
    <w:name w:val="quality-text"/>
    <w:basedOn w:val="DefaultParagraphFont"/>
    <w:rsid w:val="00E235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545</Words>
  <Characters>3108</Characters>
  <Application>Microsoft Office Word</Application>
  <DocSecurity>0</DocSecurity>
  <Lines>25</Lines>
  <Paragraphs>7</Paragraphs>
  <ScaleCrop>false</ScaleCrop>
  <Company/>
  <LinksUpToDate>false</LinksUpToDate>
  <CharactersWithSpaces>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</dc:creator>
  <cp:keywords/>
  <dc:description/>
  <cp:lastModifiedBy>carlos</cp:lastModifiedBy>
  <cp:revision>1</cp:revision>
  <dcterms:created xsi:type="dcterms:W3CDTF">2021-07-07T15:31:00Z</dcterms:created>
  <dcterms:modified xsi:type="dcterms:W3CDTF">2021-07-07T15:31:00Z</dcterms:modified>
</cp:coreProperties>
</file>