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14237" w14:textId="6F20F320" w:rsidR="00480AC9" w:rsidRDefault="00C251B5">
      <w:pPr>
        <w:widowControl/>
        <w:jc w:val="left"/>
        <w:rPr>
          <w:rFonts w:ascii="Times New Roman" w:eastAsia="AdvOTf9433e2d" w:hAnsi="Times New Roman" w:cs="Times New Roman"/>
          <w:color w:val="000000"/>
          <w:kern w:val="0"/>
          <w:sz w:val="24"/>
          <w:lang w:bidi="ar"/>
        </w:rPr>
      </w:pPr>
      <w:r>
        <w:rPr>
          <w:rFonts w:ascii="Times New Roman" w:eastAsia="AdvOT35387326 . B" w:hAnsi="Times New Roman" w:cs="Times New Roman"/>
          <w:b/>
          <w:bCs/>
          <w:color w:val="000000"/>
          <w:kern w:val="0"/>
          <w:sz w:val="24"/>
          <w:lang w:bidi="ar"/>
        </w:rPr>
        <w:t>Transfection</w:t>
      </w:r>
    </w:p>
    <w:p w14:paraId="79A62BD1" w14:textId="77777777" w:rsidR="00480AC9" w:rsidRDefault="00C251B5">
      <w:pPr>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Cells were seeded into 6-well plates (6×10</w:t>
      </w:r>
      <w:r>
        <w:rPr>
          <w:rFonts w:ascii="Times New Roman" w:eastAsia="AdvOTf9433e2d" w:hAnsi="Times New Roman" w:cs="Times New Roman"/>
          <w:color w:val="000000"/>
          <w:kern w:val="0"/>
          <w:sz w:val="24"/>
          <w:vertAlign w:val="superscript"/>
          <w:lang w:bidi="ar"/>
        </w:rPr>
        <w:t>5</w:t>
      </w:r>
      <w:r>
        <w:rPr>
          <w:rFonts w:ascii="Times New Roman" w:eastAsia="AdvOTf9433e2d" w:hAnsi="Times New Roman" w:cs="Times New Roman"/>
          <w:color w:val="000000"/>
          <w:kern w:val="0"/>
          <w:sz w:val="24"/>
          <w:lang w:bidi="ar"/>
        </w:rPr>
        <w:t xml:space="preserve"> cells/well) and transfected with GFP-SIAH</w:t>
      </w:r>
      <w:proofErr w:type="gramStart"/>
      <w:r>
        <w:rPr>
          <w:rFonts w:ascii="Times New Roman" w:eastAsia="AdvOTf9433e2d" w:hAnsi="Times New Roman" w:cs="Times New Roman"/>
          <w:color w:val="000000"/>
          <w:kern w:val="0"/>
          <w:sz w:val="24"/>
          <w:lang w:bidi="ar"/>
        </w:rPr>
        <w:t>1,Sh</w:t>
      </w:r>
      <w:proofErr w:type="gramEnd"/>
      <w:r>
        <w:rPr>
          <w:rFonts w:ascii="Times New Roman" w:eastAsia="AdvOTf9433e2d" w:hAnsi="Times New Roman" w:cs="Times New Roman"/>
          <w:color w:val="000000"/>
          <w:kern w:val="0"/>
          <w:sz w:val="24"/>
          <w:lang w:bidi="ar"/>
        </w:rPr>
        <w:t>-SIAH1,FLAG-SIAH1,FLAG-RPS3,Sh-RPS3,FLAG-RPS3(K214R) plasmids</w:t>
      </w:r>
      <w:r>
        <w:rPr>
          <w:rFonts w:ascii="Times New Roman" w:eastAsia="AdvOTf9433e2d" w:hAnsi="Times New Roman" w:cs="Times New Roman" w:hint="eastAsia"/>
          <w:color w:val="000000"/>
          <w:kern w:val="0"/>
          <w:sz w:val="24"/>
          <w:lang w:bidi="ar"/>
        </w:rPr>
        <w:t xml:space="preserve"> </w:t>
      </w:r>
      <w:r>
        <w:rPr>
          <w:rFonts w:ascii="Times New Roman" w:eastAsia="AdvOTf9433e2d" w:hAnsi="Times New Roman" w:cs="Times New Roman"/>
          <w:color w:val="000000"/>
          <w:kern w:val="0"/>
          <w:sz w:val="24"/>
          <w:lang w:bidi="ar"/>
        </w:rPr>
        <w:t xml:space="preserve">and their negative controls (all plasmids from Gene Pharma Company, Shanghai, China) at a final concentration of 100 </w:t>
      </w:r>
      <w:proofErr w:type="spellStart"/>
      <w:r>
        <w:rPr>
          <w:rFonts w:ascii="Times New Roman" w:eastAsia="AdvOTf9433e2d" w:hAnsi="Times New Roman" w:cs="Times New Roman"/>
          <w:color w:val="000000"/>
          <w:kern w:val="0"/>
          <w:sz w:val="24"/>
          <w:lang w:bidi="ar"/>
        </w:rPr>
        <w:t>nM</w:t>
      </w:r>
      <w:proofErr w:type="spellEnd"/>
      <w:r>
        <w:rPr>
          <w:rFonts w:ascii="Times New Roman" w:eastAsia="AdvOTf9433e2d" w:hAnsi="Times New Roman" w:cs="Times New Roman"/>
          <w:color w:val="000000"/>
          <w:kern w:val="0"/>
          <w:sz w:val="24"/>
          <w:lang w:bidi="ar"/>
        </w:rPr>
        <w:t xml:space="preserve"> using Lipofectamine 2000 (In</w:t>
      </w:r>
      <w:r>
        <w:rPr>
          <w:rFonts w:ascii="Times New Roman" w:eastAsia="AdvOTf9433e2d" w:hAnsi="Times New Roman" w:cs="Times New Roman"/>
          <w:color w:val="000000"/>
          <w:kern w:val="0"/>
          <w:sz w:val="24"/>
          <w:lang w:bidi="ar"/>
        </w:rPr>
        <w:t>vitrogen, CA, USA).</w:t>
      </w:r>
    </w:p>
    <w:p w14:paraId="76EBEA15" w14:textId="77777777" w:rsidR="00480AC9" w:rsidRDefault="00C251B5">
      <w:pPr>
        <w:widowControl/>
        <w:jc w:val="left"/>
        <w:rPr>
          <w:rFonts w:ascii="Times New Roman" w:eastAsia="AdvOT35387326 . B" w:hAnsi="Times New Roman" w:cs="Times New Roman"/>
          <w:b/>
          <w:bCs/>
          <w:color w:val="000000"/>
          <w:kern w:val="0"/>
          <w:sz w:val="24"/>
          <w:lang w:bidi="ar"/>
        </w:rPr>
      </w:pPr>
      <w:r>
        <w:rPr>
          <w:rFonts w:ascii="Times New Roman" w:eastAsia="AdvOT35387326 . B" w:hAnsi="Times New Roman" w:cs="Times New Roman"/>
          <w:b/>
          <w:bCs/>
          <w:color w:val="000000"/>
          <w:kern w:val="0"/>
          <w:sz w:val="24"/>
          <w:lang w:bidi="ar"/>
        </w:rPr>
        <w:t xml:space="preserve">Colony forming assay </w:t>
      </w:r>
    </w:p>
    <w:p w14:paraId="53801CE4" w14:textId="77777777" w:rsidR="00480AC9" w:rsidRDefault="00C251B5">
      <w:pPr>
        <w:widowControl/>
        <w:spacing w:line="168" w:lineRule="auto"/>
        <w:jc w:val="left"/>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 xml:space="preserve">The cells were plated in 6-well dishes (500 cells/well) and exposed to a </w:t>
      </w:r>
      <w:proofErr w:type="spellStart"/>
      <w:r>
        <w:rPr>
          <w:rFonts w:ascii="Times New Roman" w:eastAsia="AdvOTf9433e2d" w:hAnsi="Times New Roman" w:cs="Times New Roman"/>
          <w:color w:val="000000"/>
          <w:kern w:val="0"/>
          <w:sz w:val="24"/>
          <w:lang w:bidi="ar"/>
        </w:rPr>
        <w:t>specifific</w:t>
      </w:r>
      <w:proofErr w:type="spellEnd"/>
      <w:r>
        <w:rPr>
          <w:rFonts w:ascii="Times New Roman" w:eastAsia="AdvOTf9433e2d" w:hAnsi="Times New Roman" w:cs="Times New Roman"/>
          <w:color w:val="000000"/>
          <w:kern w:val="0"/>
          <w:sz w:val="24"/>
          <w:lang w:bidi="ar"/>
        </w:rPr>
        <w:t xml:space="preserve"> dose of </w:t>
      </w:r>
      <w:proofErr w:type="spellStart"/>
      <w:proofErr w:type="gramStart"/>
      <w:r>
        <w:rPr>
          <w:rFonts w:ascii="Times New Roman" w:eastAsia="AdvOTf9433e2d" w:hAnsi="Times New Roman" w:cs="Times New Roman"/>
          <w:color w:val="000000"/>
          <w:kern w:val="0"/>
          <w:sz w:val="24"/>
          <w:lang w:bidi="ar"/>
        </w:rPr>
        <w:t>cDDP</w:t>
      </w:r>
      <w:proofErr w:type="spellEnd"/>
      <w:r>
        <w:rPr>
          <w:rFonts w:ascii="Times New Roman" w:eastAsia="AdvOTf9433e2d" w:hAnsi="Times New Roman" w:cs="Times New Roman"/>
          <w:color w:val="000000"/>
          <w:kern w:val="0"/>
          <w:sz w:val="24"/>
          <w:lang w:bidi="ar"/>
        </w:rPr>
        <w:t>(</w:t>
      </w:r>
      <w:proofErr w:type="gramEnd"/>
      <w:r>
        <w:rPr>
          <w:rFonts w:ascii="Times New Roman" w:eastAsia="AdvOTf9433e2d" w:hAnsi="Times New Roman" w:cs="Times New Roman"/>
          <w:color w:val="000000"/>
          <w:kern w:val="0"/>
          <w:sz w:val="24"/>
          <w:lang w:bidi="ar"/>
        </w:rPr>
        <w:t xml:space="preserve">0.5 µg/ml), and subsequently grown for 14 days. Next, the cells were </w:t>
      </w:r>
      <w:proofErr w:type="spellStart"/>
      <w:r>
        <w:rPr>
          <w:rFonts w:ascii="Times New Roman" w:eastAsia="AdvOTf9433e2d" w:hAnsi="Times New Roman" w:cs="Times New Roman"/>
          <w:color w:val="000000"/>
          <w:kern w:val="0"/>
          <w:sz w:val="24"/>
          <w:lang w:bidi="ar"/>
        </w:rPr>
        <w:t>fifixed</w:t>
      </w:r>
      <w:proofErr w:type="spellEnd"/>
      <w:r>
        <w:rPr>
          <w:rFonts w:ascii="Times New Roman" w:eastAsia="AdvOTf9433e2d" w:hAnsi="Times New Roman" w:cs="Times New Roman"/>
          <w:color w:val="000000"/>
          <w:kern w:val="0"/>
          <w:sz w:val="24"/>
          <w:lang w:bidi="ar"/>
        </w:rPr>
        <w:t xml:space="preserve"> with 4% Paraformaldehyde (PFA), which we</w:t>
      </w:r>
      <w:r>
        <w:rPr>
          <w:rFonts w:ascii="Times New Roman" w:eastAsia="AdvOTf9433e2d" w:hAnsi="Times New Roman" w:cs="Times New Roman"/>
          <w:color w:val="000000"/>
          <w:kern w:val="0"/>
          <w:sz w:val="24"/>
          <w:lang w:bidi="ar"/>
        </w:rPr>
        <w:t xml:space="preserve">re then stained with 0.3% crystal violet. Colonies containing more than 50 cells were </w:t>
      </w:r>
      <w:proofErr w:type="spellStart"/>
      <w:r>
        <w:rPr>
          <w:rFonts w:ascii="Times New Roman" w:eastAsia="AdvOTf9433e2d" w:hAnsi="Times New Roman" w:cs="Times New Roman"/>
          <w:color w:val="000000"/>
          <w:kern w:val="0"/>
          <w:sz w:val="24"/>
          <w:lang w:bidi="ar"/>
        </w:rPr>
        <w:t>identifified</w:t>
      </w:r>
      <w:proofErr w:type="spellEnd"/>
      <w:r>
        <w:rPr>
          <w:rFonts w:ascii="Times New Roman" w:eastAsia="AdvOTf9433e2d" w:hAnsi="Times New Roman" w:cs="Times New Roman"/>
          <w:color w:val="000000"/>
          <w:kern w:val="0"/>
          <w:sz w:val="24"/>
          <w:lang w:bidi="ar"/>
        </w:rPr>
        <w:t xml:space="preserve"> using densitometry software and scored as survivors.</w:t>
      </w:r>
    </w:p>
    <w:p w14:paraId="74E13B01" w14:textId="77777777" w:rsidR="00480AC9" w:rsidRDefault="00C251B5">
      <w:pPr>
        <w:widowControl/>
        <w:jc w:val="left"/>
        <w:rPr>
          <w:rFonts w:ascii="Times New Roman" w:eastAsia="AdvOT35387326 . B" w:hAnsi="Times New Roman" w:cs="Times New Roman"/>
          <w:b/>
          <w:bCs/>
          <w:color w:val="000000"/>
          <w:kern w:val="0"/>
          <w:sz w:val="24"/>
          <w:lang w:bidi="ar"/>
        </w:rPr>
      </w:pPr>
      <w:r>
        <w:rPr>
          <w:rFonts w:ascii="Times New Roman" w:eastAsia="AdvOT35387326 . B" w:hAnsi="Times New Roman" w:cs="Times New Roman"/>
          <w:b/>
          <w:bCs/>
          <w:color w:val="000000"/>
          <w:kern w:val="0"/>
          <w:sz w:val="24"/>
          <w:lang w:bidi="ar"/>
        </w:rPr>
        <w:t>Wound-healing assay</w:t>
      </w:r>
    </w:p>
    <w:p w14:paraId="7FA18FF1" w14:textId="77777777" w:rsidR="00480AC9" w:rsidRDefault="00C251B5">
      <w:pPr>
        <w:widowControl/>
        <w:spacing w:line="168" w:lineRule="auto"/>
        <w:jc w:val="left"/>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To evaluate cell motility, 6×10</w:t>
      </w:r>
      <w:r>
        <w:rPr>
          <w:rFonts w:ascii="Times New Roman" w:eastAsia="AdvOTf9433e2d" w:hAnsi="Times New Roman" w:cs="Times New Roman"/>
          <w:color w:val="000000"/>
          <w:kern w:val="0"/>
          <w:sz w:val="24"/>
          <w:vertAlign w:val="superscript"/>
          <w:lang w:bidi="ar"/>
        </w:rPr>
        <w:t>5</w:t>
      </w:r>
      <w:r>
        <w:rPr>
          <w:rFonts w:ascii="Times New Roman" w:eastAsia="AdvOTf9433e2d" w:hAnsi="Times New Roman" w:cs="Times New Roman"/>
          <w:color w:val="000000"/>
          <w:kern w:val="0"/>
          <w:sz w:val="24"/>
          <w:lang w:bidi="ar"/>
        </w:rPr>
        <w:t xml:space="preserve"> cells were seeded into 6-well plates and serum-star</w:t>
      </w:r>
      <w:r>
        <w:rPr>
          <w:rFonts w:ascii="Times New Roman" w:eastAsia="AdvOTf9433e2d" w:hAnsi="Times New Roman" w:cs="Times New Roman"/>
          <w:color w:val="000000"/>
          <w:kern w:val="0"/>
          <w:sz w:val="24"/>
          <w:lang w:bidi="ar"/>
        </w:rPr>
        <w:t>ved for 24 h at full confluency. A sterile 200 ml pipette tip was used to scratch the cells to form a wound. The cells were washed with PBS and cultured in serum-free medium. Images were captured at regular intervals to evaluate wound closure. The images w</w:t>
      </w:r>
      <w:r>
        <w:rPr>
          <w:rFonts w:ascii="Times New Roman" w:eastAsia="AdvOTf9433e2d" w:hAnsi="Times New Roman" w:cs="Times New Roman"/>
          <w:color w:val="000000"/>
          <w:kern w:val="0"/>
          <w:sz w:val="24"/>
          <w:lang w:bidi="ar"/>
        </w:rPr>
        <w:t>ere evaluated using Image J software to measure the wound area at various time points. The percentage of wound closure was calculated as the wound area at a given time compared with the initial wound surface. Images shown are representative of three indepe</w:t>
      </w:r>
      <w:r>
        <w:rPr>
          <w:rFonts w:ascii="Times New Roman" w:eastAsia="AdvOTf9433e2d" w:hAnsi="Times New Roman" w:cs="Times New Roman"/>
          <w:color w:val="000000"/>
          <w:kern w:val="0"/>
          <w:sz w:val="24"/>
          <w:lang w:bidi="ar"/>
        </w:rPr>
        <w:t xml:space="preserve">ndent experiments performed in duplicate. </w:t>
      </w:r>
    </w:p>
    <w:p w14:paraId="741C170B" w14:textId="77777777" w:rsidR="00480AC9" w:rsidRDefault="00C251B5">
      <w:pPr>
        <w:widowControl/>
        <w:jc w:val="left"/>
        <w:rPr>
          <w:rFonts w:ascii="Times New Roman" w:eastAsia="AdvOT35387326 . B" w:hAnsi="Times New Roman" w:cs="Times New Roman"/>
          <w:b/>
          <w:bCs/>
          <w:color w:val="000000"/>
          <w:kern w:val="0"/>
          <w:sz w:val="24"/>
          <w:lang w:bidi="ar"/>
        </w:rPr>
      </w:pPr>
      <w:r>
        <w:rPr>
          <w:rFonts w:ascii="Times New Roman" w:eastAsia="AdvOT35387326 . B" w:hAnsi="Times New Roman" w:cs="Times New Roman"/>
          <w:b/>
          <w:bCs/>
          <w:color w:val="000000"/>
          <w:kern w:val="0"/>
          <w:sz w:val="24"/>
          <w:lang w:bidi="ar"/>
        </w:rPr>
        <w:t xml:space="preserve">Assessing chemosensitivity to </w:t>
      </w:r>
      <w:proofErr w:type="spellStart"/>
      <w:r>
        <w:rPr>
          <w:rFonts w:ascii="Times New Roman" w:eastAsia="AdvOT35387326 . B" w:hAnsi="Times New Roman" w:cs="Times New Roman"/>
          <w:b/>
          <w:bCs/>
          <w:color w:val="000000"/>
          <w:kern w:val="0"/>
          <w:sz w:val="24"/>
          <w:lang w:bidi="ar"/>
        </w:rPr>
        <w:t>cDDP</w:t>
      </w:r>
      <w:proofErr w:type="spellEnd"/>
      <w:r>
        <w:rPr>
          <w:rFonts w:ascii="Times New Roman" w:eastAsia="AdvOT35387326 . B" w:hAnsi="Times New Roman" w:cs="Times New Roman"/>
          <w:b/>
          <w:bCs/>
          <w:color w:val="000000"/>
          <w:kern w:val="0"/>
          <w:sz w:val="24"/>
          <w:lang w:bidi="ar"/>
        </w:rPr>
        <w:t xml:space="preserve"> </w:t>
      </w:r>
    </w:p>
    <w:p w14:paraId="74AD02FE" w14:textId="77777777" w:rsidR="00480AC9" w:rsidRDefault="00C251B5">
      <w:pPr>
        <w:widowControl/>
        <w:spacing w:line="168" w:lineRule="auto"/>
        <w:jc w:val="left"/>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Cells were plated into 96-well plates (5×10</w:t>
      </w:r>
      <w:r>
        <w:rPr>
          <w:rFonts w:ascii="Times New Roman" w:eastAsia="AdvOTf9433e2d" w:hAnsi="Times New Roman" w:cs="Times New Roman"/>
          <w:color w:val="000000"/>
          <w:kern w:val="0"/>
          <w:sz w:val="24"/>
          <w:vertAlign w:val="superscript"/>
          <w:lang w:bidi="ar"/>
        </w:rPr>
        <w:t xml:space="preserve">3 </w:t>
      </w:r>
      <w:r>
        <w:rPr>
          <w:rFonts w:ascii="Times New Roman" w:eastAsia="AdvOTf9433e2d" w:hAnsi="Times New Roman" w:cs="Times New Roman"/>
          <w:color w:val="000000"/>
          <w:kern w:val="0"/>
          <w:sz w:val="24"/>
          <w:lang w:bidi="ar"/>
        </w:rPr>
        <w:t xml:space="preserve">cells/well) and exposed to various doses of </w:t>
      </w:r>
      <w:proofErr w:type="spellStart"/>
      <w:r>
        <w:rPr>
          <w:rFonts w:ascii="Times New Roman" w:eastAsia="AdvOTf9433e2d" w:hAnsi="Times New Roman" w:cs="Times New Roman"/>
          <w:color w:val="000000"/>
          <w:kern w:val="0"/>
          <w:sz w:val="24"/>
          <w:lang w:bidi="ar"/>
        </w:rPr>
        <w:t>cDDP</w:t>
      </w:r>
      <w:proofErr w:type="spellEnd"/>
      <w:r>
        <w:rPr>
          <w:rFonts w:ascii="Times New Roman" w:eastAsia="AdvOTf9433e2d" w:hAnsi="Times New Roman" w:cs="Times New Roman"/>
          <w:color w:val="000000"/>
          <w:kern w:val="0"/>
          <w:sz w:val="24"/>
          <w:lang w:bidi="ar"/>
        </w:rPr>
        <w:t xml:space="preserve"> (1, 2, 4, 8, 16 and 32 µg/ml). Then, 10 </w:t>
      </w:r>
      <w:proofErr w:type="spellStart"/>
      <w:r>
        <w:rPr>
          <w:rFonts w:ascii="Times New Roman" w:eastAsia="AdvOTf9433e2d" w:hAnsi="Times New Roman" w:cs="Times New Roman"/>
          <w:color w:val="000000"/>
          <w:kern w:val="0"/>
          <w:sz w:val="24"/>
          <w:lang w:bidi="ar"/>
        </w:rPr>
        <w:t>μl</w:t>
      </w:r>
      <w:proofErr w:type="spellEnd"/>
      <w:r>
        <w:rPr>
          <w:rFonts w:ascii="Times New Roman" w:eastAsia="AdvOTf9433e2d" w:hAnsi="Times New Roman" w:cs="Times New Roman"/>
          <w:color w:val="000000"/>
          <w:kern w:val="0"/>
          <w:sz w:val="24"/>
          <w:lang w:bidi="ar"/>
        </w:rPr>
        <w:t xml:space="preserve"> of CCK-8 solution (</w:t>
      </w:r>
      <w:proofErr w:type="spellStart"/>
      <w:r>
        <w:rPr>
          <w:rFonts w:ascii="Times New Roman" w:eastAsia="AdvOTf9433e2d" w:hAnsi="Times New Roman" w:cs="Times New Roman"/>
          <w:color w:val="000000"/>
          <w:kern w:val="0"/>
          <w:sz w:val="24"/>
          <w:lang w:bidi="ar"/>
        </w:rPr>
        <w:t>Vazyme</w:t>
      </w:r>
      <w:proofErr w:type="spellEnd"/>
      <w:r>
        <w:rPr>
          <w:rFonts w:ascii="Times New Roman" w:eastAsia="AdvOTf9433e2d" w:hAnsi="Times New Roman" w:cs="Times New Roman"/>
          <w:color w:val="000000"/>
          <w:kern w:val="0"/>
          <w:sz w:val="24"/>
          <w:lang w:bidi="ar"/>
        </w:rPr>
        <w:t>, Nanjing, Chin</w:t>
      </w:r>
      <w:r>
        <w:rPr>
          <w:rFonts w:ascii="Times New Roman" w:eastAsia="AdvOTf9433e2d" w:hAnsi="Times New Roman" w:cs="Times New Roman"/>
          <w:color w:val="000000"/>
          <w:kern w:val="0"/>
          <w:sz w:val="24"/>
          <w:lang w:bidi="ar"/>
        </w:rPr>
        <w:t>a) was added to each well, and the plate was incubated for 2 h in a humidified incubator. The absorbance of each well was measured at 450 nm using a Model 550 series microplate reader (Bio-Rad Laboratories). Cell viability was expressed as the ratio of tre</w:t>
      </w:r>
      <w:r>
        <w:rPr>
          <w:rFonts w:ascii="Times New Roman" w:eastAsia="AdvOTf9433e2d" w:hAnsi="Times New Roman" w:cs="Times New Roman"/>
          <w:color w:val="000000"/>
          <w:kern w:val="0"/>
          <w:sz w:val="24"/>
          <w:lang w:bidi="ar"/>
        </w:rPr>
        <w:t>ated cells to untreated controls at each dose or concentration. The IC50 value for each cell line was determined by nonlinear regression analysis using GraphPad Prism (GraphPad Software Inc., San Diego, CA).</w:t>
      </w:r>
    </w:p>
    <w:p w14:paraId="2C58D02C" w14:textId="77777777" w:rsidR="00480AC9" w:rsidRDefault="00C251B5">
      <w:pPr>
        <w:widowControl/>
        <w:jc w:val="left"/>
        <w:rPr>
          <w:rFonts w:ascii="Times New Roman" w:eastAsia="AdvOT35387326 . B" w:hAnsi="Times New Roman" w:cs="Times New Roman"/>
          <w:color w:val="000000"/>
          <w:kern w:val="0"/>
          <w:sz w:val="24"/>
          <w:lang w:bidi="ar"/>
        </w:rPr>
      </w:pPr>
      <w:r>
        <w:rPr>
          <w:rFonts w:ascii="Times New Roman" w:eastAsia="AdvOT35387326 . B" w:hAnsi="Times New Roman" w:cs="Times New Roman"/>
          <w:b/>
          <w:bCs/>
          <w:color w:val="000000"/>
          <w:kern w:val="0"/>
          <w:sz w:val="24"/>
          <w:lang w:bidi="ar"/>
        </w:rPr>
        <w:t>Evaluation of apoptosis</w:t>
      </w:r>
    </w:p>
    <w:p w14:paraId="6636F23C" w14:textId="77777777" w:rsidR="00480AC9" w:rsidRDefault="00C251B5">
      <w:pPr>
        <w:widowControl/>
        <w:jc w:val="left"/>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To evaluate cell motilit</w:t>
      </w:r>
      <w:r>
        <w:rPr>
          <w:rFonts w:ascii="Times New Roman" w:eastAsia="AdvOTf9433e2d" w:hAnsi="Times New Roman" w:cs="Times New Roman"/>
          <w:color w:val="000000"/>
          <w:kern w:val="0"/>
          <w:sz w:val="24"/>
          <w:lang w:bidi="ar"/>
        </w:rPr>
        <w:t>y, 6×10</w:t>
      </w:r>
      <w:r>
        <w:rPr>
          <w:rFonts w:ascii="Times New Roman" w:eastAsia="AdvOTf9433e2d" w:hAnsi="Times New Roman" w:cs="Times New Roman"/>
          <w:color w:val="000000"/>
          <w:kern w:val="0"/>
          <w:sz w:val="24"/>
          <w:vertAlign w:val="superscript"/>
          <w:lang w:bidi="ar"/>
        </w:rPr>
        <w:t>5</w:t>
      </w:r>
      <w:r>
        <w:rPr>
          <w:rFonts w:ascii="Times New Roman" w:eastAsia="AdvOTf9433e2d" w:hAnsi="Times New Roman" w:cs="Times New Roman"/>
          <w:color w:val="000000"/>
          <w:kern w:val="0"/>
          <w:sz w:val="24"/>
          <w:lang w:bidi="ar"/>
        </w:rPr>
        <w:t xml:space="preserve"> cells were seeded into 6-well plates and </w:t>
      </w:r>
      <w:proofErr w:type="spellStart"/>
      <w:r>
        <w:rPr>
          <w:rFonts w:ascii="Times New Roman" w:eastAsia="AdvOTf9433e2d" w:hAnsi="Times New Roman" w:cs="Times New Roman"/>
          <w:color w:val="000000"/>
          <w:kern w:val="0"/>
          <w:sz w:val="24"/>
          <w:lang w:bidi="ar"/>
        </w:rPr>
        <w:t>analysed</w:t>
      </w:r>
      <w:proofErr w:type="spellEnd"/>
      <w:r>
        <w:rPr>
          <w:rFonts w:ascii="Times New Roman" w:eastAsia="AdvOTf9433e2d" w:hAnsi="Times New Roman" w:cs="Times New Roman"/>
          <w:color w:val="000000"/>
          <w:kern w:val="0"/>
          <w:sz w:val="24"/>
          <w:lang w:bidi="ar"/>
        </w:rPr>
        <w:t xml:space="preserve"> by the </w:t>
      </w:r>
      <w:proofErr w:type="spellStart"/>
      <w:r>
        <w:rPr>
          <w:rFonts w:ascii="Times New Roman" w:eastAsia="AdvOTf9433e2d" w:hAnsi="Times New Roman" w:cs="Times New Roman"/>
          <w:color w:val="000000"/>
          <w:kern w:val="0"/>
          <w:sz w:val="24"/>
          <w:lang w:bidi="ar"/>
        </w:rPr>
        <w:t>the</w:t>
      </w:r>
      <w:proofErr w:type="spellEnd"/>
      <w:r>
        <w:rPr>
          <w:rFonts w:ascii="Times New Roman" w:eastAsia="AdvOTf9433e2d" w:hAnsi="Times New Roman" w:cs="Times New Roman"/>
          <w:color w:val="000000"/>
          <w:kern w:val="0"/>
          <w:sz w:val="24"/>
          <w:lang w:bidi="ar"/>
        </w:rPr>
        <w:t xml:space="preserve"> </w:t>
      </w:r>
      <w:proofErr w:type="gramStart"/>
      <w:r>
        <w:rPr>
          <w:rFonts w:ascii="Times New Roman" w:eastAsia="AdvOTf9433e2d" w:hAnsi="Times New Roman" w:cs="Times New Roman"/>
          <w:color w:val="000000"/>
          <w:kern w:val="0"/>
          <w:sz w:val="24"/>
          <w:lang w:bidi="ar"/>
        </w:rPr>
        <w:t>EDU(</w:t>
      </w:r>
      <w:proofErr w:type="gramEnd"/>
      <w:r>
        <w:rPr>
          <w:rFonts w:ascii="Times New Roman" w:eastAsia="AdvOTf9433e2d" w:hAnsi="Times New Roman" w:cs="Times New Roman"/>
          <w:color w:val="000000"/>
          <w:kern w:val="0"/>
          <w:sz w:val="24"/>
          <w:lang w:bidi="ar"/>
        </w:rPr>
        <w:t xml:space="preserve">5-Ethynyl -2’- </w:t>
      </w:r>
      <w:proofErr w:type="spellStart"/>
      <w:r>
        <w:rPr>
          <w:rFonts w:ascii="Times New Roman" w:eastAsia="AdvOTf9433e2d" w:hAnsi="Times New Roman" w:cs="Times New Roman"/>
          <w:color w:val="000000"/>
          <w:kern w:val="0"/>
          <w:sz w:val="24"/>
          <w:lang w:bidi="ar"/>
        </w:rPr>
        <w:t>deoxyuridine</w:t>
      </w:r>
      <w:proofErr w:type="spellEnd"/>
      <w:r>
        <w:rPr>
          <w:rFonts w:ascii="Times New Roman" w:eastAsia="AdvOTf9433e2d" w:hAnsi="Times New Roman" w:cs="Times New Roman"/>
          <w:color w:val="000000"/>
          <w:kern w:val="0"/>
          <w:sz w:val="24"/>
          <w:lang w:bidi="ar"/>
        </w:rPr>
        <w:t>) cell proliferation test kit(</w:t>
      </w:r>
      <w:proofErr w:type="spellStart"/>
      <w:r>
        <w:rPr>
          <w:rFonts w:ascii="Times New Roman" w:eastAsia="AdvOTf9433e2d" w:hAnsi="Times New Roman" w:cs="Times New Roman"/>
          <w:color w:val="000000"/>
          <w:kern w:val="0"/>
          <w:sz w:val="24"/>
          <w:lang w:bidi="ar"/>
        </w:rPr>
        <w:t>Ribobio</w:t>
      </w:r>
      <w:proofErr w:type="spellEnd"/>
      <w:r>
        <w:rPr>
          <w:rFonts w:ascii="Times New Roman" w:eastAsia="AdvOTf9433e2d" w:hAnsi="Times New Roman" w:cs="Times New Roman"/>
          <w:color w:val="000000"/>
          <w:kern w:val="0"/>
          <w:sz w:val="24"/>
          <w:lang w:bidi="ar"/>
        </w:rPr>
        <w:t>, Guangzhou, China).</w:t>
      </w:r>
    </w:p>
    <w:p w14:paraId="64F7E839" w14:textId="77777777" w:rsidR="00480AC9" w:rsidRDefault="00C251B5">
      <w:pPr>
        <w:rPr>
          <w:rFonts w:ascii="Times New Roman" w:eastAsia="宋体" w:hAnsi="Times New Roman" w:cs="Times New Roman"/>
          <w:b/>
          <w:bCs/>
          <w:sz w:val="24"/>
        </w:rPr>
      </w:pPr>
      <w:r>
        <w:rPr>
          <w:rFonts w:ascii="Times New Roman" w:eastAsia="宋体" w:hAnsi="Times New Roman" w:cs="Times New Roman"/>
          <w:b/>
          <w:bCs/>
          <w:sz w:val="24"/>
          <w:lang w:bidi="ar"/>
        </w:rPr>
        <w:t>Cycloheximide (CHX) chase assay</w:t>
      </w:r>
    </w:p>
    <w:p w14:paraId="1594B949" w14:textId="77777777" w:rsidR="00480AC9" w:rsidRDefault="00C251B5">
      <w:pPr>
        <w:rPr>
          <w:rFonts w:ascii="Times New Roman" w:eastAsia="AdvOTf9433e2d" w:hAnsi="Times New Roman" w:cs="Times New Roman"/>
          <w:color w:val="000000"/>
          <w:kern w:val="0"/>
          <w:sz w:val="24"/>
          <w:lang w:bidi="ar"/>
        </w:rPr>
      </w:pPr>
      <w:r>
        <w:rPr>
          <w:rFonts w:ascii="Times New Roman" w:eastAsia="宋体" w:hAnsi="Times New Roman" w:cs="Times New Roman"/>
          <w:sz w:val="24"/>
          <w:lang w:bidi="ar"/>
        </w:rPr>
        <w:t>C</w:t>
      </w:r>
      <w:r>
        <w:rPr>
          <w:rFonts w:ascii="Times New Roman" w:eastAsia="宋体" w:hAnsi="Times New Roman" w:cs="Times New Roman"/>
          <w:sz w:val="24"/>
          <w:lang w:bidi="ar"/>
        </w:rPr>
        <w:t>ell</w:t>
      </w:r>
      <w:r>
        <w:rPr>
          <w:rFonts w:ascii="Times New Roman" w:eastAsia="宋体" w:hAnsi="Times New Roman" w:cs="Times New Roman"/>
          <w:sz w:val="24"/>
          <w:lang w:bidi="ar"/>
        </w:rPr>
        <w:t>s</w:t>
      </w:r>
      <w:r>
        <w:rPr>
          <w:rFonts w:ascii="Times New Roman" w:eastAsia="宋体" w:hAnsi="Times New Roman" w:cs="Times New Roman"/>
          <w:sz w:val="24"/>
          <w:lang w:bidi="ar"/>
        </w:rPr>
        <w:t xml:space="preserve"> transfec</w:t>
      </w:r>
      <w:r>
        <w:rPr>
          <w:rFonts w:ascii="Times New Roman" w:eastAsia="宋体" w:hAnsi="Times New Roman" w:cs="Times New Roman"/>
          <w:sz w:val="24"/>
          <w:lang w:bidi="ar"/>
        </w:rPr>
        <w:t>ted</w:t>
      </w:r>
      <w:r>
        <w:rPr>
          <w:rFonts w:ascii="Times New Roman" w:eastAsia="宋体" w:hAnsi="Times New Roman" w:cs="Times New Roman"/>
          <w:sz w:val="24"/>
          <w:lang w:bidi="ar"/>
        </w:rPr>
        <w:t xml:space="preserve"> with plasmids</w:t>
      </w:r>
      <w:r>
        <w:rPr>
          <w:rFonts w:ascii="Times New Roman" w:eastAsia="宋体" w:hAnsi="Times New Roman" w:cs="Times New Roman"/>
          <w:sz w:val="24"/>
          <w:lang w:bidi="ar"/>
        </w:rPr>
        <w:t xml:space="preserve"> for 36h</w:t>
      </w:r>
      <w:r>
        <w:rPr>
          <w:rFonts w:ascii="Times New Roman" w:eastAsia="宋体" w:hAnsi="Times New Roman" w:cs="Times New Roman"/>
          <w:sz w:val="24"/>
          <w:lang w:bidi="ar"/>
        </w:rPr>
        <w:t xml:space="preserve">. 40mM CHX was then added to each </w:t>
      </w:r>
      <w:r>
        <w:rPr>
          <w:rFonts w:ascii="Times New Roman" w:eastAsia="宋体" w:hAnsi="Times New Roman" w:cs="Times New Roman"/>
          <w:sz w:val="24"/>
          <w:lang w:bidi="ar"/>
        </w:rPr>
        <w:t xml:space="preserve">well. Whole cell lysates were prepared at various time points after CHX treatment and </w:t>
      </w:r>
      <w:proofErr w:type="spellStart"/>
      <w:r>
        <w:rPr>
          <w:rFonts w:ascii="Times New Roman" w:eastAsia="宋体" w:hAnsi="Times New Roman" w:cs="Times New Roman"/>
          <w:sz w:val="24"/>
          <w:lang w:bidi="ar"/>
        </w:rPr>
        <w:t>and</w:t>
      </w:r>
      <w:proofErr w:type="spellEnd"/>
      <w:r>
        <w:rPr>
          <w:rFonts w:ascii="Times New Roman" w:eastAsia="宋体" w:hAnsi="Times New Roman" w:cs="Times New Roman"/>
          <w:sz w:val="24"/>
          <w:lang w:bidi="ar"/>
        </w:rPr>
        <w:t xml:space="preserve"> subjected to western blot</w:t>
      </w:r>
      <w:r>
        <w:rPr>
          <w:rFonts w:ascii="Times New Roman" w:eastAsia="宋体" w:hAnsi="Times New Roman" w:cs="Times New Roman" w:hint="eastAsia"/>
          <w:sz w:val="24"/>
          <w:lang w:bidi="ar"/>
        </w:rPr>
        <w:t>ting</w:t>
      </w:r>
      <w:r>
        <w:rPr>
          <w:rFonts w:ascii="Times New Roman" w:eastAsia="宋体" w:hAnsi="Times New Roman" w:cs="Times New Roman"/>
          <w:sz w:val="24"/>
          <w:lang w:bidi="ar"/>
        </w:rPr>
        <w:t xml:space="preserve"> assay with indicated antibodies.</w:t>
      </w:r>
    </w:p>
    <w:p w14:paraId="0594F28D" w14:textId="77777777" w:rsidR="00480AC9" w:rsidRDefault="00C251B5">
      <w:pPr>
        <w:widowControl/>
        <w:jc w:val="left"/>
        <w:rPr>
          <w:rFonts w:ascii="Times New Roman" w:eastAsia="AdvOT35387326 . B" w:hAnsi="Times New Roman" w:cs="Times New Roman"/>
          <w:b/>
          <w:bCs/>
          <w:color w:val="000000"/>
          <w:kern w:val="0"/>
          <w:sz w:val="24"/>
          <w:lang w:bidi="ar"/>
        </w:rPr>
      </w:pPr>
      <w:r>
        <w:rPr>
          <w:rFonts w:ascii="Times New Roman" w:eastAsia="AdvOT35387326 . B" w:hAnsi="Times New Roman" w:cs="Times New Roman"/>
          <w:b/>
          <w:bCs/>
          <w:color w:val="000000"/>
          <w:kern w:val="0"/>
          <w:sz w:val="24"/>
          <w:lang w:bidi="ar"/>
        </w:rPr>
        <w:t>Immunohistochemistry</w:t>
      </w:r>
      <w:r>
        <w:rPr>
          <w:rFonts w:ascii="Times New Roman" w:eastAsia="AdvOT35387326 . B" w:hAnsi="Times New Roman" w:cs="Times New Roman" w:hint="eastAsia"/>
          <w:b/>
          <w:bCs/>
          <w:color w:val="000000"/>
          <w:kern w:val="0"/>
          <w:sz w:val="24"/>
          <w:lang w:bidi="ar"/>
        </w:rPr>
        <w:t xml:space="preserve"> </w:t>
      </w:r>
      <w:r>
        <w:rPr>
          <w:rFonts w:ascii="Times New Roman" w:eastAsia="AdvOT35387326 . B" w:hAnsi="Times New Roman" w:cs="Times New Roman"/>
          <w:b/>
          <w:bCs/>
          <w:color w:val="000000"/>
          <w:kern w:val="0"/>
          <w:sz w:val="24"/>
          <w:lang w:bidi="ar"/>
        </w:rPr>
        <w:t>and scoring</w:t>
      </w:r>
    </w:p>
    <w:p w14:paraId="3E29B435" w14:textId="77777777" w:rsidR="00480AC9" w:rsidRDefault="00C251B5">
      <w:pPr>
        <w:widowControl/>
        <w:jc w:val="left"/>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The tumors were formalin fixed, embedded in paraffin, and sectioned and then heat-immobilized or pepsin-immobilized according to the manufacturer’s instructions. The slides were stained with hematoxylin (H&amp;E) or incubated with antibodies against SIAH1 (Abc</w:t>
      </w:r>
      <w:r>
        <w:rPr>
          <w:rFonts w:ascii="Times New Roman" w:eastAsia="AdvOTf9433e2d" w:hAnsi="Times New Roman" w:cs="Times New Roman"/>
          <w:color w:val="000000"/>
          <w:kern w:val="0"/>
          <w:sz w:val="24"/>
          <w:lang w:bidi="ar"/>
        </w:rPr>
        <w:t xml:space="preserve">am, Cambridge, UK), RPS3 (Abcam, Cambridge, UK) or Ki67 (Santa Cruz Biotechnology, Santa Cruz) and then detected using the </w:t>
      </w:r>
      <w:proofErr w:type="spellStart"/>
      <w:r>
        <w:rPr>
          <w:rFonts w:ascii="Times New Roman" w:eastAsia="AdvOTf9433e2d" w:hAnsi="Times New Roman" w:cs="Times New Roman"/>
          <w:color w:val="000000"/>
          <w:kern w:val="0"/>
          <w:sz w:val="24"/>
          <w:lang w:bidi="ar"/>
        </w:rPr>
        <w:t>Dako</w:t>
      </w:r>
      <w:proofErr w:type="spellEnd"/>
      <w:r>
        <w:rPr>
          <w:rFonts w:ascii="Times New Roman" w:eastAsia="AdvOTf9433e2d" w:hAnsi="Times New Roman" w:cs="Times New Roman"/>
          <w:color w:val="000000"/>
          <w:kern w:val="0"/>
          <w:sz w:val="24"/>
          <w:lang w:bidi="ar"/>
        </w:rPr>
        <w:t xml:space="preserve"> Envision two-step </w:t>
      </w:r>
      <w:r>
        <w:rPr>
          <w:rFonts w:ascii="Times New Roman" w:eastAsia="AdvOTf9433e2d" w:hAnsi="Times New Roman" w:cs="Times New Roman"/>
          <w:color w:val="000000"/>
          <w:kern w:val="0"/>
          <w:sz w:val="24"/>
          <w:lang w:bidi="ar"/>
        </w:rPr>
        <w:lastRenderedPageBreak/>
        <w:t>method of immunohistochemistry (Carpinteria, CA, USA). We divided the positive staining results into 0</w:t>
      </w:r>
      <w:r>
        <w:rPr>
          <w:rFonts w:ascii="Times New Roman" w:eastAsia="AdvOTf9433e2d" w:hAnsi="Times New Roman" w:cs="Times New Roman" w:hint="eastAsia"/>
          <w:color w:val="000000"/>
          <w:kern w:val="0"/>
          <w:sz w:val="24"/>
          <w:lang w:bidi="ar"/>
        </w:rPr>
        <w:t>-</w:t>
      </w:r>
      <w:r>
        <w:rPr>
          <w:rFonts w:ascii="Times New Roman" w:eastAsia="AdvOTf9433e2d" w:hAnsi="Times New Roman" w:cs="Times New Roman"/>
          <w:color w:val="000000"/>
          <w:kern w:val="0"/>
          <w:sz w:val="24"/>
          <w:lang w:bidi="ar"/>
        </w:rPr>
        <w:t>4 categ</w:t>
      </w:r>
      <w:r>
        <w:rPr>
          <w:rFonts w:ascii="Times New Roman" w:eastAsia="AdvOTf9433e2d" w:hAnsi="Times New Roman" w:cs="Times New Roman"/>
          <w:color w:val="000000"/>
          <w:kern w:val="0"/>
          <w:sz w:val="24"/>
          <w:lang w:bidi="ar"/>
        </w:rPr>
        <w:t>ories as following: 0: &lt;5%; 1: 6–25%; 2: 26–50%; 3: 51–75%; and 4: &gt;76% staining.</w:t>
      </w:r>
    </w:p>
    <w:p w14:paraId="60F33CCE" w14:textId="77777777" w:rsidR="00480AC9" w:rsidRDefault="00480AC9">
      <w:pPr>
        <w:widowControl/>
        <w:jc w:val="left"/>
        <w:rPr>
          <w:rFonts w:ascii="Times New Roman" w:eastAsia="AdvOTf9433e2d" w:hAnsi="Times New Roman" w:cs="Times New Roman"/>
          <w:color w:val="000000"/>
          <w:kern w:val="0"/>
          <w:sz w:val="24"/>
          <w:lang w:bidi="ar"/>
        </w:rPr>
      </w:pPr>
    </w:p>
    <w:p w14:paraId="6E7085B9" w14:textId="77777777" w:rsidR="00480AC9" w:rsidRDefault="00C251B5">
      <w:pPr>
        <w:widowControl/>
        <w:jc w:val="left"/>
        <w:rPr>
          <w:rFonts w:ascii="Times New Roman" w:eastAsia="AdvOT35387326 . B" w:hAnsi="Times New Roman" w:cs="Times New Roman"/>
          <w:b/>
          <w:bCs/>
          <w:color w:val="000000"/>
          <w:kern w:val="0"/>
          <w:sz w:val="24"/>
          <w:lang w:bidi="ar"/>
        </w:rPr>
      </w:pPr>
      <w:r>
        <w:rPr>
          <w:rFonts w:ascii="Times New Roman" w:eastAsia="AdvOT35387326 . B" w:hAnsi="Times New Roman" w:cs="Times New Roman"/>
          <w:b/>
          <w:bCs/>
          <w:color w:val="000000"/>
          <w:kern w:val="0"/>
          <w:sz w:val="24"/>
          <w:lang w:bidi="ar"/>
        </w:rPr>
        <w:t xml:space="preserve">Western blotting analysis </w:t>
      </w:r>
    </w:p>
    <w:p w14:paraId="6DC6F0B5" w14:textId="77777777" w:rsidR="00480AC9" w:rsidRDefault="00C251B5">
      <w:pPr>
        <w:rPr>
          <w:rFonts w:ascii="Times New Roman" w:eastAsia="AdvOTf9433e2d" w:hAnsi="Times New Roman" w:cs="Times New Roman"/>
          <w:color w:val="000000"/>
          <w:kern w:val="0"/>
          <w:sz w:val="24"/>
          <w:lang w:bidi="ar"/>
        </w:rPr>
      </w:pPr>
      <w:r>
        <w:rPr>
          <w:rFonts w:ascii="Times New Roman" w:eastAsia="AdvOTf9433e2d" w:hAnsi="Times New Roman" w:cs="Times New Roman"/>
          <w:color w:val="000000"/>
          <w:kern w:val="0"/>
          <w:sz w:val="24"/>
          <w:lang w:bidi="ar"/>
        </w:rPr>
        <w:t xml:space="preserve">proteins from </w:t>
      </w:r>
      <w:proofErr w:type="gramStart"/>
      <w:r>
        <w:rPr>
          <w:rFonts w:ascii="Times New Roman" w:eastAsia="AdvOTf9433e2d" w:hAnsi="Times New Roman" w:cs="Times New Roman"/>
          <w:color w:val="000000"/>
          <w:kern w:val="0"/>
          <w:sz w:val="24"/>
          <w:lang w:bidi="ar"/>
        </w:rPr>
        <w:t>cells ,Ovarian</w:t>
      </w:r>
      <w:proofErr w:type="gramEnd"/>
      <w:r>
        <w:rPr>
          <w:rFonts w:ascii="Times New Roman" w:eastAsia="AdvOTf9433e2d" w:hAnsi="Times New Roman" w:cs="Times New Roman"/>
          <w:color w:val="000000"/>
          <w:kern w:val="0"/>
          <w:sz w:val="24"/>
          <w:lang w:bidi="ar"/>
        </w:rPr>
        <w:t xml:space="preserve"> cancer tissues, Serum samples and xenograft tumors were performed in 100ul RIPA lysis buffer(high)(</w:t>
      </w:r>
      <w:proofErr w:type="spellStart"/>
      <w:r>
        <w:rPr>
          <w:rFonts w:ascii="Times New Roman" w:eastAsia="AdvOTf9433e2d" w:hAnsi="Times New Roman" w:cs="Times New Roman"/>
          <w:color w:val="000000"/>
          <w:kern w:val="0"/>
          <w:sz w:val="24"/>
          <w:lang w:bidi="ar"/>
        </w:rPr>
        <w:t>Solarbio</w:t>
      </w:r>
      <w:proofErr w:type="spellEnd"/>
      <w:r>
        <w:rPr>
          <w:rFonts w:ascii="Times New Roman" w:eastAsia="AdvOTf9433e2d" w:hAnsi="Times New Roman" w:cs="Times New Roman"/>
          <w:color w:val="000000"/>
          <w:kern w:val="0"/>
          <w:sz w:val="24"/>
          <w:lang w:bidi="ar"/>
        </w:rPr>
        <w:t>, Beijing,</w:t>
      </w:r>
      <w:r>
        <w:rPr>
          <w:rFonts w:ascii="Times New Roman" w:eastAsia="AdvOTf9433e2d" w:hAnsi="Times New Roman" w:cs="Times New Roman"/>
          <w:color w:val="000000"/>
          <w:kern w:val="0"/>
          <w:sz w:val="24"/>
          <w:lang w:bidi="ar"/>
        </w:rPr>
        <w:t xml:space="preserve"> China) which added with 1ul Proteasome inhibitor(</w:t>
      </w:r>
      <w:proofErr w:type="spellStart"/>
      <w:r>
        <w:rPr>
          <w:rFonts w:ascii="Times New Roman" w:eastAsia="AdvOTf9433e2d" w:hAnsi="Times New Roman" w:cs="Times New Roman"/>
          <w:color w:val="000000"/>
          <w:kern w:val="0"/>
          <w:sz w:val="24"/>
          <w:lang w:bidi="ar"/>
        </w:rPr>
        <w:t>Solarbio</w:t>
      </w:r>
      <w:proofErr w:type="spellEnd"/>
      <w:r>
        <w:rPr>
          <w:rFonts w:ascii="Times New Roman" w:eastAsia="AdvOTf9433e2d" w:hAnsi="Times New Roman" w:cs="Times New Roman"/>
          <w:color w:val="000000"/>
          <w:kern w:val="0"/>
          <w:sz w:val="24"/>
          <w:lang w:bidi="ar"/>
        </w:rPr>
        <w:t xml:space="preserve">, Beijing, China).Proteins were separated by sodium dodecyl sulfate-polyacrylamide gel electrophoresis and transferred onto polyvinylidene </w:t>
      </w:r>
      <w:proofErr w:type="spellStart"/>
      <w:r>
        <w:rPr>
          <w:rFonts w:ascii="Times New Roman" w:eastAsia="AdvOTf9433e2d" w:hAnsi="Times New Roman" w:cs="Times New Roman"/>
          <w:color w:val="000000"/>
          <w:kern w:val="0"/>
          <w:sz w:val="24"/>
          <w:lang w:bidi="ar"/>
        </w:rPr>
        <w:t>diflfluoride</w:t>
      </w:r>
      <w:proofErr w:type="spellEnd"/>
      <w:r>
        <w:rPr>
          <w:rFonts w:ascii="Times New Roman" w:eastAsia="AdvOTf9433e2d" w:hAnsi="Times New Roman" w:cs="Times New Roman"/>
          <w:color w:val="000000"/>
          <w:kern w:val="0"/>
          <w:sz w:val="24"/>
          <w:lang w:bidi="ar"/>
        </w:rPr>
        <w:t xml:space="preserve"> membranes (Bio-Rad Laboratories, Bio-Oxford, U</w:t>
      </w:r>
      <w:r>
        <w:rPr>
          <w:rFonts w:ascii="Times New Roman" w:eastAsia="AdvOTf9433e2d" w:hAnsi="Times New Roman" w:cs="Times New Roman"/>
          <w:color w:val="000000"/>
          <w:kern w:val="0"/>
          <w:sz w:val="24"/>
          <w:lang w:bidi="ar"/>
        </w:rPr>
        <w:t>SA). After blocking, the membranes were immunoblotted with SIAH1 (Abcam, Cambridge, UK), RPS3 (Abcam, Cambridge, UK), P65 (</w:t>
      </w:r>
      <w:proofErr w:type="spellStart"/>
      <w:r>
        <w:rPr>
          <w:rFonts w:ascii="Times New Roman" w:eastAsia="AdvOTf9433e2d" w:hAnsi="Times New Roman" w:cs="Times New Roman"/>
          <w:color w:val="000000"/>
          <w:kern w:val="0"/>
          <w:sz w:val="24"/>
          <w:lang w:bidi="ar"/>
        </w:rPr>
        <w:t>Wanleibio</w:t>
      </w:r>
      <w:proofErr w:type="spellEnd"/>
      <w:r>
        <w:rPr>
          <w:rFonts w:ascii="Times New Roman" w:eastAsia="AdvOTf9433e2d" w:hAnsi="Times New Roman" w:cs="Times New Roman"/>
          <w:color w:val="000000"/>
          <w:kern w:val="0"/>
          <w:sz w:val="24"/>
          <w:lang w:bidi="ar"/>
        </w:rPr>
        <w:t>, Shanghai, China), P50 (</w:t>
      </w:r>
      <w:proofErr w:type="spellStart"/>
      <w:r>
        <w:rPr>
          <w:rFonts w:ascii="Times New Roman" w:eastAsia="AdvOTf9433e2d" w:hAnsi="Times New Roman" w:cs="Times New Roman"/>
          <w:color w:val="000000"/>
          <w:kern w:val="0"/>
          <w:sz w:val="24"/>
          <w:lang w:bidi="ar"/>
        </w:rPr>
        <w:t>Wanleibio</w:t>
      </w:r>
      <w:proofErr w:type="spellEnd"/>
      <w:r>
        <w:rPr>
          <w:rFonts w:ascii="Times New Roman" w:eastAsia="AdvOTf9433e2d" w:hAnsi="Times New Roman" w:cs="Times New Roman"/>
          <w:color w:val="000000"/>
          <w:kern w:val="0"/>
          <w:sz w:val="24"/>
          <w:lang w:bidi="ar"/>
        </w:rPr>
        <w:t>, Shanghai, China), GFP (</w:t>
      </w:r>
      <w:proofErr w:type="spellStart"/>
      <w:r>
        <w:rPr>
          <w:rFonts w:ascii="Times New Roman" w:eastAsia="AdvOTf9433e2d" w:hAnsi="Times New Roman" w:cs="Times New Roman"/>
          <w:color w:val="000000"/>
          <w:kern w:val="0"/>
          <w:sz w:val="24"/>
          <w:lang w:bidi="ar"/>
        </w:rPr>
        <w:t>Proteintech</w:t>
      </w:r>
      <w:proofErr w:type="spellEnd"/>
      <w:r>
        <w:rPr>
          <w:rFonts w:ascii="Times New Roman" w:eastAsia="AdvOTf9433e2d" w:hAnsi="Times New Roman" w:cs="Times New Roman"/>
          <w:color w:val="000000"/>
          <w:kern w:val="0"/>
          <w:sz w:val="24"/>
          <w:lang w:bidi="ar"/>
        </w:rPr>
        <w:t>, Rosemont, USA) or FLAG (Cell Signaling Technology, M</w:t>
      </w:r>
      <w:r>
        <w:rPr>
          <w:rFonts w:ascii="Times New Roman" w:eastAsia="AdvOTf9433e2d" w:hAnsi="Times New Roman" w:cs="Times New Roman"/>
          <w:color w:val="000000"/>
          <w:kern w:val="0"/>
          <w:sz w:val="24"/>
          <w:lang w:bidi="ar"/>
        </w:rPr>
        <w:t>assachusetts, USA) primary antibodies and then with horseradish peroxidase-conjugated secondary antibodies. GAPDH (</w:t>
      </w:r>
      <w:proofErr w:type="spellStart"/>
      <w:r>
        <w:rPr>
          <w:rFonts w:ascii="Times New Roman" w:eastAsia="AdvOTf9433e2d" w:hAnsi="Times New Roman" w:cs="Times New Roman"/>
          <w:color w:val="000000"/>
          <w:kern w:val="0"/>
          <w:sz w:val="24"/>
          <w:lang w:bidi="ar"/>
        </w:rPr>
        <w:t>Proteintech</w:t>
      </w:r>
      <w:proofErr w:type="spellEnd"/>
      <w:r>
        <w:rPr>
          <w:rFonts w:ascii="Times New Roman" w:eastAsia="AdvOTf9433e2d" w:hAnsi="Times New Roman" w:cs="Times New Roman"/>
          <w:color w:val="000000"/>
          <w:kern w:val="0"/>
          <w:sz w:val="24"/>
          <w:lang w:bidi="ar"/>
        </w:rPr>
        <w:t>, Rosemont, USA) was used as an endogenous control. The Odyssey Infrared Imaging System was used to visualize the targeted protein</w:t>
      </w:r>
      <w:r>
        <w:rPr>
          <w:rFonts w:ascii="Times New Roman" w:eastAsia="AdvOTf9433e2d" w:hAnsi="Times New Roman" w:cs="Times New Roman"/>
          <w:color w:val="000000"/>
          <w:kern w:val="0"/>
          <w:sz w:val="24"/>
          <w:lang w:bidi="ar"/>
        </w:rPr>
        <w:t xml:space="preserve"> bands.</w:t>
      </w:r>
    </w:p>
    <w:p w14:paraId="040D3C2E" w14:textId="77777777" w:rsidR="00480AC9" w:rsidRDefault="00C251B5">
      <w:pPr>
        <w:widowControl/>
        <w:jc w:val="left"/>
        <w:rPr>
          <w:rFonts w:ascii="Times New Roman" w:eastAsia="宋体" w:hAnsi="Times New Roman" w:cs="Times New Roman"/>
          <w:b/>
          <w:bCs/>
          <w:sz w:val="24"/>
        </w:rPr>
      </w:pPr>
      <w:r>
        <w:rPr>
          <w:rFonts w:ascii="Times New Roman" w:eastAsia="宋体" w:hAnsi="Times New Roman" w:cs="Times New Roman"/>
          <w:b/>
          <w:bCs/>
          <w:sz w:val="24"/>
          <w:lang w:bidi="ar"/>
        </w:rPr>
        <w:t>Real-time Quantitative PCR</w:t>
      </w:r>
      <w:r>
        <w:rPr>
          <w:rFonts w:ascii="Times New Roman" w:eastAsia="宋体" w:hAnsi="Times New Roman" w:cs="Times New Roman"/>
          <w:b/>
          <w:bCs/>
          <w:color w:val="000000"/>
          <w:kern w:val="0"/>
          <w:sz w:val="24"/>
          <w:lang w:bidi="ar"/>
        </w:rPr>
        <w:t xml:space="preserve"> </w:t>
      </w:r>
    </w:p>
    <w:p w14:paraId="0ACA5DE5" w14:textId="77777777" w:rsidR="00480AC9" w:rsidRDefault="00C251B5">
      <w:pPr>
        <w:widowControl/>
        <w:jc w:val="left"/>
        <w:rPr>
          <w:rFonts w:ascii="Times New Roman" w:eastAsia="宋体" w:hAnsi="Times New Roman" w:cs="Times New Roman"/>
          <w:sz w:val="24"/>
        </w:rPr>
      </w:pPr>
      <w:r>
        <w:rPr>
          <w:rFonts w:ascii="Times New Roman" w:eastAsia="宋体" w:hAnsi="Times New Roman" w:cs="Times New Roman"/>
          <w:color w:val="000000"/>
          <w:kern w:val="0"/>
          <w:sz w:val="24"/>
          <w:lang w:bidi="ar"/>
        </w:rPr>
        <w:t xml:space="preserve">Total RNA was isolated using </w:t>
      </w:r>
      <w:proofErr w:type="spellStart"/>
      <w:r>
        <w:rPr>
          <w:rFonts w:ascii="Times New Roman" w:eastAsia="宋体" w:hAnsi="Times New Roman" w:cs="Times New Roman"/>
          <w:color w:val="000000"/>
          <w:kern w:val="0"/>
          <w:sz w:val="24"/>
          <w:lang w:bidi="ar"/>
        </w:rPr>
        <w:t>Trizol</w:t>
      </w:r>
      <w:proofErr w:type="spellEnd"/>
      <w:r>
        <w:rPr>
          <w:rFonts w:ascii="Times New Roman" w:eastAsia="宋体" w:hAnsi="Times New Roman" w:cs="Times New Roman"/>
          <w:color w:val="000000"/>
          <w:kern w:val="0"/>
          <w:sz w:val="24"/>
          <w:lang w:bidi="ar"/>
        </w:rPr>
        <w:t xml:space="preserve"> reagent. cDNA as synthesized using a </w:t>
      </w:r>
      <w:proofErr w:type="spellStart"/>
      <w:r>
        <w:rPr>
          <w:rFonts w:ascii="Times New Roman" w:eastAsia="宋体" w:hAnsi="Times New Roman" w:cs="Times New Roman"/>
          <w:color w:val="000000"/>
          <w:kern w:val="0"/>
          <w:sz w:val="24"/>
          <w:lang w:bidi="ar"/>
        </w:rPr>
        <w:t>FastQuant</w:t>
      </w:r>
      <w:proofErr w:type="spellEnd"/>
      <w:r>
        <w:rPr>
          <w:rFonts w:ascii="Times New Roman" w:eastAsia="宋体" w:hAnsi="Times New Roman" w:cs="Times New Roman"/>
          <w:color w:val="000000"/>
          <w:kern w:val="0"/>
          <w:sz w:val="24"/>
          <w:lang w:bidi="ar"/>
        </w:rPr>
        <w:t xml:space="preserve"> RT Kit (with </w:t>
      </w:r>
      <w:proofErr w:type="spellStart"/>
      <w:r>
        <w:rPr>
          <w:rFonts w:ascii="Times New Roman" w:eastAsia="宋体" w:hAnsi="Times New Roman" w:cs="Times New Roman"/>
          <w:color w:val="000000"/>
          <w:kern w:val="0"/>
          <w:sz w:val="24"/>
          <w:lang w:bidi="ar"/>
        </w:rPr>
        <w:t>gDNase</w:t>
      </w:r>
      <w:proofErr w:type="spellEnd"/>
      <w:r>
        <w:rPr>
          <w:rFonts w:ascii="Times New Roman" w:eastAsia="宋体" w:hAnsi="Times New Roman" w:cs="Times New Roman"/>
          <w:color w:val="000000"/>
          <w:kern w:val="0"/>
          <w:sz w:val="24"/>
          <w:lang w:bidi="ar"/>
        </w:rPr>
        <w:t xml:space="preserve">) (#KR106, </w:t>
      </w:r>
      <w:proofErr w:type="spellStart"/>
      <w:r>
        <w:rPr>
          <w:rFonts w:ascii="Times New Roman" w:eastAsia="宋体" w:hAnsi="Times New Roman" w:cs="Times New Roman"/>
          <w:color w:val="000000"/>
          <w:kern w:val="0"/>
          <w:sz w:val="24"/>
          <w:lang w:bidi="ar"/>
        </w:rPr>
        <w:t>Tiangen</w:t>
      </w:r>
      <w:proofErr w:type="spellEnd"/>
      <w:r>
        <w:rPr>
          <w:rFonts w:ascii="Times New Roman" w:eastAsia="宋体" w:hAnsi="Times New Roman" w:cs="Times New Roman"/>
          <w:color w:val="000000"/>
          <w:kern w:val="0"/>
          <w:sz w:val="24"/>
          <w:lang w:bidi="ar"/>
        </w:rPr>
        <w:t xml:space="preserve">, Shanghai, China) according to the manufacturer’s instructions. </w:t>
      </w:r>
      <w:r>
        <w:rPr>
          <w:rFonts w:ascii="Times New Roman" w:eastAsia="宋体" w:hAnsi="Times New Roman" w:cs="Times New Roman"/>
          <w:color w:val="000000"/>
          <w:kern w:val="0"/>
          <w:sz w:val="24"/>
          <w:lang w:bidi="ar"/>
        </w:rPr>
        <w:t xml:space="preserve">Quantitation of mRNAs was carried out using a </w:t>
      </w:r>
      <w:proofErr w:type="spellStart"/>
      <w:r>
        <w:rPr>
          <w:rFonts w:ascii="Times New Roman" w:eastAsia="宋体" w:hAnsi="Times New Roman" w:cs="Times New Roman"/>
          <w:color w:val="000000"/>
          <w:kern w:val="0"/>
          <w:sz w:val="24"/>
          <w:lang w:bidi="ar"/>
        </w:rPr>
        <w:t>miRcute</w:t>
      </w:r>
      <w:proofErr w:type="spellEnd"/>
      <w:r>
        <w:rPr>
          <w:rFonts w:ascii="Times New Roman" w:eastAsia="宋体" w:hAnsi="Times New Roman" w:cs="Times New Roman"/>
          <w:color w:val="000000"/>
          <w:kern w:val="0"/>
          <w:sz w:val="24"/>
          <w:lang w:bidi="ar"/>
        </w:rPr>
        <w:t xml:space="preserve"> Plus mRNA qPCR De</w:t>
      </w:r>
      <w:r>
        <w:rPr>
          <w:rFonts w:ascii="Times New Roman" w:eastAsia="宋体" w:hAnsi="Times New Roman" w:cs="Times New Roman"/>
          <w:color w:val="000000"/>
          <w:kern w:val="0"/>
          <w:sz w:val="24"/>
          <w:lang w:bidi="ar"/>
        </w:rPr>
        <w:t xml:space="preserve">tection Kit (#FP411, </w:t>
      </w:r>
      <w:proofErr w:type="spellStart"/>
      <w:r>
        <w:rPr>
          <w:rFonts w:ascii="Times New Roman" w:eastAsia="宋体" w:hAnsi="Times New Roman" w:cs="Times New Roman"/>
          <w:color w:val="000000"/>
          <w:kern w:val="0"/>
          <w:sz w:val="24"/>
          <w:lang w:bidi="ar"/>
        </w:rPr>
        <w:t>Tiangen</w:t>
      </w:r>
      <w:proofErr w:type="spellEnd"/>
      <w:r>
        <w:rPr>
          <w:rFonts w:ascii="Times New Roman" w:eastAsia="宋体" w:hAnsi="Times New Roman" w:cs="Times New Roman"/>
          <w:color w:val="000000"/>
          <w:kern w:val="0"/>
          <w:sz w:val="24"/>
          <w:lang w:bidi="ar"/>
        </w:rPr>
        <w:t>).</w:t>
      </w:r>
      <w:r>
        <w:rPr>
          <w:rFonts w:ascii="Times New Roman" w:eastAsia="宋体" w:hAnsi="Times New Roman" w:cs="Times New Roman"/>
          <w:b/>
          <w:bCs/>
          <w:color w:val="000000"/>
          <w:kern w:val="0"/>
          <w:sz w:val="24"/>
          <w:lang w:bidi="ar"/>
        </w:rPr>
        <w:t xml:space="preserve"> </w:t>
      </w:r>
      <w:r>
        <w:rPr>
          <w:rFonts w:ascii="Times New Roman" w:eastAsia="宋体" w:hAnsi="Times New Roman" w:cs="Times New Roman"/>
          <w:color w:val="000000"/>
          <w:kern w:val="0"/>
          <w:sz w:val="24"/>
          <w:lang w:bidi="ar"/>
        </w:rPr>
        <w:t xml:space="preserve">The raw </w:t>
      </w:r>
      <w:proofErr w:type="spellStart"/>
      <w:r>
        <w:rPr>
          <w:rFonts w:ascii="Times New Roman" w:eastAsia="宋体" w:hAnsi="Times New Roman" w:cs="Times New Roman"/>
          <w:color w:val="000000"/>
          <w:kern w:val="0"/>
          <w:sz w:val="24"/>
          <w:lang w:bidi="ar"/>
        </w:rPr>
        <w:t>qRT</w:t>
      </w:r>
      <w:proofErr w:type="spellEnd"/>
      <w:r>
        <w:rPr>
          <w:rFonts w:ascii="Times New Roman" w:eastAsia="宋体" w:hAnsi="Times New Roman" w:cs="Times New Roman"/>
          <w:color w:val="000000"/>
          <w:kern w:val="0"/>
          <w:sz w:val="24"/>
          <w:lang w:bidi="ar"/>
        </w:rPr>
        <w:t>-PCR mRNAs data were normalized to the spiked GAPDH levels as described previously. The quantitative PCR procedures were carried out with real-time PCR SYBR Green q-PCR Super-mix. The mRNA expression levels were an</w:t>
      </w:r>
      <w:r>
        <w:rPr>
          <w:rFonts w:ascii="Times New Roman" w:eastAsia="宋体" w:hAnsi="Times New Roman" w:cs="Times New Roman"/>
          <w:color w:val="000000"/>
          <w:kern w:val="0"/>
          <w:sz w:val="24"/>
          <w:lang w:bidi="ar"/>
        </w:rPr>
        <w:t xml:space="preserve">alyzed and </w:t>
      </w:r>
      <w:proofErr w:type="spellStart"/>
      <w:r>
        <w:rPr>
          <w:rFonts w:ascii="Times New Roman" w:eastAsia="宋体" w:hAnsi="Times New Roman" w:cs="Times New Roman"/>
          <w:color w:val="000000"/>
          <w:kern w:val="0"/>
          <w:sz w:val="24"/>
          <w:lang w:bidi="ar"/>
        </w:rPr>
        <w:t>quantifified</w:t>
      </w:r>
      <w:proofErr w:type="spellEnd"/>
      <w:r>
        <w:rPr>
          <w:rFonts w:ascii="Times New Roman" w:eastAsia="宋体" w:hAnsi="Times New Roman" w:cs="Times New Roman"/>
          <w:color w:val="000000"/>
          <w:kern w:val="0"/>
          <w:sz w:val="24"/>
          <w:lang w:bidi="ar"/>
        </w:rPr>
        <w:t xml:space="preserve"> by calculating using the 2−</w:t>
      </w:r>
      <w:r>
        <w:rPr>
          <w:rFonts w:ascii="Times New Roman" w:eastAsia="宋体" w:hAnsi="Times New Roman" w:cs="Times New Roman"/>
          <w:color w:val="000000"/>
          <w:kern w:val="0"/>
          <w:sz w:val="24"/>
          <w:vertAlign w:val="superscript"/>
          <w:lang w:bidi="ar"/>
        </w:rPr>
        <w:t>ΔΔ</w:t>
      </w:r>
      <w:r>
        <w:rPr>
          <w:rFonts w:ascii="Times New Roman" w:eastAsia="宋体" w:hAnsi="Times New Roman" w:cs="Times New Roman"/>
          <w:color w:val="000000"/>
          <w:kern w:val="0"/>
          <w:sz w:val="24"/>
          <w:lang w:bidi="ar"/>
        </w:rPr>
        <w:t xml:space="preserve">Ct </w:t>
      </w:r>
      <w:proofErr w:type="spellStart"/>
      <w:proofErr w:type="gramStart"/>
      <w:r>
        <w:rPr>
          <w:rFonts w:ascii="Times New Roman" w:eastAsia="宋体" w:hAnsi="Times New Roman" w:cs="Times New Roman"/>
          <w:color w:val="000000"/>
          <w:kern w:val="0"/>
          <w:sz w:val="24"/>
          <w:lang w:bidi="ar"/>
        </w:rPr>
        <w:t>method.The</w:t>
      </w:r>
      <w:proofErr w:type="spellEnd"/>
      <w:proofErr w:type="gramEnd"/>
      <w:r>
        <w:rPr>
          <w:rFonts w:ascii="Times New Roman" w:eastAsia="宋体" w:hAnsi="Times New Roman" w:cs="Times New Roman"/>
          <w:color w:val="000000"/>
          <w:kern w:val="0"/>
          <w:sz w:val="24"/>
          <w:lang w:bidi="ar"/>
        </w:rPr>
        <w:t xml:space="preserve"> primers of mRNA are listed in Table 1. </w:t>
      </w:r>
    </w:p>
    <w:p w14:paraId="1080E1FA" w14:textId="77777777" w:rsidR="00480AC9" w:rsidRDefault="00C251B5">
      <w:pPr>
        <w:widowControl/>
        <w:jc w:val="center"/>
        <w:rPr>
          <w:rFonts w:ascii="Times New Roman" w:eastAsia="AdvOTf9433e2d" w:hAnsi="Times New Roman" w:cs="Times New Roman"/>
          <w:color w:val="000000"/>
          <w:kern w:val="0"/>
          <w:sz w:val="24"/>
          <w:lang w:bidi="ar"/>
        </w:rPr>
      </w:pPr>
      <w:r>
        <w:rPr>
          <w:rFonts w:ascii="Times New Roman" w:eastAsia="宋体" w:hAnsi="Times New Roman" w:cs="Times New Roman"/>
          <w:b/>
          <w:color w:val="000000"/>
          <w:kern w:val="0"/>
          <w:sz w:val="24"/>
          <w:lang w:bidi="ar"/>
        </w:rPr>
        <w:t xml:space="preserve">Table 1. </w:t>
      </w:r>
      <w:r>
        <w:rPr>
          <w:rFonts w:ascii="Times New Roman" w:eastAsia="宋体" w:hAnsi="Times New Roman" w:cs="Times New Roman"/>
          <w:color w:val="000000"/>
          <w:kern w:val="0"/>
          <w:sz w:val="24"/>
          <w:lang w:bidi="ar"/>
        </w:rPr>
        <w:t xml:space="preserve">Primers used for </w:t>
      </w:r>
      <w:proofErr w:type="spellStart"/>
      <w:r>
        <w:rPr>
          <w:rFonts w:ascii="Times New Roman" w:eastAsia="宋体" w:hAnsi="Times New Roman" w:cs="Times New Roman"/>
          <w:color w:val="000000"/>
          <w:kern w:val="0"/>
          <w:sz w:val="24"/>
          <w:lang w:bidi="ar"/>
        </w:rPr>
        <w:t>qRT</w:t>
      </w:r>
      <w:proofErr w:type="spellEnd"/>
      <w:r>
        <w:rPr>
          <w:rFonts w:ascii="Times New Roman" w:eastAsia="宋体" w:hAnsi="Times New Roman" w:cs="Times New Roman"/>
          <w:color w:val="000000"/>
          <w:kern w:val="0"/>
          <w:sz w:val="24"/>
          <w:lang w:bidi="ar"/>
        </w:rPr>
        <w:t>-PCR</w:t>
      </w:r>
    </w:p>
    <w:tbl>
      <w:tblPr>
        <w:tblStyle w:val="a3"/>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78"/>
        <w:gridCol w:w="3760"/>
        <w:gridCol w:w="3584"/>
      </w:tblGrid>
      <w:tr w:rsidR="00480AC9" w14:paraId="0360014E" w14:textId="77777777">
        <w:tc>
          <w:tcPr>
            <w:tcW w:w="1178" w:type="dxa"/>
            <w:tcBorders>
              <w:tl2br w:val="nil"/>
              <w:tr2bl w:val="nil"/>
            </w:tcBorders>
            <w:vAlign w:val="center"/>
          </w:tcPr>
          <w:p w14:paraId="3B69E7BF" w14:textId="77777777" w:rsidR="00480AC9" w:rsidRDefault="00C251B5">
            <w:pPr>
              <w:widowControl/>
              <w:jc w:val="center"/>
              <w:rPr>
                <w:rFonts w:ascii="Times New Roman" w:eastAsia="AdvOTf9433e2d" w:hAnsi="Times New Roman" w:cs="Times New Roman"/>
                <w:color w:val="000000"/>
                <w:kern w:val="0"/>
                <w:sz w:val="24"/>
                <w:lang w:bidi="ar"/>
              </w:rPr>
            </w:pPr>
            <w:r>
              <w:rPr>
                <w:rFonts w:ascii="Times New Roman" w:eastAsia="宋体" w:hAnsi="Times New Roman" w:cs="Times New Roman"/>
                <w:b/>
                <w:color w:val="000000"/>
                <w:kern w:val="0"/>
                <w:sz w:val="24"/>
                <w:lang w:bidi="ar"/>
              </w:rPr>
              <w:t>PRIMER</w:t>
            </w:r>
          </w:p>
        </w:tc>
        <w:tc>
          <w:tcPr>
            <w:tcW w:w="3760" w:type="dxa"/>
            <w:tcBorders>
              <w:tl2br w:val="nil"/>
              <w:tr2bl w:val="nil"/>
            </w:tcBorders>
            <w:vAlign w:val="center"/>
          </w:tcPr>
          <w:p w14:paraId="68EC5F81" w14:textId="77777777" w:rsidR="00480AC9" w:rsidRDefault="00C251B5">
            <w:pPr>
              <w:widowControl/>
              <w:jc w:val="center"/>
              <w:rPr>
                <w:rFonts w:ascii="Times New Roman" w:eastAsia="AdvOTf9433e2d" w:hAnsi="Times New Roman" w:cs="Times New Roman"/>
                <w:color w:val="000000"/>
                <w:kern w:val="0"/>
                <w:sz w:val="24"/>
                <w:lang w:bidi="ar"/>
              </w:rPr>
            </w:pPr>
            <w:proofErr w:type="gramStart"/>
            <w:r>
              <w:rPr>
                <w:rFonts w:ascii="Times New Roman" w:eastAsia="宋体" w:hAnsi="Times New Roman" w:cs="Times New Roman"/>
                <w:b/>
                <w:color w:val="000000"/>
                <w:kern w:val="0"/>
                <w:sz w:val="24"/>
                <w:lang w:bidi="ar"/>
              </w:rPr>
              <w:t>FORWARD(</w:t>
            </w:r>
            <w:proofErr w:type="gramEnd"/>
            <w:r>
              <w:rPr>
                <w:rFonts w:ascii="Times New Roman" w:eastAsia="宋体" w:hAnsi="Times New Roman" w:cs="Times New Roman"/>
                <w:b/>
                <w:color w:val="000000"/>
                <w:kern w:val="0"/>
                <w:sz w:val="24"/>
                <w:lang w:bidi="ar"/>
              </w:rPr>
              <w:t>5’-3’)</w:t>
            </w:r>
          </w:p>
        </w:tc>
        <w:tc>
          <w:tcPr>
            <w:tcW w:w="3584" w:type="dxa"/>
            <w:tcBorders>
              <w:tl2br w:val="nil"/>
              <w:tr2bl w:val="nil"/>
            </w:tcBorders>
            <w:vAlign w:val="center"/>
          </w:tcPr>
          <w:p w14:paraId="4F18BEE4" w14:textId="77777777" w:rsidR="00480AC9" w:rsidRDefault="00C251B5">
            <w:pPr>
              <w:widowControl/>
              <w:jc w:val="center"/>
              <w:rPr>
                <w:rFonts w:ascii="Times New Roman" w:eastAsia="AdvOTf9433e2d" w:hAnsi="Times New Roman" w:cs="Times New Roman"/>
                <w:color w:val="000000"/>
                <w:kern w:val="0"/>
                <w:sz w:val="24"/>
                <w:lang w:bidi="ar"/>
              </w:rPr>
            </w:pPr>
            <w:proofErr w:type="gramStart"/>
            <w:r>
              <w:rPr>
                <w:rFonts w:ascii="Times New Roman" w:eastAsia="宋体" w:hAnsi="Times New Roman" w:cs="Times New Roman"/>
                <w:b/>
                <w:color w:val="000000"/>
                <w:kern w:val="0"/>
                <w:sz w:val="24"/>
                <w:lang w:bidi="ar"/>
              </w:rPr>
              <w:t>REVERSE(</w:t>
            </w:r>
            <w:proofErr w:type="gramEnd"/>
            <w:r>
              <w:rPr>
                <w:rFonts w:ascii="Times New Roman" w:eastAsia="宋体" w:hAnsi="Times New Roman" w:cs="Times New Roman"/>
                <w:b/>
                <w:color w:val="000000"/>
                <w:kern w:val="0"/>
                <w:sz w:val="24"/>
                <w:lang w:bidi="ar"/>
              </w:rPr>
              <w:t>5’-3’)</w:t>
            </w:r>
          </w:p>
        </w:tc>
      </w:tr>
      <w:tr w:rsidR="00480AC9" w14:paraId="7C5EA82D" w14:textId="77777777">
        <w:tc>
          <w:tcPr>
            <w:tcW w:w="1178" w:type="dxa"/>
            <w:tcBorders>
              <w:tl2br w:val="nil"/>
              <w:tr2bl w:val="nil"/>
            </w:tcBorders>
            <w:vAlign w:val="center"/>
          </w:tcPr>
          <w:p w14:paraId="151EC3F6" w14:textId="77777777" w:rsidR="00480AC9" w:rsidRDefault="00C251B5">
            <w:pPr>
              <w:widowControl/>
              <w:jc w:val="center"/>
              <w:rPr>
                <w:rFonts w:ascii="Times New Roman" w:eastAsia="AdvOTf9433e2d" w:hAnsi="Times New Roman" w:cs="Times New Roman"/>
                <w:color w:val="000000"/>
                <w:kern w:val="0"/>
                <w:sz w:val="24"/>
                <w:lang w:bidi="ar"/>
              </w:rPr>
            </w:pPr>
            <w:r>
              <w:rPr>
                <w:rFonts w:ascii="Times New Roman" w:hAnsi="Times New Roman" w:cs="Times New Roman"/>
                <w:sz w:val="24"/>
              </w:rPr>
              <w:t>RPS3</w:t>
            </w:r>
          </w:p>
        </w:tc>
        <w:tc>
          <w:tcPr>
            <w:tcW w:w="3760" w:type="dxa"/>
            <w:tcBorders>
              <w:tl2br w:val="nil"/>
              <w:tr2bl w:val="nil"/>
            </w:tcBorders>
            <w:vAlign w:val="center"/>
          </w:tcPr>
          <w:p w14:paraId="585077CD" w14:textId="77777777" w:rsidR="00480AC9" w:rsidRDefault="00C251B5">
            <w:pPr>
              <w:widowControl/>
              <w:jc w:val="center"/>
              <w:rPr>
                <w:rFonts w:ascii="Times New Roman" w:eastAsia="AdvOTf9433e2d" w:hAnsi="Times New Roman" w:cs="Times New Roman"/>
                <w:color w:val="000000"/>
                <w:kern w:val="0"/>
                <w:sz w:val="24"/>
                <w:lang w:bidi="ar"/>
              </w:rPr>
            </w:pPr>
            <w:r>
              <w:rPr>
                <w:rFonts w:ascii="Times New Roman" w:hAnsi="Times New Roman" w:cs="Times New Roman"/>
                <w:sz w:val="24"/>
              </w:rPr>
              <w:t>GCATCTTCAAAGCTGAACTGAA</w:t>
            </w:r>
          </w:p>
        </w:tc>
        <w:tc>
          <w:tcPr>
            <w:tcW w:w="3584" w:type="dxa"/>
            <w:tcBorders>
              <w:tl2br w:val="nil"/>
              <w:tr2bl w:val="nil"/>
            </w:tcBorders>
            <w:vAlign w:val="center"/>
          </w:tcPr>
          <w:p w14:paraId="2210DF99" w14:textId="77777777" w:rsidR="00480AC9" w:rsidRDefault="00C251B5">
            <w:pPr>
              <w:widowControl/>
              <w:jc w:val="center"/>
              <w:rPr>
                <w:rFonts w:ascii="Times New Roman" w:eastAsia="AdvOTf9433e2d" w:hAnsi="Times New Roman" w:cs="Times New Roman"/>
                <w:color w:val="000000"/>
                <w:kern w:val="0"/>
                <w:sz w:val="24"/>
                <w:lang w:bidi="ar"/>
              </w:rPr>
            </w:pPr>
            <w:r>
              <w:rPr>
                <w:rFonts w:ascii="Times New Roman" w:hAnsi="Times New Roman" w:cs="Times New Roman"/>
                <w:sz w:val="24"/>
              </w:rPr>
              <w:t>CTTCTGAACTACAGCAGTCAG</w:t>
            </w:r>
          </w:p>
        </w:tc>
      </w:tr>
    </w:tbl>
    <w:p w14:paraId="5666BE02" w14:textId="77777777" w:rsidR="00480AC9" w:rsidRDefault="00480AC9">
      <w:pPr>
        <w:rPr>
          <w:rFonts w:ascii="Times New Roman" w:eastAsia="AdvOTf9433e2d" w:hAnsi="Times New Roman" w:cs="Times New Roman"/>
          <w:color w:val="000000"/>
          <w:kern w:val="0"/>
          <w:sz w:val="24"/>
          <w:lang w:bidi="ar"/>
        </w:rPr>
      </w:pPr>
    </w:p>
    <w:sectPr w:rsidR="00480A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6626B" w14:textId="77777777" w:rsidR="00C251B5" w:rsidRDefault="00C251B5" w:rsidP="00735A6E">
      <w:r>
        <w:separator/>
      </w:r>
    </w:p>
  </w:endnote>
  <w:endnote w:type="continuationSeparator" w:id="0">
    <w:p w14:paraId="41D1AE8A" w14:textId="77777777" w:rsidR="00C251B5" w:rsidRDefault="00C251B5" w:rsidP="00735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dvOTf9433e2d">
    <w:altName w:val="Segoe Print"/>
    <w:charset w:val="00"/>
    <w:family w:val="auto"/>
    <w:pitch w:val="default"/>
  </w:font>
  <w:font w:name="AdvOT35387326 . B">
    <w:altName w:val="Segoe Print"/>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3F265" w14:textId="77777777" w:rsidR="00C251B5" w:rsidRDefault="00C251B5" w:rsidP="00735A6E">
      <w:r>
        <w:separator/>
      </w:r>
    </w:p>
  </w:footnote>
  <w:footnote w:type="continuationSeparator" w:id="0">
    <w:p w14:paraId="67C95454" w14:textId="77777777" w:rsidR="00C251B5" w:rsidRDefault="00C251B5" w:rsidP="00735A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FB03D1C"/>
    <w:rsid w:val="00480AC9"/>
    <w:rsid w:val="00735A6E"/>
    <w:rsid w:val="00C251B5"/>
    <w:rsid w:val="33AB20F4"/>
    <w:rsid w:val="586936D3"/>
    <w:rsid w:val="7FB03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93BCF91"/>
  <w15:docId w15:val="{FC9AB769-439A-47C3-9698-D754ABFBB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735A6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735A6E"/>
    <w:rPr>
      <w:rFonts w:asciiTheme="minorHAnsi" w:eastAsiaTheme="minorEastAsia" w:hAnsiTheme="minorHAnsi" w:cstheme="minorBidi"/>
      <w:kern w:val="2"/>
      <w:sz w:val="18"/>
      <w:szCs w:val="18"/>
    </w:rPr>
  </w:style>
  <w:style w:type="paragraph" w:styleId="a6">
    <w:name w:val="footer"/>
    <w:basedOn w:val="a"/>
    <w:link w:val="a7"/>
    <w:rsid w:val="00735A6E"/>
    <w:pPr>
      <w:tabs>
        <w:tab w:val="center" w:pos="4153"/>
        <w:tab w:val="right" w:pos="8306"/>
      </w:tabs>
      <w:snapToGrid w:val="0"/>
      <w:jc w:val="left"/>
    </w:pPr>
    <w:rPr>
      <w:sz w:val="18"/>
      <w:szCs w:val="18"/>
    </w:rPr>
  </w:style>
  <w:style w:type="character" w:customStyle="1" w:styleId="a7">
    <w:name w:val="页脚 字符"/>
    <w:basedOn w:val="a0"/>
    <w:link w:val="a6"/>
    <w:rsid w:val="00735A6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726</Words>
  <Characters>4143</Characters>
  <Application>Microsoft Office Word</Application>
  <DocSecurity>0</DocSecurity>
  <Lines>34</Lines>
  <Paragraphs>9</Paragraphs>
  <ScaleCrop>false</ScaleCrop>
  <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小双子</dc:creator>
  <cp:lastModifiedBy>陈 璐</cp:lastModifiedBy>
  <cp:revision>2</cp:revision>
  <dcterms:created xsi:type="dcterms:W3CDTF">2021-06-27T09:05:00Z</dcterms:created>
  <dcterms:modified xsi:type="dcterms:W3CDTF">2021-07-07T15:44:00Z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D1BF122430D742DCA7B67A9495D9D0E6</vt:lpwstr>
  </property>
</Properties>
</file>