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96B40" w14:textId="42680704" w:rsidR="00A813D6" w:rsidRPr="00833FCA" w:rsidRDefault="00DC3093">
      <w:pPr>
        <w:rPr>
          <w:b/>
          <w:bCs/>
          <w:sz w:val="28"/>
          <w:szCs w:val="28"/>
        </w:rPr>
      </w:pPr>
      <w:r w:rsidRPr="00DC3093">
        <w:rPr>
          <w:b/>
          <w:bCs/>
          <w:sz w:val="28"/>
          <w:szCs w:val="28"/>
        </w:rPr>
        <w:t>Data capture of a potential centrally-implemented system for national surveillance of bloodstream infections in England, 2023-2024</w:t>
      </w:r>
      <w:r>
        <w:rPr>
          <w:b/>
          <w:bCs/>
          <w:sz w:val="28"/>
          <w:szCs w:val="28"/>
        </w:rPr>
        <w:t xml:space="preserve"> - s</w:t>
      </w:r>
      <w:r w:rsidR="00A813D6" w:rsidRPr="00833FCA">
        <w:rPr>
          <w:b/>
          <w:bCs/>
          <w:sz w:val="28"/>
          <w:szCs w:val="28"/>
        </w:rPr>
        <w:t>upplementary material</w:t>
      </w:r>
    </w:p>
    <w:p w14:paraId="2B59DFB0" w14:textId="57CA4236" w:rsidR="00F22D2E" w:rsidRPr="00833FCA" w:rsidRDefault="009F0A2A" w:rsidP="00F22D2E">
      <w:pPr>
        <w:rPr>
          <w:b/>
          <w:bCs/>
          <w:sz w:val="24"/>
          <w:szCs w:val="24"/>
          <w:u w:val="single"/>
        </w:rPr>
      </w:pPr>
      <w:r w:rsidRPr="00833FCA">
        <w:rPr>
          <w:b/>
          <w:bCs/>
          <w:sz w:val="24"/>
          <w:szCs w:val="24"/>
          <w:u w:val="single"/>
        </w:rPr>
        <w:t>SUPPLEMENTARY METHODS</w:t>
      </w:r>
    </w:p>
    <w:p w14:paraId="6C2A0902" w14:textId="2C753272" w:rsidR="00866F4D" w:rsidRDefault="00866F4D" w:rsidP="00F22D2E">
      <w:r w:rsidRPr="00C85FA6">
        <w:rPr>
          <w:bCs/>
        </w:rPr>
        <w:t>F</w:t>
      </w:r>
      <w:r w:rsidRPr="00C85FA6">
        <w:t xml:space="preserve">ollowing </w:t>
      </w:r>
      <w:r>
        <w:t>Data Capture System (</w:t>
      </w:r>
      <w:r w:rsidRPr="00C85FA6">
        <w:t>DCS</w:t>
      </w:r>
      <w:r>
        <w:t>)</w:t>
      </w:r>
      <w:r w:rsidRPr="00C85FA6">
        <w:t xml:space="preserve"> (local surveillance) practices, hospital groups that had merged or de-merged during the study period were re-coded to reflect the hospital group in March 2024</w:t>
      </w:r>
      <w:r>
        <w:t xml:space="preserve"> for both locally-implemented and centrally-implemented surveillance</w:t>
      </w:r>
      <w:r w:rsidRPr="00C85FA6">
        <w:t>.</w:t>
      </w:r>
    </w:p>
    <w:p w14:paraId="021924F7" w14:textId="6FEE0DF4" w:rsidR="00B11814" w:rsidRDefault="00B11814" w:rsidP="00F22D2E">
      <w:r>
        <w:t>Additional details on data processing for centrally-implemented surveillance</w:t>
      </w:r>
      <w:r w:rsidR="007D02EE">
        <w:t>:</w:t>
      </w:r>
    </w:p>
    <w:p w14:paraId="273744BB" w14:textId="20A4B657" w:rsidR="007D02EE" w:rsidRPr="00833FCA" w:rsidRDefault="007D02EE" w:rsidP="00F22D2E">
      <w:pPr>
        <w:rPr>
          <w:b/>
          <w:bCs/>
        </w:rPr>
      </w:pPr>
      <w:r w:rsidRPr="00833FCA">
        <w:rPr>
          <w:b/>
          <w:bCs/>
        </w:rPr>
        <w:t>Amended laboratory-reported hospital group</w:t>
      </w:r>
    </w:p>
    <w:p w14:paraId="0C880561" w14:textId="7F347A2D" w:rsidR="007D02EE" w:rsidRPr="00833FCA" w:rsidRDefault="007D02EE" w:rsidP="00310753">
      <w:r w:rsidRPr="00833FCA">
        <w:t xml:space="preserve">As the hospital group contained within SGSS (laboratory-submitted) data is known to be incorrect in a sizeable minority of cases, we </w:t>
      </w:r>
      <w:r w:rsidR="00310753" w:rsidRPr="00833FCA">
        <w:t>used</w:t>
      </w:r>
      <w:r w:rsidRPr="00833FCA">
        <w:t xml:space="preserve"> a heuristic algorithm to amend this hospital group. Each SGSS record includes a code t</w:t>
      </w:r>
      <w:r w:rsidR="00310753" w:rsidRPr="00833FCA">
        <w:t>hat</w:t>
      </w:r>
      <w:r w:rsidRPr="00833FCA">
        <w:t xml:space="preserve"> denote</w:t>
      </w:r>
      <w:r w:rsidR="00310753" w:rsidRPr="00833FCA">
        <w:t>s</w:t>
      </w:r>
      <w:r w:rsidRPr="00833FCA">
        <w:t xml:space="preserve"> the collection site (e.g. </w:t>
      </w:r>
      <w:r w:rsidR="00310753" w:rsidRPr="00833FCA">
        <w:t xml:space="preserve">specific </w:t>
      </w:r>
      <w:r w:rsidRPr="00833FCA">
        <w:t>hospital or GP</w:t>
      </w:r>
      <w:r w:rsidR="00310753" w:rsidRPr="00833FCA">
        <w:t xml:space="preserve"> practice</w:t>
      </w:r>
      <w:r w:rsidRPr="00833FCA">
        <w:t xml:space="preserve">) </w:t>
      </w:r>
      <w:proofErr w:type="gramStart"/>
      <w:r w:rsidR="00310753" w:rsidRPr="00833FCA">
        <w:t>and</w:t>
      </w:r>
      <w:r w:rsidRPr="00833FCA">
        <w:t xml:space="preserve"> also</w:t>
      </w:r>
      <w:proofErr w:type="gramEnd"/>
      <w:r w:rsidRPr="00833FCA">
        <w:t xml:space="preserve"> denotes the hospital group of the collection site, but the hospital group of the codes used</w:t>
      </w:r>
      <w:r w:rsidR="00310753" w:rsidRPr="00833FCA">
        <w:t xml:space="preserve"> by the laboratories</w:t>
      </w:r>
      <w:r w:rsidRPr="00833FCA">
        <w:t xml:space="preserve"> is frequently inaccurate. To “correct” these data, using NHS England Hospital Episode Statistics (HES), SGSS records were linked by NHS number to inpatient admissions overlapping the specimen collection date</w:t>
      </w:r>
      <w:r w:rsidR="00310753" w:rsidRPr="00833FCA">
        <w:t xml:space="preserve"> and the predominant hospital group per collection site was assigned as that site’s amended hospital group</w:t>
      </w:r>
      <w:r w:rsidR="00341080">
        <w:t>. See</w:t>
      </w:r>
      <w:r w:rsidR="00310753" w:rsidRPr="00833FCA">
        <w:t xml:space="preserve"> </w:t>
      </w:r>
      <w:r w:rsidR="00310753" w:rsidRPr="00195820">
        <w:t>[2]</w:t>
      </w:r>
      <w:r w:rsidR="00341080">
        <w:t xml:space="preserve"> for further details</w:t>
      </w:r>
      <w:r w:rsidR="00310753" w:rsidRPr="00833FCA">
        <w:t>.</w:t>
      </w:r>
    </w:p>
    <w:p w14:paraId="51264E4F" w14:textId="7F8A8628" w:rsidR="008713BF" w:rsidRPr="00F02EEB" w:rsidRDefault="008713BF" w:rsidP="008713BF">
      <w:pPr>
        <w:rPr>
          <w:b/>
        </w:rPr>
      </w:pPr>
      <w:proofErr w:type="spellStart"/>
      <w:r>
        <w:rPr>
          <w:b/>
        </w:rPr>
        <w:t>Meticillin</w:t>
      </w:r>
      <w:proofErr w:type="spellEnd"/>
      <w:r>
        <w:rPr>
          <w:b/>
        </w:rPr>
        <w:t xml:space="preserve"> resistance status </w:t>
      </w:r>
    </w:p>
    <w:p w14:paraId="0ABB5C0C" w14:textId="77694889" w:rsidR="008713BF" w:rsidRDefault="008713BF" w:rsidP="008713BF">
      <w:r w:rsidRPr="00FA0983">
        <w:rPr>
          <w:i/>
          <w:iCs/>
        </w:rPr>
        <w:t>S. aureus</w:t>
      </w:r>
      <w:r w:rsidRPr="00033289">
        <w:t xml:space="preserve"> episodes were categorised as MRSA where any isolate within the episode was </w:t>
      </w:r>
      <w:r>
        <w:t xml:space="preserve">recorded as phenotypically </w:t>
      </w:r>
      <w:r w:rsidRPr="00033289">
        <w:t xml:space="preserve">resistant to </w:t>
      </w:r>
      <w:proofErr w:type="spellStart"/>
      <w:r w:rsidRPr="00033289">
        <w:t>meticil</w:t>
      </w:r>
      <w:r>
        <w:t>l</w:t>
      </w:r>
      <w:r w:rsidRPr="00033289">
        <w:t>in</w:t>
      </w:r>
      <w:proofErr w:type="spellEnd"/>
      <w:r w:rsidRPr="00033289">
        <w:t xml:space="preserve">, </w:t>
      </w:r>
      <w:proofErr w:type="spellStart"/>
      <w:r w:rsidRPr="00033289">
        <w:t>cefoxitin</w:t>
      </w:r>
      <w:proofErr w:type="spellEnd"/>
      <w:r w:rsidRPr="00033289">
        <w:t xml:space="preserve">, </w:t>
      </w:r>
      <w:proofErr w:type="spellStart"/>
      <w:r w:rsidRPr="00033289">
        <w:t>oxacillin</w:t>
      </w:r>
      <w:proofErr w:type="spellEnd"/>
      <w:r w:rsidRPr="00033289">
        <w:t xml:space="preserve"> or flucloxacillin</w:t>
      </w:r>
      <w:r>
        <w:t>;</w:t>
      </w:r>
      <w:r w:rsidRPr="00033289">
        <w:t xml:space="preserve"> </w:t>
      </w:r>
      <w:r>
        <w:t xml:space="preserve">and otherwise </w:t>
      </w:r>
      <w:r w:rsidRPr="00033289">
        <w:t>as MSSA</w:t>
      </w:r>
      <w:r w:rsidR="00AE57B1">
        <w:t xml:space="preserve"> (including where susceptibility results were missing)</w:t>
      </w:r>
      <w:r w:rsidRPr="00033289">
        <w:t>.</w:t>
      </w:r>
      <w:r>
        <w:t xml:space="preserve"> </w:t>
      </w:r>
      <w:r w:rsidRPr="00EF0929">
        <w:t xml:space="preserve">Presence of </w:t>
      </w:r>
      <w:proofErr w:type="spellStart"/>
      <w:r w:rsidRPr="00EF0929">
        <w:t>mecA</w:t>
      </w:r>
      <w:proofErr w:type="spellEnd"/>
      <w:r w:rsidRPr="00EF0929">
        <w:t xml:space="preserve"> and </w:t>
      </w:r>
      <w:proofErr w:type="spellStart"/>
      <w:r w:rsidRPr="00EF0929">
        <w:t>mecC</w:t>
      </w:r>
      <w:proofErr w:type="spellEnd"/>
      <w:r w:rsidRPr="00EF0929">
        <w:t xml:space="preserve"> genes could not be determined; this is inconsistently tested by laboratories (depending on local processes) and is not collected centrally</w:t>
      </w:r>
      <w:r w:rsidR="00292CD9">
        <w:t xml:space="preserve"> </w:t>
      </w:r>
      <w:r w:rsidR="00307976">
        <w:t>within SGSS</w:t>
      </w:r>
      <w:r w:rsidRPr="00EF0929">
        <w:t>. Susceptibility testing category “I” (Susceptible, increased exposure) was considered as resistant, following the European Committee on Antimicrobial Susceptibility Testing definitions</w:t>
      </w:r>
      <w:r w:rsidR="00BC4660">
        <w:fldChar w:fldCharType="begin"/>
      </w:r>
      <w:r w:rsidR="00BC4660">
        <w:instrText xml:space="preserve"> ADDIN EN.CITE &lt;EndNote&gt;&lt;Cite&gt;&lt;Author&gt;Kahlmeter&lt;/Author&gt;&lt;Year&gt;2019&lt;/Year&gt;&lt;RecNum&gt;11&lt;/RecNum&gt;&lt;DisplayText&gt;[1]&lt;/DisplayText&gt;&lt;record&gt;&lt;rec-number&gt;11&lt;/rec-number&gt;&lt;foreign-keys&gt;&lt;key app="EN" db-id="2f5vfx0rir59age2d9p5aew25wsf2ppsfz0w" timestamp="1745749570"&gt;11&lt;/key&gt;&lt;/foreign-keys&gt;&lt;ref-type name="Report"&gt;27&lt;/ref-type&gt;&lt;contributors&gt;&lt;authors&gt;&lt;author&gt;Kahlmeter, G.&lt;/author&gt;&lt;author&gt;European Committee on Antimicrobial Susceptibility Testing (EUCAST) Steering Committee,&lt;/author&gt;&lt;/authors&gt;&lt;/contributors&gt;&lt;titles&gt;&lt;title&gt;Redefining susceptibility testing categories S, I and R (www.eucast.org)&lt;/title&gt;&lt;/titles&gt;&lt;dates&gt;&lt;year&gt;2019&lt;/year&gt;&lt;/dates&gt;&lt;urls&gt;&lt;/urls&gt;&lt;/record&gt;&lt;/Cite&gt;&lt;/EndNote&gt;</w:instrText>
      </w:r>
      <w:r w:rsidR="00BC4660">
        <w:fldChar w:fldCharType="separate"/>
      </w:r>
      <w:r w:rsidR="00BC4660">
        <w:rPr>
          <w:noProof/>
        </w:rPr>
        <w:t>[1]</w:t>
      </w:r>
      <w:r w:rsidR="00BC4660">
        <w:fldChar w:fldCharType="end"/>
      </w:r>
      <w:r w:rsidRPr="00EF0929">
        <w:t>.</w:t>
      </w:r>
    </w:p>
    <w:p w14:paraId="6BF91D9C" w14:textId="77777777" w:rsidR="008713BF" w:rsidRPr="00DB0693" w:rsidRDefault="008713BF" w:rsidP="008713BF">
      <w:pPr>
        <w:rPr>
          <w:b/>
        </w:rPr>
      </w:pPr>
      <w:r w:rsidRPr="00DB0693">
        <w:rPr>
          <w:b/>
        </w:rPr>
        <w:t>Identification of index specimen collection-relevant hospital encounters</w:t>
      </w:r>
    </w:p>
    <w:p w14:paraId="4EF1C875" w14:textId="7CF7450E" w:rsidR="008713BF" w:rsidRDefault="008713BF" w:rsidP="008713BF">
      <w:r>
        <w:t>“Temporal relevance</w:t>
      </w:r>
      <w:r w:rsidRPr="00635E1B">
        <w:t>”</w:t>
      </w:r>
      <w:r>
        <w:t xml:space="preserve"> of linked hospital encounters</w:t>
      </w:r>
      <w:r w:rsidRPr="00635E1B">
        <w:t xml:space="preserve"> was determined by proximity in days to the index </w:t>
      </w:r>
      <w:r w:rsidR="00612F9A">
        <w:t xml:space="preserve">specimen </w:t>
      </w:r>
      <w:r w:rsidRPr="00635E1B">
        <w:t xml:space="preserve">date, chronological precedence (with pre- preferred to post-index date), and – in the </w:t>
      </w:r>
      <w:r w:rsidR="00612F9A">
        <w:t xml:space="preserve">very </w:t>
      </w:r>
      <w:r w:rsidRPr="00635E1B">
        <w:t>small number of instances where this failed to select a sole encounter – alphabetically by, in turn, hospital site, treatment specialty, main specialty, admission method and patient classification.</w:t>
      </w:r>
    </w:p>
    <w:p w14:paraId="2CA401CD" w14:textId="77777777" w:rsidR="008713BF" w:rsidRPr="00F02EEB" w:rsidRDefault="008713BF" w:rsidP="008713BF">
      <w:pPr>
        <w:rPr>
          <w:b/>
        </w:rPr>
      </w:pPr>
      <w:r w:rsidRPr="00F02EEB">
        <w:rPr>
          <w:b/>
        </w:rPr>
        <w:t>Centrally-identified Reporting Organisation</w:t>
      </w:r>
    </w:p>
    <w:p w14:paraId="2AE5F263" w14:textId="245FBB54" w:rsidR="008713BF" w:rsidRDefault="008713BF" w:rsidP="008713BF">
      <w:r w:rsidRPr="00C85FA6">
        <w:t xml:space="preserve">Due to known issues </w:t>
      </w:r>
      <w:r w:rsidRPr="004F3EA1">
        <w:t>with the coding of hospital group data submitted by laboratories</w:t>
      </w:r>
      <w:r>
        <w:t xml:space="preserve">, </w:t>
      </w:r>
      <w:r w:rsidRPr="000D75BE">
        <w:t>we assigned the responsible Reporting Organisation hierarchically: first to the acute hospital group of the linked inpatient encounter, if available; otherwise, to th</w:t>
      </w:r>
      <w:r w:rsidR="00341080">
        <w:t>at</w:t>
      </w:r>
      <w:r w:rsidRPr="000D75BE">
        <w:t xml:space="preserve"> of the linked ED encounter, otherwise </w:t>
      </w:r>
      <w:r w:rsidR="003818BE">
        <w:t xml:space="preserve">to </w:t>
      </w:r>
      <w:r w:rsidR="00341080">
        <w:t xml:space="preserve">that of </w:t>
      </w:r>
      <w:r w:rsidR="003818BE">
        <w:t xml:space="preserve">the linked </w:t>
      </w:r>
      <w:r w:rsidRPr="000D75BE">
        <w:t>outpatient</w:t>
      </w:r>
      <w:r w:rsidR="003818BE">
        <w:t xml:space="preserve"> encounter</w:t>
      </w:r>
      <w:r w:rsidRPr="000D75BE">
        <w:t xml:space="preserve">. If no acute hospital encounter was linked, the hospital group of </w:t>
      </w:r>
      <w:r w:rsidR="003818BE">
        <w:t xml:space="preserve">the </w:t>
      </w:r>
      <w:r w:rsidRPr="000D75BE">
        <w:t xml:space="preserve">index specimen collection as reported </w:t>
      </w:r>
      <w:r w:rsidR="00590DFB">
        <w:t xml:space="preserve">in SGSS </w:t>
      </w:r>
      <w:r w:rsidRPr="000D75BE">
        <w:t>by the testing laboratory (and amended algorithmically according to most common hospital group by hospital site following linkage of SGSS and HES data</w:t>
      </w:r>
      <w:r w:rsidR="00590DFB">
        <w:fldChar w:fldCharType="begin"/>
      </w:r>
      <w:r w:rsidR="00341080">
        <w:instrText xml:space="preserve"> ADDIN EN.CITE &lt;EndNote&gt;&lt;Cite&gt;&lt;Author&gt;Cregan&lt;/Author&gt;&lt;Year&gt;2025&lt;/Year&gt;&lt;RecNum&gt;9&lt;/RecNum&gt;&lt;DisplayText&gt;[2]&lt;/DisplayText&gt;&lt;record&gt;&lt;rec-number&gt;9&lt;/rec-number&gt;&lt;foreign-keys&gt;&lt;key app="EN" db-id="2f5vfx0rir59age2d9p5aew25wsf2ppsfz0w" timestamp="1745746497"&gt;9&lt;/key&gt;&lt;/foreign-keys&gt;&lt;ref-type name="Journal Article"&gt;17&lt;/ref-type&gt;&lt;contributors&gt;&lt;authors&gt;&lt;author&gt;Cregan, J.&lt;/author&gt;&lt;author&gt;Nsonwu, O.&lt;/author&gt;&lt;author&gt;Chudasama, D.&lt;/author&gt;&lt;author&gt;Hopkins, S.&lt;/author&gt;&lt;author&gt;Muller-Pebody, B.&lt;/author&gt;&lt;author&gt;Hope, R.&lt;/author&gt;&lt;author&gt;Walker, A.S.&lt;/author&gt;&lt;author&gt;Quan, T.P.&lt;/author&gt;&lt;/authors&gt;&lt;/contributors&gt;&lt;titles&gt;&lt;title&gt;Case ascertainment of a potential centrally-implemented, automated system for national surveillance of healthcare-associated infections in England 2016-2023&lt;/title&gt;&lt;secondary-title&gt;Eurosurveillance&lt;/secondary-title&gt;&lt;/titles&gt;&lt;periodical&gt;&lt;full-title&gt;Eurosurveillance&lt;/full-title&gt;&lt;/periodical&gt;&lt;volume&gt;(in press)&lt;/volume&gt;&lt;dates&gt;&lt;year&gt;2025&lt;/year&gt;&lt;/dates&gt;&lt;urls&gt;&lt;/urls&gt;&lt;/record&gt;&lt;/Cite&gt;&lt;/EndNote&gt;</w:instrText>
      </w:r>
      <w:r w:rsidR="00590DFB">
        <w:fldChar w:fldCharType="separate"/>
      </w:r>
      <w:r w:rsidR="00590DFB">
        <w:rPr>
          <w:noProof/>
        </w:rPr>
        <w:t>[2]</w:t>
      </w:r>
      <w:r w:rsidR="00590DFB">
        <w:fldChar w:fldCharType="end"/>
      </w:r>
      <w:r w:rsidRPr="000D75BE">
        <w:t xml:space="preserve">) was used where this was an acute hospital group; otherwise, the </w:t>
      </w:r>
      <w:r w:rsidR="00590DFB">
        <w:t xml:space="preserve">(acute) </w:t>
      </w:r>
      <w:r w:rsidRPr="000D75BE">
        <w:t>hospital group of the reporting laboratory was assigned.</w:t>
      </w:r>
    </w:p>
    <w:p w14:paraId="3460603C" w14:textId="19C9A1C8" w:rsidR="00065668" w:rsidRDefault="00065668" w:rsidP="008713BF">
      <w:pPr>
        <w:rPr>
          <w:b/>
        </w:rPr>
      </w:pPr>
      <w:r>
        <w:rPr>
          <w:b/>
        </w:rPr>
        <w:t>Central</w:t>
      </w:r>
      <w:r w:rsidR="00800685">
        <w:rPr>
          <w:b/>
        </w:rPr>
        <w:t>ly-identified</w:t>
      </w:r>
      <w:r>
        <w:rPr>
          <w:b/>
        </w:rPr>
        <w:t xml:space="preserve"> Source of Infection </w:t>
      </w:r>
    </w:p>
    <w:p w14:paraId="3C9AC6CB" w14:textId="541AD926" w:rsidR="00065668" w:rsidRDefault="00065668" w:rsidP="008713BF">
      <w:r>
        <w:lastRenderedPageBreak/>
        <w:t xml:space="preserve">Centrally-identified </w:t>
      </w:r>
      <w:proofErr w:type="spellStart"/>
      <w:r>
        <w:t>bacteraemias</w:t>
      </w:r>
      <w:proofErr w:type="spellEnd"/>
      <w:r>
        <w:t xml:space="preserve"> linked to an inpatient encounter were assigned a Source of Infection based on diagnostic codes from that encounter as mapped onto CCS categories</w:t>
      </w:r>
      <w:r w:rsidR="00341080">
        <w:t>.</w:t>
      </w:r>
      <w:r>
        <w:t xml:space="preserve"> </w:t>
      </w:r>
      <w:proofErr w:type="spellStart"/>
      <w:r w:rsidR="00341080">
        <w:t>B</w:t>
      </w:r>
      <w:r>
        <w:t>acteraemias</w:t>
      </w:r>
      <w:proofErr w:type="spellEnd"/>
      <w:r>
        <w:t xml:space="preserve"> could have multiple Source</w:t>
      </w:r>
      <w:r w:rsidR="00D2717A">
        <w:t>s</w:t>
      </w:r>
      <w:r>
        <w:t xml:space="preserve"> of Infection</w:t>
      </w:r>
      <w:r w:rsidR="00D2717A">
        <w:t xml:space="preserve">, </w:t>
      </w:r>
      <w:proofErr w:type="spellStart"/>
      <w:r w:rsidR="00D2717A">
        <w:t>ie</w:t>
      </w:r>
      <w:proofErr w:type="spellEnd"/>
      <w:r w:rsidR="00D2717A">
        <w:t xml:space="preserve"> presence or absence of each category was calculated. Encounters with diagnostic codes within specific CCS categories were assigned the </w:t>
      </w:r>
      <w:r w:rsidR="00341080">
        <w:t xml:space="preserve">following </w:t>
      </w:r>
      <w:r w:rsidR="00D2717A">
        <w:t>Sources of Infection:</w:t>
      </w:r>
    </w:p>
    <w:p w14:paraId="060DA9EF" w14:textId="6C50E933" w:rsidR="00065668" w:rsidRDefault="00065668" w:rsidP="00AB10ED">
      <w:pPr>
        <w:pStyle w:val="ListParagraph"/>
        <w:numPr>
          <w:ilvl w:val="0"/>
          <w:numId w:val="5"/>
        </w:numPr>
      </w:pPr>
      <w:r>
        <w:t>“chest”: aspiration pneumonitis; food/vomitus; pneumonia (except that caused by tuberculosis or sexually transmitted disease); chronic obstructive pulmonary disease and bronchiectasis; cystic fibrosis, other lower respiratory disease; acute bronchitis; asthma</w:t>
      </w:r>
    </w:p>
    <w:p w14:paraId="36447128" w14:textId="77777777" w:rsidR="00D2717A" w:rsidRDefault="00D2717A" w:rsidP="00D2717A">
      <w:pPr>
        <w:pStyle w:val="ListParagraph"/>
        <w:numPr>
          <w:ilvl w:val="0"/>
          <w:numId w:val="5"/>
        </w:numPr>
      </w:pPr>
      <w:r>
        <w:t>“urinary”: genitourinary symptoms and ill-defined conditions; urinary tract infections; calculus of urinary tract, other diseases of kidneys and ureters, other diseases of bladder and urethra; nephritis, nephrosis, renal sclerosis, chronic renal failure</w:t>
      </w:r>
    </w:p>
    <w:p w14:paraId="4DC14D87" w14:textId="20052DA3" w:rsidR="00065668" w:rsidRDefault="00065668" w:rsidP="00B94F22">
      <w:pPr>
        <w:pStyle w:val="ListParagraph"/>
        <w:numPr>
          <w:ilvl w:val="0"/>
          <w:numId w:val="5"/>
        </w:numPr>
      </w:pPr>
      <w:r>
        <w:t>“surgical”: complication of device, implant, or graft; complication of surgical procedures or medical care</w:t>
      </w:r>
    </w:p>
    <w:p w14:paraId="01CA8BC9" w14:textId="77F5A2BC" w:rsidR="001D4DB1" w:rsidRDefault="001D4DB1" w:rsidP="00AB10ED">
      <w:pPr>
        <w:pStyle w:val="ListParagraph"/>
        <w:numPr>
          <w:ilvl w:val="0"/>
          <w:numId w:val="5"/>
        </w:numPr>
      </w:pPr>
      <w:r>
        <w:t>“other”: biliary tract disease; abdominal pain; appendicitis and other appendiceal conditions, peritonitis and intestinal abscess; diverticulosis &amp; diverticulitis, anal and rectal conditions; intestinal obstruction without hernia; intestinal infection</w:t>
      </w:r>
    </w:p>
    <w:p w14:paraId="3D611483" w14:textId="63F06E89" w:rsidR="00D2717A" w:rsidRDefault="00D2717A" w:rsidP="00D2717A">
      <w:pPr>
        <w:pStyle w:val="ListParagraph"/>
        <w:numPr>
          <w:ilvl w:val="0"/>
          <w:numId w:val="5"/>
        </w:numPr>
      </w:pPr>
      <w:r>
        <w:t>“nonspecific”: septicaemia (except in labour), shock; fever of unknown origin; bacterial infection (unspecified site)</w:t>
      </w:r>
    </w:p>
    <w:p w14:paraId="5312394E" w14:textId="08A56058" w:rsidR="00900D0A" w:rsidRDefault="00900D0A">
      <w:pPr>
        <w:rPr>
          <w:b/>
        </w:rPr>
      </w:pPr>
      <w:r>
        <w:rPr>
          <w:b/>
        </w:rPr>
        <w:t>Local</w:t>
      </w:r>
      <w:r w:rsidR="00D2717A">
        <w:rPr>
          <w:b/>
        </w:rPr>
        <w:t>ly-identified</w:t>
      </w:r>
      <w:r>
        <w:rPr>
          <w:b/>
        </w:rPr>
        <w:t xml:space="preserve"> Source of Infection</w:t>
      </w:r>
    </w:p>
    <w:p w14:paraId="339851D9" w14:textId="28825B05" w:rsidR="00900D0A" w:rsidRPr="00900D0A" w:rsidRDefault="00900D0A">
      <w:r>
        <w:t>Locally-identified Primary Focus was mapped to a Source of Infection (</w:t>
      </w:r>
      <w:r w:rsidRPr="00AB10ED">
        <w:rPr>
          <w:b/>
        </w:rPr>
        <w:t>Table S</w:t>
      </w:r>
      <w:r w:rsidR="00E640CB">
        <w:rPr>
          <w:b/>
        </w:rPr>
        <w:t>4</w:t>
      </w:r>
      <w:r>
        <w:t>).</w:t>
      </w:r>
    </w:p>
    <w:p w14:paraId="2247C719" w14:textId="520C7A8F" w:rsidR="008713BF" w:rsidRDefault="008713BF" w:rsidP="008713BF">
      <w:pPr>
        <w:rPr>
          <w:b/>
        </w:rPr>
      </w:pPr>
      <w:r>
        <w:rPr>
          <w:b/>
        </w:rPr>
        <w:t xml:space="preserve">Matching locally- and centrally-identified </w:t>
      </w:r>
      <w:proofErr w:type="spellStart"/>
      <w:r>
        <w:rPr>
          <w:b/>
        </w:rPr>
        <w:t>bacteraemias</w:t>
      </w:r>
      <w:proofErr w:type="spellEnd"/>
    </w:p>
    <w:p w14:paraId="41D7EBD6" w14:textId="7B5B6AA0" w:rsidR="00A95B5D" w:rsidRDefault="00A95B5D" w:rsidP="008713BF">
      <w:r>
        <w:t xml:space="preserve">Locally- and centrally-identified </w:t>
      </w:r>
      <w:proofErr w:type="spellStart"/>
      <w:r>
        <w:t>bacteraemias</w:t>
      </w:r>
      <w:proofErr w:type="spellEnd"/>
      <w:r>
        <w:t xml:space="preserve"> were matched to each other where the dates of index specimen collection were within </w:t>
      </w:r>
      <w:r w:rsidRPr="00B64FA3">
        <w:rPr>
          <w:bCs/>
        </w:rPr>
        <w:t>±13-day</w:t>
      </w:r>
      <w:r>
        <w:rPr>
          <w:bCs/>
        </w:rPr>
        <w:t>s of each other and either the</w:t>
      </w:r>
      <w:r w:rsidRPr="00B64FA3">
        <w:rPr>
          <w:bCs/>
        </w:rPr>
        <w:t xml:space="preserve"> NHS number</w:t>
      </w:r>
      <w:r>
        <w:rPr>
          <w:bCs/>
        </w:rPr>
        <w:t xml:space="preserve"> from each source was an exact match</w:t>
      </w:r>
      <w:r w:rsidR="00C73002">
        <w:rPr>
          <w:bCs/>
        </w:rPr>
        <w:t>,</w:t>
      </w:r>
      <w:r>
        <w:rPr>
          <w:bCs/>
        </w:rPr>
        <w:t xml:space="preserve"> or the date of birth from each source was an exact match and the names matched</w:t>
      </w:r>
      <w:r w:rsidR="00C73002">
        <w:rPr>
          <w:bCs/>
        </w:rPr>
        <w:t xml:space="preserve"> </w:t>
      </w:r>
      <w:r w:rsidR="00341080">
        <w:rPr>
          <w:bCs/>
        </w:rPr>
        <w:t>sufficiently</w:t>
      </w:r>
      <w:r>
        <w:rPr>
          <w:bCs/>
        </w:rPr>
        <w:t>. N</w:t>
      </w:r>
      <w:r w:rsidRPr="00A95B5D">
        <w:t xml:space="preserve">ames were considered </w:t>
      </w:r>
      <w:r>
        <w:t>to have matched</w:t>
      </w:r>
      <w:r w:rsidRPr="00A95B5D">
        <w:t xml:space="preserve"> </w:t>
      </w:r>
      <w:r w:rsidR="00C73002">
        <w:t xml:space="preserve">sufficiently </w:t>
      </w:r>
      <w:r w:rsidRPr="00A95B5D">
        <w:t>where the entirety of the forename from one case identification method was contained within the forename from the other case identification method and the same was true for surname, or the entirety of the forename from one method was contained within the surname from the other method and the same was true for the remaining name from each source (allowing for the switching of forenames and surnames).</w:t>
      </w:r>
    </w:p>
    <w:p w14:paraId="19EAD917" w14:textId="77F5E047" w:rsidR="003F59C8" w:rsidRPr="003F59C8" w:rsidRDefault="003F59C8" w:rsidP="008713BF">
      <w:pPr>
        <w:rPr>
          <w:b/>
        </w:rPr>
      </w:pPr>
      <w:r>
        <w:rPr>
          <w:b/>
        </w:rPr>
        <w:t>Data-field agreement: “match” and “congruence”</w:t>
      </w:r>
    </w:p>
    <w:p w14:paraId="2B340110" w14:textId="76B09E7B" w:rsidR="00967E58" w:rsidRDefault="003F59C8" w:rsidP="008713BF">
      <w:r>
        <w:t>We considered two forms of agreement between data-fields in local</w:t>
      </w:r>
      <w:r w:rsidR="00341080">
        <w:t>ly</w:t>
      </w:r>
      <w:r>
        <w:t>- and central</w:t>
      </w:r>
      <w:r w:rsidR="00341080">
        <w:t>ly- implemented</w:t>
      </w:r>
      <w:r>
        <w:t xml:space="preserve"> surveillance: exact agreement (“match”) and </w:t>
      </w:r>
      <w:r w:rsidRPr="003F59C8">
        <w:t>non-contradictory findings or agreement allowing for reasonable minor differences (“congruence”)</w:t>
      </w:r>
      <w:r w:rsidR="00967E58">
        <w:t>.</w:t>
      </w:r>
    </w:p>
    <w:p w14:paraId="3C3318BB" w14:textId="49CD7713" w:rsidR="003F59C8" w:rsidRDefault="004B72E1" w:rsidP="008713BF">
      <w:r>
        <w:rPr>
          <w:b/>
        </w:rPr>
        <w:t>F</w:t>
      </w:r>
      <w:r w:rsidR="003F59C8">
        <w:t xml:space="preserve">or the </w:t>
      </w:r>
      <w:r>
        <w:t>different data-</w:t>
      </w:r>
      <w:r w:rsidR="003F59C8">
        <w:t>fields</w:t>
      </w:r>
      <w:r>
        <w:t>,</w:t>
      </w:r>
      <w:r w:rsidR="003F59C8">
        <w:t xml:space="preserve"> </w:t>
      </w:r>
      <w:r>
        <w:t>congruence was defined as</w:t>
      </w:r>
      <w:r w:rsidR="003524E0">
        <w:t xml:space="preserve"> exact match or the following</w:t>
      </w:r>
      <w:r w:rsidR="003F59C8">
        <w:t>:</w:t>
      </w:r>
    </w:p>
    <w:p w14:paraId="7C71E8A3" w14:textId="4713B619" w:rsidR="003F59C8" w:rsidRDefault="003F59C8" w:rsidP="00AB10ED">
      <w:pPr>
        <w:pStyle w:val="ListParagraph"/>
        <w:numPr>
          <w:ilvl w:val="0"/>
          <w:numId w:val="4"/>
        </w:numPr>
      </w:pPr>
      <w:r>
        <w:t>Forename –</w:t>
      </w:r>
      <w:r w:rsidR="004B72E1">
        <w:t xml:space="preserve"> </w:t>
      </w:r>
      <w:r>
        <w:t xml:space="preserve">either the locally-identified name </w:t>
      </w:r>
      <w:r w:rsidR="004B72E1">
        <w:t>wa</w:t>
      </w:r>
      <w:r>
        <w:t>s contained within the centrally-identified name, or vice versa</w:t>
      </w:r>
    </w:p>
    <w:p w14:paraId="037C8B27" w14:textId="5A3DABD5" w:rsidR="003F59C8" w:rsidRDefault="003F59C8" w:rsidP="003F59C8">
      <w:pPr>
        <w:pStyle w:val="ListParagraph"/>
        <w:numPr>
          <w:ilvl w:val="0"/>
          <w:numId w:val="4"/>
        </w:numPr>
      </w:pPr>
      <w:r>
        <w:t xml:space="preserve">Surname – as </w:t>
      </w:r>
      <w:r w:rsidR="004B72E1">
        <w:t>for Forename</w:t>
      </w:r>
    </w:p>
    <w:p w14:paraId="12C1F61C" w14:textId="4426ECFF" w:rsidR="003F59C8" w:rsidRDefault="00AF269A" w:rsidP="00AB10ED">
      <w:pPr>
        <w:pStyle w:val="ListParagraph"/>
        <w:numPr>
          <w:ilvl w:val="0"/>
          <w:numId w:val="4"/>
        </w:numPr>
      </w:pPr>
      <w:r>
        <w:t>Patient Category –</w:t>
      </w:r>
      <w:r w:rsidR="004B72E1">
        <w:t xml:space="preserve"> </w:t>
      </w:r>
      <w:r>
        <w:t>local</w:t>
      </w:r>
      <w:r w:rsidR="00AF504B">
        <w:t>ly-identified</w:t>
      </w:r>
      <w:r>
        <w:t xml:space="preserve"> </w:t>
      </w:r>
      <w:r w:rsidR="00A94888">
        <w:t xml:space="preserve">data </w:t>
      </w:r>
      <w:r>
        <w:t>agree</w:t>
      </w:r>
      <w:r w:rsidR="00A94888">
        <w:t>d exactly</w:t>
      </w:r>
      <w:r>
        <w:t xml:space="preserve"> with </w:t>
      </w:r>
      <w:r w:rsidR="00B66EAE">
        <w:t xml:space="preserve">either </w:t>
      </w:r>
      <w:r>
        <w:t xml:space="preserve">linked inpatient, ED or outpatient encounter </w:t>
      </w:r>
      <w:r w:rsidR="00A94888">
        <w:t>within ±2 days</w:t>
      </w:r>
      <w:r w:rsidR="00BA7465">
        <w:t xml:space="preserve"> or locally-identified category is “Emergency Assessment” and centrally-identified category is “Inpatient”</w:t>
      </w:r>
      <w:r w:rsidR="00A94888">
        <w:t xml:space="preserve"> </w:t>
      </w:r>
    </w:p>
    <w:p w14:paraId="23B03AF0" w14:textId="44729479" w:rsidR="00AF269A" w:rsidRDefault="00AF269A" w:rsidP="00AB10ED">
      <w:pPr>
        <w:pStyle w:val="ListParagraph"/>
        <w:numPr>
          <w:ilvl w:val="0"/>
          <w:numId w:val="4"/>
        </w:numPr>
      </w:pPr>
      <w:r>
        <w:t>Main Specialty</w:t>
      </w:r>
      <w:r w:rsidR="00AF2A5A">
        <w:t xml:space="preserve"> </w:t>
      </w:r>
      <w:r>
        <w:t>–</w:t>
      </w:r>
      <w:r w:rsidR="003524E0">
        <w:t xml:space="preserve"> </w:t>
      </w:r>
      <w:r w:rsidR="00C93A32">
        <w:t>any of the following:</w:t>
      </w:r>
    </w:p>
    <w:p w14:paraId="2E7E1DB0" w14:textId="54CA0198" w:rsidR="00B4246F" w:rsidRDefault="00B4246F" w:rsidP="00AB10ED">
      <w:pPr>
        <w:pStyle w:val="ListParagraph"/>
        <w:numPr>
          <w:ilvl w:val="1"/>
          <w:numId w:val="4"/>
        </w:numPr>
      </w:pPr>
      <w:r>
        <w:t xml:space="preserve">locally- or centrally-identified specialty </w:t>
      </w:r>
      <w:r w:rsidR="003524E0">
        <w:t>wa</w:t>
      </w:r>
      <w:r>
        <w:t xml:space="preserve">s General Surgery and the specialty from the other source </w:t>
      </w:r>
      <w:r w:rsidR="003524E0">
        <w:t>wa</w:t>
      </w:r>
      <w:r>
        <w:t>s Urology</w:t>
      </w:r>
      <w:r w:rsidR="00A56683">
        <w:t>;</w:t>
      </w:r>
      <w:r>
        <w:t xml:space="preserve"> Transplant Surgery Service</w:t>
      </w:r>
      <w:r w:rsidR="00A56683">
        <w:t>;</w:t>
      </w:r>
      <w:r>
        <w:t xml:space="preserve"> Breast Surgery Service</w:t>
      </w:r>
      <w:r w:rsidR="00A56683">
        <w:t>;</w:t>
      </w:r>
      <w:r>
        <w:t xml:space="preserve"> </w:t>
      </w:r>
      <w:r>
        <w:lastRenderedPageBreak/>
        <w:t>Colorectal Surgery Service</w:t>
      </w:r>
      <w:r w:rsidR="00A56683">
        <w:t>;</w:t>
      </w:r>
      <w:r>
        <w:t xml:space="preserve"> Hepatobiliary and Pancreatic Surgery Service</w:t>
      </w:r>
      <w:r w:rsidR="00A56683">
        <w:t>;</w:t>
      </w:r>
      <w:r>
        <w:t xml:space="preserve"> Upper Gastrointestinal Surgery Service or Vascular Surgery</w:t>
      </w:r>
    </w:p>
    <w:p w14:paraId="5987CD30" w14:textId="36FEC2F2" w:rsidR="00B4246F" w:rsidRDefault="00B4246F" w:rsidP="00AB10ED">
      <w:pPr>
        <w:pStyle w:val="ListParagraph"/>
        <w:numPr>
          <w:ilvl w:val="1"/>
          <w:numId w:val="4"/>
        </w:numPr>
      </w:pPr>
      <w:r>
        <w:t xml:space="preserve">locally- or centrally-identified specialty </w:t>
      </w:r>
      <w:r w:rsidR="003524E0">
        <w:t>wa</w:t>
      </w:r>
      <w:r>
        <w:t xml:space="preserve">s Paediatrics and the specialty from the other source </w:t>
      </w:r>
      <w:r w:rsidR="003524E0">
        <w:t>wa</w:t>
      </w:r>
      <w:r>
        <w:t>s Paediatric Surgery</w:t>
      </w:r>
      <w:r w:rsidR="00A56683">
        <w:t>;</w:t>
      </w:r>
      <w:r>
        <w:t xml:space="preserve"> Paediatric Cardiology or Paediatric Neurology</w:t>
      </w:r>
    </w:p>
    <w:p w14:paraId="5654A7F4" w14:textId="48E2C986" w:rsidR="00B4246F" w:rsidRDefault="00B4246F" w:rsidP="00AB10ED">
      <w:pPr>
        <w:pStyle w:val="ListParagraph"/>
        <w:numPr>
          <w:ilvl w:val="1"/>
          <w:numId w:val="4"/>
        </w:numPr>
      </w:pPr>
      <w:r w:rsidRPr="00B4246F">
        <w:t>locally- or centrally-identified specialty</w:t>
      </w:r>
      <w:r>
        <w:t xml:space="preserve"> code</w:t>
      </w:r>
      <w:r w:rsidRPr="00B4246F">
        <w:t xml:space="preserve"> </w:t>
      </w:r>
      <w:r w:rsidR="0025675C">
        <w:t>wa</w:t>
      </w:r>
      <w:r w:rsidRPr="00B4246F">
        <w:t xml:space="preserve">s </w:t>
      </w:r>
      <w:r>
        <w:t>General Internal Medicine</w:t>
      </w:r>
      <w:r w:rsidRPr="00B4246F">
        <w:t xml:space="preserve"> and the specialty</w:t>
      </w:r>
      <w:r>
        <w:t xml:space="preserve"> </w:t>
      </w:r>
      <w:r w:rsidRPr="00B4246F">
        <w:t xml:space="preserve">from the other source </w:t>
      </w:r>
      <w:r w:rsidR="0025675C">
        <w:t>wa</w:t>
      </w:r>
      <w:r w:rsidRPr="00B4246F">
        <w:t>s</w:t>
      </w:r>
      <w:r>
        <w:t xml:space="preserve"> </w:t>
      </w:r>
      <w:r w:rsidR="00A56683">
        <w:t>Accident &amp; Emergency;</w:t>
      </w:r>
      <w:r w:rsidR="00C80AEB">
        <w:t xml:space="preserve"> Geriatric Medicine; or</w:t>
      </w:r>
      <w:r w:rsidR="00A56683">
        <w:t xml:space="preserve"> an internal medicine subspecialty (NHS specialty codes 301-410) excluding </w:t>
      </w:r>
      <w:r w:rsidR="00A56683" w:rsidRPr="00A56683">
        <w:t>Clinical Haematology</w:t>
      </w:r>
      <w:r>
        <w:t xml:space="preserve"> </w:t>
      </w:r>
      <w:r w:rsidR="00A56683">
        <w:t>(</w:t>
      </w:r>
      <w:r>
        <w:t>303</w:t>
      </w:r>
      <w:r w:rsidR="00A56683">
        <w:t>)</w:t>
      </w:r>
      <w:r>
        <w:t xml:space="preserve">, </w:t>
      </w:r>
      <w:r w:rsidR="00A56683">
        <w:t>Audio Vestibular Medicine (</w:t>
      </w:r>
      <w:r>
        <w:t>310</w:t>
      </w:r>
      <w:r w:rsidR="00A56683">
        <w:t>)</w:t>
      </w:r>
      <w:r>
        <w:t xml:space="preserve">, </w:t>
      </w:r>
      <w:r w:rsidR="00C80AEB">
        <w:t>Paediatrics (</w:t>
      </w:r>
      <w:r>
        <w:t>321</w:t>
      </w:r>
      <w:r w:rsidR="00C80AEB">
        <w:t>)</w:t>
      </w:r>
      <w:r>
        <w:t xml:space="preserve"> and</w:t>
      </w:r>
      <w:r w:rsidR="00C80AEB">
        <w:t xml:space="preserve"> Medical Oncology</w:t>
      </w:r>
      <w:r>
        <w:t xml:space="preserve"> </w:t>
      </w:r>
      <w:r w:rsidR="00C80AEB">
        <w:t>(</w:t>
      </w:r>
      <w:r>
        <w:t>370)</w:t>
      </w:r>
    </w:p>
    <w:p w14:paraId="06589F43" w14:textId="7AABF24B" w:rsidR="00C80AEB" w:rsidRDefault="00C80AEB" w:rsidP="00AB10ED">
      <w:pPr>
        <w:pStyle w:val="ListParagraph"/>
        <w:numPr>
          <w:ilvl w:val="1"/>
          <w:numId w:val="4"/>
        </w:numPr>
      </w:pPr>
      <w:r>
        <w:t xml:space="preserve">locally- and centrally-identified specialty </w:t>
      </w:r>
      <w:r w:rsidR="0025675C">
        <w:t>was</w:t>
      </w:r>
      <w:r>
        <w:t xml:space="preserve"> </w:t>
      </w:r>
      <w:r w:rsidR="00AF2A5A">
        <w:t>either</w:t>
      </w:r>
      <w:r>
        <w:t xml:space="preserve"> of: Ear Nose and Throat; Audio Vestibular Medicine</w:t>
      </w:r>
    </w:p>
    <w:p w14:paraId="2162088B" w14:textId="5B8005B7" w:rsidR="00C80AEB" w:rsidRDefault="00C80AEB">
      <w:pPr>
        <w:pStyle w:val="ListParagraph"/>
        <w:numPr>
          <w:ilvl w:val="1"/>
          <w:numId w:val="4"/>
        </w:numPr>
      </w:pPr>
      <w:r>
        <w:t xml:space="preserve">locally- and centrally-identified specialty </w:t>
      </w:r>
      <w:r w:rsidR="0025675C">
        <w:t>was</w:t>
      </w:r>
      <w:r>
        <w:t xml:space="preserve"> </w:t>
      </w:r>
      <w:r w:rsidR="00AF2A5A">
        <w:t>any</w:t>
      </w:r>
      <w:r>
        <w:t xml:space="preserve"> of: Oral Surgery; Restorative Dentistry; Paediatric Dentistry; Orthodontics; Maxillofacial Surgery Service; Oral and Maxillo</w:t>
      </w:r>
      <w:r w:rsidR="00AF2A5A">
        <w:t>f</w:t>
      </w:r>
      <w:r>
        <w:t>acial Surgery; Endodontics; Periodontics; Prosthodontics; Surgical Dentistry; Dental Medicine; Special Care Dentistry</w:t>
      </w:r>
    </w:p>
    <w:p w14:paraId="79706DFD" w14:textId="4E641D62" w:rsidR="00C80AEB" w:rsidRDefault="00C80AEB" w:rsidP="00AB10ED">
      <w:pPr>
        <w:pStyle w:val="ListParagraph"/>
        <w:numPr>
          <w:ilvl w:val="1"/>
          <w:numId w:val="4"/>
        </w:numPr>
      </w:pPr>
      <w:r>
        <w:t xml:space="preserve">locally- and centrally-identified specialty </w:t>
      </w:r>
      <w:r w:rsidR="0025675C">
        <w:t>w</w:t>
      </w:r>
      <w:r w:rsidR="005D2DDF">
        <w:t>ere</w:t>
      </w:r>
      <w:r>
        <w:t xml:space="preserve"> </w:t>
      </w:r>
      <w:r w:rsidR="0025675C">
        <w:t>any</w:t>
      </w:r>
      <w:r>
        <w:t xml:space="preserve"> of: Ophthalmology; Medical Ophthalmology</w:t>
      </w:r>
    </w:p>
    <w:p w14:paraId="7F59C781" w14:textId="218CC0D7" w:rsidR="00C80AEB" w:rsidRDefault="00C80AEB" w:rsidP="00AB10ED">
      <w:pPr>
        <w:pStyle w:val="ListParagraph"/>
        <w:numPr>
          <w:ilvl w:val="1"/>
          <w:numId w:val="4"/>
        </w:numPr>
      </w:pPr>
      <w:r>
        <w:t xml:space="preserve">locally- and centrally-identified specialty </w:t>
      </w:r>
      <w:r w:rsidR="0025675C">
        <w:t>w</w:t>
      </w:r>
      <w:r w:rsidR="005D2DDF">
        <w:t>ere</w:t>
      </w:r>
      <w:r>
        <w:t xml:space="preserve"> </w:t>
      </w:r>
      <w:r w:rsidR="00AF2A5A">
        <w:t>any</w:t>
      </w:r>
      <w:r>
        <w:t xml:space="preserve"> of: Anaesthetics; Pain Management Service; Intensive Care Medicine</w:t>
      </w:r>
    </w:p>
    <w:p w14:paraId="09F1DB67" w14:textId="01EBA2D3" w:rsidR="00C80AEB" w:rsidRDefault="00C80AEB" w:rsidP="00AB10ED">
      <w:pPr>
        <w:pStyle w:val="ListParagraph"/>
        <w:numPr>
          <w:ilvl w:val="1"/>
          <w:numId w:val="4"/>
        </w:numPr>
      </w:pPr>
      <w:r>
        <w:t xml:space="preserve">locally- and centrally-identified specialty </w:t>
      </w:r>
      <w:r w:rsidR="0025675C">
        <w:t>w</w:t>
      </w:r>
      <w:r w:rsidR="005D2DDF">
        <w:t>ere</w:t>
      </w:r>
      <w:r>
        <w:t xml:space="preserve"> </w:t>
      </w:r>
      <w:r w:rsidR="005D2DDF">
        <w:t>any</w:t>
      </w:r>
      <w:r>
        <w:t xml:space="preserve"> of: Medical Oncology; Clinical Oncology</w:t>
      </w:r>
    </w:p>
    <w:p w14:paraId="6AF01B64" w14:textId="637850BB" w:rsidR="00C80AEB" w:rsidRDefault="00C80AEB" w:rsidP="00AB10ED">
      <w:pPr>
        <w:pStyle w:val="ListParagraph"/>
        <w:numPr>
          <w:ilvl w:val="1"/>
          <w:numId w:val="4"/>
        </w:numPr>
      </w:pPr>
      <w:r>
        <w:t xml:space="preserve">locally- and centrally-identified specialty </w:t>
      </w:r>
      <w:r w:rsidR="0025675C">
        <w:t>was</w:t>
      </w:r>
      <w:r>
        <w:t xml:space="preserve"> </w:t>
      </w:r>
      <w:r w:rsidR="00AF2A5A">
        <w:t>any</w:t>
      </w:r>
      <w:r>
        <w:t xml:space="preserve"> of : Obstetrics; Gynaecology; Midwifery</w:t>
      </w:r>
    </w:p>
    <w:p w14:paraId="1C22322F" w14:textId="328EBA28" w:rsidR="00C80AEB" w:rsidRDefault="00C80AEB" w:rsidP="00AB10ED">
      <w:pPr>
        <w:pStyle w:val="ListParagraph"/>
        <w:numPr>
          <w:ilvl w:val="1"/>
          <w:numId w:val="4"/>
        </w:numPr>
      </w:pPr>
      <w:r>
        <w:t xml:space="preserve">locally- and centrally-identified specialty </w:t>
      </w:r>
      <w:r w:rsidR="0025675C">
        <w:t>was</w:t>
      </w:r>
      <w:r>
        <w:t xml:space="preserve"> </w:t>
      </w:r>
      <w:r w:rsidR="005D2DDF">
        <w:t>any</w:t>
      </w:r>
      <w:r>
        <w:t xml:space="preserve"> of: Clinical Haematology; Haematology</w:t>
      </w:r>
    </w:p>
    <w:p w14:paraId="2E667A75" w14:textId="2888595D" w:rsidR="00AF2A5A" w:rsidRDefault="00AF2A5A" w:rsidP="00AB10ED">
      <w:pPr>
        <w:pStyle w:val="ListParagraph"/>
        <w:numPr>
          <w:ilvl w:val="0"/>
          <w:numId w:val="4"/>
        </w:numPr>
      </w:pPr>
      <w:r>
        <w:t xml:space="preserve">Treatment Specialty – as </w:t>
      </w:r>
      <w:r w:rsidR="009A05CB">
        <w:t>Main Specialty</w:t>
      </w:r>
    </w:p>
    <w:p w14:paraId="02D643F0" w14:textId="0B4167E3" w:rsidR="0024175D" w:rsidRDefault="0024175D" w:rsidP="00AB10ED">
      <w:pPr>
        <w:pStyle w:val="ListParagraph"/>
        <w:numPr>
          <w:ilvl w:val="0"/>
          <w:numId w:val="4"/>
        </w:numPr>
      </w:pPr>
      <w:r>
        <w:t>Source of Infection – the source derived from local</w:t>
      </w:r>
      <w:r w:rsidR="009A05CB">
        <w:t>ly-implemented</w:t>
      </w:r>
      <w:r>
        <w:t xml:space="preserve"> surveillance </w:t>
      </w:r>
      <w:r w:rsidR="009A05CB">
        <w:t>wa</w:t>
      </w:r>
      <w:r>
        <w:t xml:space="preserve">s contained within the source(s) derived from </w:t>
      </w:r>
      <w:r w:rsidR="009A05CB">
        <w:t>centrally-implemented surveillance</w:t>
      </w:r>
      <w:r w:rsidR="00341080">
        <w:t xml:space="preserve"> (</w:t>
      </w:r>
      <w:r w:rsidR="00341080" w:rsidRPr="00195820">
        <w:rPr>
          <w:b/>
          <w:bCs/>
        </w:rPr>
        <w:t>Table S4</w:t>
      </w:r>
      <w:r w:rsidR="00341080">
        <w:t>)</w:t>
      </w:r>
    </w:p>
    <w:p w14:paraId="17FAF1D0" w14:textId="454F8D1A" w:rsidR="00337B61" w:rsidRDefault="00337B61" w:rsidP="00AB10ED">
      <w:pPr>
        <w:pStyle w:val="ListParagraph"/>
        <w:numPr>
          <w:ilvl w:val="0"/>
          <w:numId w:val="4"/>
        </w:numPr>
      </w:pPr>
      <w:r>
        <w:t>On Dialysis –</w:t>
      </w:r>
      <w:r w:rsidR="00BD03EC">
        <w:t xml:space="preserve"> </w:t>
      </w:r>
      <w:bookmarkStart w:id="0" w:name="_Hlk197694165"/>
      <w:r>
        <w:t>locally-implemented surveillance reported “True” and centrally-implemented surveillance found an ICD-10 code beginning with “</w:t>
      </w:r>
      <w:r w:rsidRPr="00337B61">
        <w:t>Z49</w:t>
      </w:r>
      <w:r>
        <w:t>”, “</w:t>
      </w:r>
      <w:r w:rsidRPr="00337B61">
        <w:t>Z992</w:t>
      </w:r>
      <w:r>
        <w:t>”, “</w:t>
      </w:r>
      <w:r w:rsidRPr="00337B61">
        <w:t>N186</w:t>
      </w:r>
      <w:r>
        <w:t>” or “</w:t>
      </w:r>
      <w:r w:rsidRPr="00337B61">
        <w:t>T824</w:t>
      </w:r>
      <w:r>
        <w:t xml:space="preserve">” within </w:t>
      </w:r>
      <w:r w:rsidRPr="00337B61">
        <w:t>[-90,+2] days of the index specimen date</w:t>
      </w:r>
      <w:r>
        <w:t xml:space="preserve"> in inpatient encounters linked by NHS number, or when locally-implemented surveillance reported “False” and the above was not found</w:t>
      </w:r>
      <w:bookmarkEnd w:id="0"/>
    </w:p>
    <w:p w14:paraId="0CED29DA" w14:textId="6D159354" w:rsidR="00337B61" w:rsidRDefault="00337B61" w:rsidP="00AB10ED">
      <w:pPr>
        <w:pStyle w:val="ListParagraph"/>
        <w:numPr>
          <w:ilvl w:val="0"/>
          <w:numId w:val="4"/>
        </w:numPr>
      </w:pPr>
      <w:bookmarkStart w:id="1" w:name="_Hlk197693905"/>
      <w:r>
        <w:t>Urinary Catheter Presen</w:t>
      </w:r>
      <w:r w:rsidR="00BD03EC">
        <w:t>t Last 28 Days</w:t>
      </w:r>
      <w:bookmarkEnd w:id="1"/>
      <w:r>
        <w:t xml:space="preserve"> – </w:t>
      </w:r>
      <w:r w:rsidR="00BD03EC" w:rsidRPr="00BD03EC">
        <w:t xml:space="preserve">locally-implemented surveillance reported “True” and centrally-implemented surveillance found </w:t>
      </w:r>
      <w:r w:rsidR="00BD03EC">
        <w:t>a procedure</w:t>
      </w:r>
      <w:r w:rsidR="00BD03EC" w:rsidRPr="00BD03EC">
        <w:t xml:space="preserve"> code beginning with “</w:t>
      </w:r>
      <w:r w:rsidR="00BD03EC">
        <w:t>M47</w:t>
      </w:r>
      <w:r w:rsidR="00BD03EC" w:rsidRPr="00BD03EC">
        <w:t>” within [-90,+2] days of the index specimen date in inpatient encounters linked by NHS number, or when locally-implemented surveillance reported “False” and the above was not found</w:t>
      </w:r>
    </w:p>
    <w:p w14:paraId="18E8EDE6" w14:textId="7F9C60FF" w:rsidR="00337B61" w:rsidRDefault="00337B61" w:rsidP="00AB10ED">
      <w:pPr>
        <w:pStyle w:val="ListParagraph"/>
        <w:numPr>
          <w:ilvl w:val="0"/>
          <w:numId w:val="4"/>
        </w:numPr>
      </w:pPr>
      <w:r>
        <w:t>Urinary Catheter</w:t>
      </w:r>
      <w:r w:rsidR="00BD03EC">
        <w:t xml:space="preserve"> Manipulated Last 28 Days – as </w:t>
      </w:r>
      <w:r w:rsidR="00BD03EC" w:rsidRPr="00BD03EC">
        <w:t>Urinary Catheter Present Last 28 Days</w:t>
      </w:r>
    </w:p>
    <w:p w14:paraId="05C9AE81" w14:textId="77777777" w:rsidR="008713BF" w:rsidRDefault="008713BF" w:rsidP="008713BF">
      <w:r>
        <w:t xml:space="preserve">When considering agreement between data-fields of matched </w:t>
      </w:r>
      <w:proofErr w:type="spellStart"/>
      <w:r>
        <w:t>bacteraemias</w:t>
      </w:r>
      <w:proofErr w:type="spellEnd"/>
      <w:r>
        <w:t xml:space="preserve">, </w:t>
      </w:r>
      <w:r w:rsidRPr="00360F7A">
        <w:t>“</w:t>
      </w:r>
      <w:r>
        <w:t>u</w:t>
      </w:r>
      <w:r w:rsidRPr="00360F7A">
        <w:t xml:space="preserve">nknown” in </w:t>
      </w:r>
      <w:r>
        <w:t>locally-implemented surveillance</w:t>
      </w:r>
      <w:r w:rsidRPr="00360F7A">
        <w:t xml:space="preserve"> was counted as missing data</w:t>
      </w:r>
      <w:r>
        <w:t>.</w:t>
      </w:r>
    </w:p>
    <w:p w14:paraId="4569058C" w14:textId="77777777" w:rsidR="0049774A" w:rsidRDefault="0049774A">
      <w:pPr>
        <w:rPr>
          <w:b/>
          <w:bCs/>
        </w:rPr>
      </w:pPr>
    </w:p>
    <w:p w14:paraId="0B1EE3A8" w14:textId="77777777" w:rsidR="009F0A2A" w:rsidRDefault="009F0A2A">
      <w:pPr>
        <w:rPr>
          <w:b/>
          <w:bCs/>
        </w:rPr>
      </w:pPr>
      <w:r>
        <w:rPr>
          <w:b/>
          <w:bCs/>
        </w:rPr>
        <w:br w:type="page"/>
      </w:r>
    </w:p>
    <w:p w14:paraId="55A43ECB" w14:textId="7B30DC75" w:rsidR="001026A0" w:rsidRPr="00833FCA" w:rsidRDefault="009F0A2A">
      <w:pPr>
        <w:rPr>
          <w:b/>
          <w:bCs/>
          <w:sz w:val="24"/>
          <w:szCs w:val="24"/>
          <w:u w:val="single"/>
        </w:rPr>
      </w:pPr>
      <w:r w:rsidRPr="00833FCA">
        <w:rPr>
          <w:b/>
          <w:bCs/>
          <w:sz w:val="24"/>
          <w:szCs w:val="24"/>
          <w:u w:val="single"/>
        </w:rPr>
        <w:lastRenderedPageBreak/>
        <w:t>SUPPLEMENTARY RESULTS</w:t>
      </w:r>
    </w:p>
    <w:p w14:paraId="5A23C076" w14:textId="4F658DF0" w:rsidR="0049774A" w:rsidRDefault="00371B4C" w:rsidP="0049774A">
      <w:pPr>
        <w:rPr>
          <w:b/>
        </w:rPr>
      </w:pPr>
      <w:r>
        <w:rPr>
          <w:b/>
        </w:rPr>
        <w:t>Exploration</w:t>
      </w:r>
      <w:r w:rsidR="0049774A">
        <w:rPr>
          <w:b/>
        </w:rPr>
        <w:t xml:space="preserve"> of non-matching cases</w:t>
      </w:r>
    </w:p>
    <w:p w14:paraId="289B5299" w14:textId="05177C11" w:rsidR="0049774A" w:rsidRDefault="0049774A" w:rsidP="0049774A">
      <w:r w:rsidRPr="001F5308">
        <w:t>Only 13</w:t>
      </w:r>
      <w:r>
        <w:t xml:space="preserve"> (of 2251 locally-identified and 1327 centrally-identified)</w:t>
      </w:r>
      <w:r w:rsidRPr="001F5308">
        <w:t xml:space="preserve"> non-matching records </w:t>
      </w:r>
      <w:r>
        <w:t xml:space="preserve">agreed </w:t>
      </w:r>
      <w:r w:rsidRPr="001F5308">
        <w:t xml:space="preserve">on </w:t>
      </w:r>
      <w:r>
        <w:t>names, date of birth</w:t>
      </w:r>
      <w:r w:rsidRPr="001F5308">
        <w:t xml:space="preserve"> and </w:t>
      </w:r>
      <w:r>
        <w:t>pathogen</w:t>
      </w:r>
      <w:r w:rsidRPr="001F5308">
        <w:t xml:space="preserve"> but not index specimen date (closest </w:t>
      </w:r>
      <w:r w:rsidR="00BA255C">
        <w:t xml:space="preserve">agreeing on other fields was </w:t>
      </w:r>
      <w:r w:rsidRPr="001F5308">
        <w:t>16 days)</w:t>
      </w:r>
      <w:r>
        <w:t xml:space="preserve">, 24 agreed on </w:t>
      </w:r>
      <w:bookmarkStart w:id="2" w:name="_Hlk181635757"/>
      <w:r>
        <w:t>names, pathogen and specimen date but not date of birth</w:t>
      </w:r>
      <w:bookmarkEnd w:id="2"/>
      <w:r>
        <w:t>, and none agreed on date of birth</w:t>
      </w:r>
      <w:r w:rsidRPr="00E14A6F">
        <w:t xml:space="preserve">, </w:t>
      </w:r>
      <w:r>
        <w:t>pathogen</w:t>
      </w:r>
      <w:r w:rsidRPr="00E14A6F">
        <w:t xml:space="preserve"> and specimen date but not </w:t>
      </w:r>
      <w:r>
        <w:t>names</w:t>
      </w:r>
      <w:r w:rsidRPr="001F5308">
        <w:t>.</w:t>
      </w:r>
      <w:r>
        <w:t xml:space="preserve"> Visual inspection of unmatched records did not identify obvious errors.</w:t>
      </w:r>
    </w:p>
    <w:p w14:paraId="69BC885A" w14:textId="3D3D04DF" w:rsidR="0049774A" w:rsidRDefault="001269FC" w:rsidP="0049774A">
      <w:pPr>
        <w:rPr>
          <w:b/>
        </w:rPr>
      </w:pPr>
      <w:r>
        <w:rPr>
          <w:b/>
        </w:rPr>
        <w:t xml:space="preserve">Discrepancies in </w:t>
      </w:r>
      <w:proofErr w:type="spellStart"/>
      <w:r>
        <w:rPr>
          <w:b/>
        </w:rPr>
        <w:t>m</w:t>
      </w:r>
      <w:r w:rsidR="0049774A">
        <w:rPr>
          <w:b/>
        </w:rPr>
        <w:t>eticillin</w:t>
      </w:r>
      <w:proofErr w:type="spellEnd"/>
      <w:r w:rsidR="0049774A">
        <w:rPr>
          <w:b/>
        </w:rPr>
        <w:t xml:space="preserve"> </w:t>
      </w:r>
      <w:r>
        <w:rPr>
          <w:b/>
        </w:rPr>
        <w:t>susceptibility</w:t>
      </w:r>
    </w:p>
    <w:p w14:paraId="00C7DD8F" w14:textId="5CEC1A62" w:rsidR="0049774A" w:rsidRPr="002D2392" w:rsidRDefault="0049774A" w:rsidP="0049774A">
      <w:r w:rsidRPr="002D2392">
        <w:t xml:space="preserve">Of 859 locally-identified MRSA </w:t>
      </w:r>
      <w:proofErr w:type="spellStart"/>
      <w:r w:rsidRPr="002D2392">
        <w:t>bacteraemias</w:t>
      </w:r>
      <w:proofErr w:type="spellEnd"/>
      <w:r w:rsidRPr="002D2392">
        <w:t xml:space="preserve">, 810 (94.3%) were also </w:t>
      </w:r>
      <w:r w:rsidR="001269FC">
        <w:t xml:space="preserve">identified as </w:t>
      </w:r>
      <w:r w:rsidRPr="002D2392">
        <w:t>MRSA using centrally-implemented surveillance</w:t>
      </w:r>
      <w:r w:rsidR="0074485D">
        <w:t>. Of the remaining 49,</w:t>
      </w:r>
      <w:r w:rsidRPr="002D2392">
        <w:t xml:space="preserve"> 46 had no laboratory-reported susceptibility results in the central system</w:t>
      </w:r>
      <w:r w:rsidR="0074485D">
        <w:t>, i.e. data were missing,</w:t>
      </w:r>
      <w:r w:rsidRPr="002D2392">
        <w:t xml:space="preserve"> </w:t>
      </w:r>
      <w:r w:rsidR="0074485D">
        <w:t xml:space="preserve">leaving </w:t>
      </w:r>
      <w:r w:rsidRPr="002D2392">
        <w:t xml:space="preserve">3 genuine discrepancies. 12775/12906 (99.0%) locally-identified </w:t>
      </w:r>
      <w:proofErr w:type="spellStart"/>
      <w:r w:rsidRPr="002D2392">
        <w:t>meticillin</w:t>
      </w:r>
      <w:proofErr w:type="spellEnd"/>
      <w:r w:rsidRPr="002D2392">
        <w:t xml:space="preserve">-susceptible (MSSA) </w:t>
      </w:r>
      <w:proofErr w:type="spellStart"/>
      <w:r w:rsidRPr="002D2392">
        <w:t>bacteraemias</w:t>
      </w:r>
      <w:proofErr w:type="spellEnd"/>
      <w:r w:rsidRPr="002D2392">
        <w:t xml:space="preserve"> were also centrally-identified as MSSA, while 131 (1.0%) were </w:t>
      </w:r>
      <w:r w:rsidR="005E6F9B">
        <w:t xml:space="preserve">centrally-identified as </w:t>
      </w:r>
      <w:r w:rsidRPr="002D2392">
        <w:t>MRSA</w:t>
      </w:r>
      <w:r>
        <w:t>.</w:t>
      </w:r>
      <w:r w:rsidRPr="002D2392">
        <w:t xml:space="preserve"> </w:t>
      </w:r>
      <w:r w:rsidR="00EB75C2" w:rsidRPr="002D2392">
        <w:t>8</w:t>
      </w:r>
      <w:r w:rsidR="00EB75C2">
        <w:t>4</w:t>
      </w:r>
      <w:r w:rsidR="00EB75C2" w:rsidRPr="002D2392">
        <w:t xml:space="preserve"> </w:t>
      </w:r>
      <w:r w:rsidRPr="002D2392">
        <w:t>(</w:t>
      </w:r>
      <w:r w:rsidR="00EB75C2">
        <w:t>64.1</w:t>
      </w:r>
      <w:r w:rsidRPr="002D2392">
        <w:t xml:space="preserve">%) of these 131 discrepancies were from one specific hospital group and one laboratory, with central results determined by cefoxitin resistance for all </w:t>
      </w:r>
      <w:r w:rsidR="00EB75C2" w:rsidRPr="002D2392">
        <w:t>8</w:t>
      </w:r>
      <w:r w:rsidR="00EB75C2">
        <w:t>4</w:t>
      </w:r>
      <w:r w:rsidRPr="002D2392">
        <w:t>. However, implausibly, these 8</w:t>
      </w:r>
      <w:r w:rsidR="00EB75C2">
        <w:t>4</w:t>
      </w:r>
      <w:r w:rsidRPr="002D2392">
        <w:t xml:space="preserve"> cases comprised all but three </w:t>
      </w:r>
      <w:r w:rsidRPr="002D2392">
        <w:rPr>
          <w:i/>
          <w:iCs/>
        </w:rPr>
        <w:t>S. aureus</w:t>
      </w:r>
      <w:r w:rsidRPr="002D2392">
        <w:t xml:space="preserve"> </w:t>
      </w:r>
      <w:proofErr w:type="spellStart"/>
      <w:r w:rsidRPr="002D2392">
        <w:t>bacteraemias</w:t>
      </w:r>
      <w:proofErr w:type="spellEnd"/>
      <w:r w:rsidRPr="002D2392">
        <w:t xml:space="preserve"> from this hospital group, </w:t>
      </w:r>
      <w:r w:rsidRPr="00B66EAE">
        <w:t xml:space="preserve">and </w:t>
      </w:r>
      <w:r w:rsidR="000263D8" w:rsidRPr="00B66EAE">
        <w:t>8.9</w:t>
      </w:r>
      <w:r w:rsidRPr="00B66EAE">
        <w:t>%</w:t>
      </w:r>
      <w:r w:rsidRPr="002D2392">
        <w:t xml:space="preserve"> of all centrally-identified MRSA </w:t>
      </w:r>
      <w:proofErr w:type="spellStart"/>
      <w:r w:rsidRPr="002D2392">
        <w:t>bacteraemias</w:t>
      </w:r>
      <w:proofErr w:type="spellEnd"/>
      <w:r w:rsidRPr="002D2392">
        <w:t xml:space="preserve"> (suggesting misreporting of cefoxitin results to the central database).</w:t>
      </w:r>
      <w:r w:rsidR="00EB75C2">
        <w:t xml:space="preserve"> Among the remaining 47 apparently genuine discrepancies, only 2 were designated as </w:t>
      </w:r>
      <w:proofErr w:type="spellStart"/>
      <w:r w:rsidR="00EB75C2">
        <w:t>meticillin</w:t>
      </w:r>
      <w:proofErr w:type="spellEnd"/>
      <w:r w:rsidR="00EB75C2">
        <w:t xml:space="preserve"> resistant in central surveillance by virtue of resistance to oxacillin. (Using </w:t>
      </w:r>
      <w:proofErr w:type="spellStart"/>
      <w:r w:rsidR="00EB75C2">
        <w:t>oxacillin</w:t>
      </w:r>
      <w:proofErr w:type="spellEnd"/>
      <w:r w:rsidR="00EB75C2">
        <w:t xml:space="preserve"> to determine </w:t>
      </w:r>
      <w:proofErr w:type="spellStart"/>
      <w:r w:rsidR="00EB75C2">
        <w:t>meticillin</w:t>
      </w:r>
      <w:proofErr w:type="spellEnd"/>
      <w:r w:rsidR="00EB75C2">
        <w:t xml:space="preserve"> resistance status is no longer recommended by EUCAST but is still currently in line with UKHSA guidance</w:t>
      </w:r>
      <w:r w:rsidR="00CD2DD8">
        <w:fldChar w:fldCharType="begin"/>
      </w:r>
      <w:r w:rsidR="00CD2DD8">
        <w:instrText xml:space="preserve"> ADDIN EN.CITE &lt;EndNote&gt;&lt;Cite&gt;&lt;Author&gt;European Committee on Antimicrobial Susceptibility Testing&lt;/Author&gt;&lt;Year&gt;2017&lt;/Year&gt;&lt;RecNum&gt;15&lt;/RecNum&gt;&lt;DisplayText&gt;[3]&lt;/DisplayText&gt;&lt;record&gt;&lt;rec-number&gt;15&lt;/rec-number&gt;&lt;foreign-keys&gt;&lt;key app="EN" db-id="2tx59v99ndz5voedwrrpsfeufpspfxv25x5z" timestamp="1748613522"&gt;15&lt;/key&gt;&lt;/foreign-keys&gt;&lt;ref-type name="Government Document"&gt;46&lt;/ref-type&gt;&lt;contributors&gt;&lt;authors&gt;&lt;author&gt;European Committee on Antimicrobial Susceptibility Testing,&lt;/author&gt;&lt;/authors&gt;&lt;/contributors&gt;&lt;titles&gt;&lt;title&gt;EUCAST guidelines for detection of resistance mechanisms and specific resistances of clinical and/or epidemiological importance: Version 2.0&lt;/title&gt;&lt;/titles&gt;&lt;dates&gt;&lt;year&gt;2017&lt;/year&gt;&lt;/dates&gt;&lt;publisher&gt;European Committee on Antimicrobial Susceptibility Testing&lt;/publisher&gt;&lt;urls&gt;&lt;related-urls&gt;&lt;url&gt;https://www.eucast.org/fileadmin/src/media/PDFs/EUCAST_files/Resistance_mechanisms/EUCAST_detection_of_resistance_mechanisms_170711.pdf&lt;/url&gt;&lt;/related-urls&gt;&lt;/urls&gt;&lt;/record&gt;&lt;/Cite&gt;&lt;/EndNote&gt;</w:instrText>
      </w:r>
      <w:r w:rsidR="00CD2DD8">
        <w:fldChar w:fldCharType="separate"/>
      </w:r>
      <w:r w:rsidR="00CD2DD8">
        <w:rPr>
          <w:noProof/>
        </w:rPr>
        <w:t>[3]</w:t>
      </w:r>
      <w:r w:rsidR="00CD2DD8">
        <w:fldChar w:fldCharType="end"/>
      </w:r>
      <w:r w:rsidR="00341080" w:rsidRPr="00195820">
        <w:fldChar w:fldCharType="begin"/>
      </w:r>
      <w:r w:rsidR="00CD2DD8">
        <w:instrText xml:space="preserve"> ADDIN EN.CITE &lt;EndNote&gt;&lt;Cite&gt;&lt;Author&gt;UK Health Security Agency&lt;/Author&gt;&lt;Year&gt;2021&lt;/Year&gt;&lt;RecNum&gt;7&lt;/RecNum&gt;&lt;DisplayText&gt;[4]&lt;/DisplayText&gt;&lt;record&gt;&lt;rec-number&gt;7&lt;/rec-number&gt;&lt;foreign-keys&gt;&lt;key app="EN" db-id="2tx59v99ndz5voedwrrpsfeufpspfxv25x5z" timestamp="1748011237"&gt;7&lt;/key&gt;&lt;/foreign-keys&gt;&lt;ref-type name="Report"&gt;27&lt;/ref-type&gt;&lt;contributors&gt;&lt;authors&gt;&lt;author&gt;UK Health Security Agency,&lt;/author&gt;&lt;/authors&gt;&lt;/contributors&gt;&lt;titles&gt;&lt;title&gt;Mandatory enhanced MRSA, MSSA and Gram-negative bacteraemia, and Clostridioides difficile infection surveillance (Protocol version 4.4)&lt;/title&gt;&lt;/titles&gt;&lt;dates&gt;&lt;year&gt;2021&lt;/year&gt;&lt;/dates&gt;&lt;publisher&gt;(https://hcaidcs.phe.org.uk/ContentManagement/LinksAndAnnouncements/HCAIDCS_Mandatory_Surveillance_Protocol_v4.4.pdf)&lt;/publisher&gt;&lt;urls&gt;&lt;/urls&gt;&lt;/record&gt;&lt;/Cite&gt;&lt;/EndNote&gt;</w:instrText>
      </w:r>
      <w:r w:rsidR="00341080" w:rsidRPr="00195820">
        <w:fldChar w:fldCharType="separate"/>
      </w:r>
      <w:r w:rsidR="00CD2DD8">
        <w:rPr>
          <w:noProof/>
        </w:rPr>
        <w:t>[4]</w:t>
      </w:r>
      <w:r w:rsidR="00341080" w:rsidRPr="00195820">
        <w:fldChar w:fldCharType="end"/>
      </w:r>
      <w:r w:rsidR="00EB75C2" w:rsidRPr="00195820">
        <w:t>.)</w:t>
      </w:r>
    </w:p>
    <w:p w14:paraId="485F5230" w14:textId="77777777" w:rsidR="0049774A" w:rsidRDefault="0049774A" w:rsidP="0049774A">
      <w:pPr>
        <w:rPr>
          <w:b/>
        </w:rPr>
      </w:pPr>
      <w:r>
        <w:rPr>
          <w:b/>
          <w:bCs/>
        </w:rPr>
        <w:t>Differences in index specimen date</w:t>
      </w:r>
    </w:p>
    <w:p w14:paraId="0BE0D76A" w14:textId="77777777" w:rsidR="0049774A" w:rsidRDefault="0049774A" w:rsidP="0049774A">
      <w:r>
        <w:t xml:space="preserve">Of </w:t>
      </w:r>
      <w:r w:rsidRPr="00FF1503">
        <w:t>7155</w:t>
      </w:r>
      <w:r>
        <w:t>6</w:t>
      </w:r>
      <w:r w:rsidRPr="00FF1503">
        <w:t xml:space="preserve"> matched </w:t>
      </w:r>
      <w:proofErr w:type="spellStart"/>
      <w:r w:rsidRPr="00FF1503">
        <w:t>bacteraemias</w:t>
      </w:r>
      <w:proofErr w:type="spellEnd"/>
      <w:r w:rsidRPr="00FF1503">
        <w:t>, 660</w:t>
      </w:r>
      <w:r>
        <w:t>62</w:t>
      </w:r>
      <w:r w:rsidRPr="00FF1503">
        <w:t xml:space="preserve"> (92.3%) </w:t>
      </w:r>
      <w:r>
        <w:t xml:space="preserve">had identical index specimen dates, </w:t>
      </w:r>
      <w:r w:rsidRPr="00FF1503">
        <w:t>967 (1.4%)</w:t>
      </w:r>
      <w:r>
        <w:t xml:space="preserve"> had centrally-identified index date 1 day before the locally-identified date, and </w:t>
      </w:r>
      <w:r w:rsidRPr="00FF1503">
        <w:t xml:space="preserve">2586 (3.6%) </w:t>
      </w:r>
      <w:r>
        <w:t xml:space="preserve">had centrally-identified index date 1 day after the locally-identified date </w:t>
      </w:r>
      <w:r w:rsidRPr="00FF1503">
        <w:t xml:space="preserve">(1941 (2.7%) </w:t>
      </w:r>
      <w:r>
        <w:t xml:space="preserve">outside </w:t>
      </w:r>
      <w:r>
        <w:rPr>
          <w:rFonts w:cstheme="minorHAnsi"/>
        </w:rPr>
        <w:t>±</w:t>
      </w:r>
      <w:r>
        <w:t>1 day)</w:t>
      </w:r>
      <w:r w:rsidRPr="000C5DDD">
        <w:t>.</w:t>
      </w:r>
      <w:r>
        <w:t xml:space="preserve"> Date differences were more common in certain laboratories, and centrally-identified index dates were more often after locally-identified dates </w:t>
      </w:r>
      <w:r w:rsidRPr="000C5DDD">
        <w:t>(</w:t>
      </w:r>
      <w:r w:rsidRPr="0080188D">
        <w:rPr>
          <w:b/>
          <w:bCs/>
        </w:rPr>
        <w:t>Figure 1</w:t>
      </w:r>
      <w:r w:rsidRPr="000C5DDD">
        <w:t>)</w:t>
      </w:r>
      <w:r>
        <w:t xml:space="preserve">. </w:t>
      </w:r>
      <w:r w:rsidRPr="008869DB">
        <w:t xml:space="preserve">One </w:t>
      </w:r>
      <w:r>
        <w:t xml:space="preserve">laboratory (serving two hospital groups) had &gt;90% </w:t>
      </w:r>
      <w:proofErr w:type="spellStart"/>
      <w:r>
        <w:t>bacteraemias</w:t>
      </w:r>
      <w:proofErr w:type="spellEnd"/>
      <w:r>
        <w:t xml:space="preserve"> with centrally-identified index date &gt;2 days after the locally-identified date </w:t>
      </w:r>
      <w:r w:rsidRPr="002664ED">
        <w:t xml:space="preserve">(median 3 days (IQR 3-4) </w:t>
      </w:r>
      <w:r>
        <w:t xml:space="preserve">(range </w:t>
      </w:r>
      <w:r w:rsidRPr="002664ED">
        <w:t xml:space="preserve">-2 to </w:t>
      </w:r>
      <w:r>
        <w:t>+</w:t>
      </w:r>
      <w:r w:rsidRPr="002664ED">
        <w:t>8</w:t>
      </w:r>
      <w:r>
        <w:t xml:space="preserve">)) suggesting the central data feed may have incorrectly included result or reporting date rather than specimen collection date. </w:t>
      </w:r>
      <w:r w:rsidRPr="00A66573">
        <w:t xml:space="preserve">10/103 </w:t>
      </w:r>
      <w:r>
        <w:t xml:space="preserve">laboratories had &gt;20% non-matching index specimen dates; excluding these laboratories, </w:t>
      </w:r>
      <w:r w:rsidRPr="00A66573">
        <w:t>615</w:t>
      </w:r>
      <w:r>
        <w:t>24</w:t>
      </w:r>
      <w:r w:rsidRPr="00A66573">
        <w:t>/</w:t>
      </w:r>
      <w:r>
        <w:t>63231</w:t>
      </w:r>
      <w:r w:rsidRPr="00A66573">
        <w:t xml:space="preserve"> (97.3%)</w:t>
      </w:r>
      <w:r>
        <w:t xml:space="preserve"> matched </w:t>
      </w:r>
      <w:proofErr w:type="spellStart"/>
      <w:r>
        <w:t>bacteraemias</w:t>
      </w:r>
      <w:proofErr w:type="spellEnd"/>
      <w:r>
        <w:t xml:space="preserve"> had identical index dates, </w:t>
      </w:r>
      <w:r w:rsidRPr="00A66573">
        <w:t>825 (1.3</w:t>
      </w:r>
      <w:r>
        <w:t xml:space="preserve">%) had centrally-identified index date 1 day before the locally-identified date, and </w:t>
      </w:r>
      <w:r w:rsidRPr="00A66573">
        <w:t xml:space="preserve">667 (1.1%) </w:t>
      </w:r>
      <w:r>
        <w:t xml:space="preserve">1 day after </w:t>
      </w:r>
      <w:r w:rsidRPr="00C75C24">
        <w:t xml:space="preserve">(215 (0.3%) </w:t>
      </w:r>
      <w:r>
        <w:t xml:space="preserve">outside </w:t>
      </w:r>
      <w:r>
        <w:rPr>
          <w:rFonts w:cstheme="minorHAnsi"/>
        </w:rPr>
        <w:t>±</w:t>
      </w:r>
      <w:r>
        <w:t>1 day). The most plausible explanation for these differences is errors arising in local reporting from transcription from local records into the case reporting system.</w:t>
      </w:r>
    </w:p>
    <w:p w14:paraId="62115DD1" w14:textId="6780953B" w:rsidR="0062744D" w:rsidRPr="004B3565" w:rsidRDefault="0056074B">
      <w:r w:rsidRPr="004B3565">
        <w:rPr>
          <w:b/>
          <w:bCs/>
        </w:rPr>
        <w:t xml:space="preserve">Locally-identified and centrally-identified </w:t>
      </w:r>
      <w:proofErr w:type="spellStart"/>
      <w:r w:rsidRPr="004B3565">
        <w:rPr>
          <w:b/>
          <w:bCs/>
        </w:rPr>
        <w:t>bacteraemias</w:t>
      </w:r>
      <w:proofErr w:type="spellEnd"/>
      <w:r w:rsidRPr="004B3565">
        <w:rPr>
          <w:b/>
          <w:bCs/>
        </w:rPr>
        <w:t xml:space="preserve"> not found in respective sources</w:t>
      </w:r>
    </w:p>
    <w:p w14:paraId="32181EA0" w14:textId="39B6F976" w:rsidR="0062744D" w:rsidRPr="004B3565" w:rsidRDefault="0056074B" w:rsidP="00A21118">
      <w:pPr>
        <w:rPr>
          <w:b/>
          <w:bCs/>
        </w:rPr>
      </w:pPr>
      <w:r w:rsidRPr="004B3565">
        <w:t>C</w:t>
      </w:r>
      <w:r w:rsidR="0062744D" w:rsidRPr="004B3565">
        <w:t xml:space="preserve">hildren/adolescents (&lt;18 years at index specimen collection) accounted for a disproportionate number of centrally-identified </w:t>
      </w:r>
      <w:proofErr w:type="spellStart"/>
      <w:r w:rsidR="0062744D" w:rsidRPr="004B3565">
        <w:t>bacteraemias</w:t>
      </w:r>
      <w:proofErr w:type="spellEnd"/>
      <w:r w:rsidR="0062744D" w:rsidRPr="004B3565">
        <w:t xml:space="preserve"> that were not matched to a locally-identified bacteraemia, and the proportion of those </w:t>
      </w:r>
      <w:proofErr w:type="spellStart"/>
      <w:r w:rsidR="0062744D" w:rsidRPr="004B3565">
        <w:t>bacteraemias</w:t>
      </w:r>
      <w:proofErr w:type="spellEnd"/>
      <w:r w:rsidR="0062744D" w:rsidRPr="004B3565">
        <w:t xml:space="preserve"> that were not linked to a hospital encounter. Among all 72883 centrally-identified </w:t>
      </w:r>
      <w:proofErr w:type="spellStart"/>
      <w:r w:rsidR="0062744D" w:rsidRPr="004B3565">
        <w:t>bacteraemias</w:t>
      </w:r>
      <w:proofErr w:type="spellEnd"/>
      <w:r w:rsidR="0062744D" w:rsidRPr="004B3565">
        <w:t xml:space="preserve">, 1326 (1.8%) were in children/adolescents, while 236/1230 (17.7%) centrally-identified </w:t>
      </w:r>
      <w:proofErr w:type="spellStart"/>
      <w:r w:rsidR="0062744D" w:rsidRPr="004B3565">
        <w:t>bacteraemias</w:t>
      </w:r>
      <w:proofErr w:type="spellEnd"/>
      <w:r w:rsidR="0062744D" w:rsidRPr="004B3565">
        <w:t xml:space="preserve"> not matched to locally-identified </w:t>
      </w:r>
      <w:proofErr w:type="spellStart"/>
      <w:r w:rsidR="0062744D" w:rsidRPr="004B3565">
        <w:t>bacteraemias</w:t>
      </w:r>
      <w:proofErr w:type="spellEnd"/>
      <w:r w:rsidR="0062744D" w:rsidRPr="004B3565">
        <w:t xml:space="preserve"> were in children/adolescents (p&lt;0.0001). Among unmatched centrally-identified </w:t>
      </w:r>
      <w:proofErr w:type="spellStart"/>
      <w:r w:rsidR="0062744D" w:rsidRPr="004B3565">
        <w:t>bacteraemias</w:t>
      </w:r>
      <w:proofErr w:type="spellEnd"/>
      <w:r w:rsidR="0062744D" w:rsidRPr="004B3565">
        <w:t xml:space="preserve"> with an NHS number, children/adolescents accounted for 183/1185 (15.4%) </w:t>
      </w:r>
      <w:proofErr w:type="spellStart"/>
      <w:r w:rsidR="0062744D" w:rsidRPr="004B3565">
        <w:t>bacteraemias</w:t>
      </w:r>
      <w:proofErr w:type="spellEnd"/>
      <w:r w:rsidR="0062744D" w:rsidRPr="004B3565">
        <w:t xml:space="preserve"> </w:t>
      </w:r>
      <w:r w:rsidR="00626C43">
        <w:t>but</w:t>
      </w:r>
      <w:r w:rsidR="00626C43" w:rsidRPr="004B3565">
        <w:t xml:space="preserve"> </w:t>
      </w:r>
      <w:r w:rsidR="0062744D" w:rsidRPr="004B3565">
        <w:t xml:space="preserve">115/217 </w:t>
      </w:r>
      <w:r w:rsidR="0062744D" w:rsidRPr="004B3565">
        <w:lastRenderedPageBreak/>
        <w:t xml:space="preserve">(53.0%) </w:t>
      </w:r>
      <w:proofErr w:type="spellStart"/>
      <w:r w:rsidR="0062744D" w:rsidRPr="004B3565">
        <w:t>bacteraemias</w:t>
      </w:r>
      <w:proofErr w:type="spellEnd"/>
      <w:r w:rsidR="0062744D" w:rsidRPr="004B3565">
        <w:t xml:space="preserve"> not linked to a</w:t>
      </w:r>
      <w:r w:rsidRPr="004B3565">
        <w:t>ny</w:t>
      </w:r>
      <w:r w:rsidR="0062744D" w:rsidRPr="004B3565">
        <w:t xml:space="preserve"> hospital encounter (p&lt;0.0001).</w:t>
      </w:r>
      <w:r w:rsidR="00733D8A">
        <w:t xml:space="preserve"> In contrast, among matched centrally identified </w:t>
      </w:r>
      <w:proofErr w:type="spellStart"/>
      <w:r w:rsidR="00733D8A">
        <w:t>bacteraemias</w:t>
      </w:r>
      <w:proofErr w:type="spellEnd"/>
      <w:r w:rsidR="00733D8A">
        <w:t xml:space="preserve"> with an NHS number, children/adolescents accounted for 2211/70977 (3.1%) </w:t>
      </w:r>
      <w:proofErr w:type="spellStart"/>
      <w:r w:rsidR="00733D8A">
        <w:t>bacteraemias</w:t>
      </w:r>
      <w:proofErr w:type="spellEnd"/>
      <w:r w:rsidR="00733D8A">
        <w:t xml:space="preserve"> and 8/183 (4.4%) </w:t>
      </w:r>
      <w:proofErr w:type="spellStart"/>
      <w:r w:rsidR="00733D8A" w:rsidRPr="00733D8A">
        <w:t>bacteraemias</w:t>
      </w:r>
      <w:proofErr w:type="spellEnd"/>
      <w:r w:rsidR="00733D8A" w:rsidRPr="00733D8A">
        <w:t xml:space="preserve"> not linked to any hospital encounter</w:t>
      </w:r>
      <w:r w:rsidR="00DD05DC">
        <w:t xml:space="preserve"> (p=0.398). This suggests that centrally-identified </w:t>
      </w:r>
      <w:proofErr w:type="spellStart"/>
      <w:r w:rsidR="00DD05DC">
        <w:t>bacteraemias</w:t>
      </w:r>
      <w:proofErr w:type="spellEnd"/>
      <w:r w:rsidR="00DD05DC">
        <w:t xml:space="preserve"> in children/adolescents that are neither matched to </w:t>
      </w:r>
      <w:r w:rsidR="006C6C57">
        <w:t xml:space="preserve">local surveillance nor linked to a hospital encounter </w:t>
      </w:r>
      <w:r w:rsidR="007F4FC4">
        <w:t>may more likely</w:t>
      </w:r>
      <w:r w:rsidR="006C6C57">
        <w:t xml:space="preserve"> not </w:t>
      </w:r>
      <w:r w:rsidR="007F4FC4">
        <w:t xml:space="preserve">be </w:t>
      </w:r>
      <w:r w:rsidR="006C6C57">
        <w:t>genuine cases.</w:t>
      </w:r>
      <w:r w:rsidR="00733D8A">
        <w:t xml:space="preserve"> </w:t>
      </w:r>
    </w:p>
    <w:p w14:paraId="5907981C" w14:textId="77777777" w:rsidR="0049774A" w:rsidRDefault="0049774A" w:rsidP="0049774A">
      <w:pPr>
        <w:rPr>
          <w:b/>
        </w:rPr>
      </w:pPr>
      <w:bookmarkStart w:id="3" w:name="_Hlk176878769"/>
      <w:r>
        <w:rPr>
          <w:b/>
        </w:rPr>
        <w:t>Differences in Reporting Organisation</w:t>
      </w:r>
    </w:p>
    <w:p w14:paraId="136354CC" w14:textId="2B49D64A" w:rsidR="0049774A" w:rsidRDefault="0049774A" w:rsidP="0049774A">
      <w:r w:rsidRPr="00EE7453">
        <w:t xml:space="preserve">Of 135 </w:t>
      </w:r>
      <w:r w:rsidRPr="00EE7453">
        <w:rPr>
          <w:color w:val="000000" w:themeColor="text1"/>
        </w:rPr>
        <w:t>Reporting Organisations, only one (</w:t>
      </w:r>
      <w:r w:rsidR="00115223">
        <w:rPr>
          <w:color w:val="000000" w:themeColor="text1"/>
        </w:rPr>
        <w:t xml:space="preserve">reporting only </w:t>
      </w:r>
      <w:r w:rsidRPr="00EE7453">
        <w:rPr>
          <w:color w:val="000000" w:themeColor="text1"/>
        </w:rPr>
        <w:t xml:space="preserve">8 </w:t>
      </w:r>
      <w:proofErr w:type="spellStart"/>
      <w:r w:rsidRPr="00EE7453">
        <w:rPr>
          <w:color w:val="000000" w:themeColor="text1"/>
        </w:rPr>
        <w:t>bacteraemias</w:t>
      </w:r>
      <w:proofErr w:type="spellEnd"/>
      <w:r w:rsidRPr="00EE7453">
        <w:rPr>
          <w:color w:val="000000" w:themeColor="text1"/>
        </w:rPr>
        <w:t xml:space="preserve">) had complete agreement (i.e., all locally-identified </w:t>
      </w:r>
      <w:proofErr w:type="spellStart"/>
      <w:r w:rsidRPr="00EE7453">
        <w:rPr>
          <w:color w:val="000000" w:themeColor="text1"/>
        </w:rPr>
        <w:t>bacteraemias</w:t>
      </w:r>
      <w:proofErr w:type="spellEnd"/>
      <w:r w:rsidRPr="00EE7453">
        <w:rPr>
          <w:color w:val="000000" w:themeColor="text1"/>
        </w:rPr>
        <w:t xml:space="preserve"> were identified centrally and assigned to the same Reporting Organisation, and vice versa) </w:t>
      </w:r>
      <w:r w:rsidRPr="00EE7453">
        <w:rPr>
          <w:b/>
          <w:bCs/>
        </w:rPr>
        <w:t xml:space="preserve">(Figures </w:t>
      </w:r>
      <w:r w:rsidR="00115223">
        <w:rPr>
          <w:b/>
          <w:bCs/>
        </w:rPr>
        <w:t>3</w:t>
      </w:r>
      <w:r w:rsidRPr="00EE7453">
        <w:rPr>
          <w:b/>
          <w:bCs/>
        </w:rPr>
        <w:t>, S</w:t>
      </w:r>
      <w:r w:rsidR="00115223">
        <w:rPr>
          <w:b/>
          <w:bCs/>
        </w:rPr>
        <w:t>1</w:t>
      </w:r>
      <w:r w:rsidRPr="00EE7453">
        <w:t>).</w:t>
      </w:r>
      <w:r>
        <w:t xml:space="preserve"> </w:t>
      </w:r>
      <w:r w:rsidRPr="00612F10">
        <w:t xml:space="preserve">Across all pathogens, </w:t>
      </w:r>
      <w:r w:rsidR="0003636E">
        <w:t xml:space="preserve">absolute </w:t>
      </w:r>
      <w:r w:rsidRPr="00612F10">
        <w:t xml:space="preserve">differences between locally-implemented and centrally-implemented surveillance tended to increase </w:t>
      </w:r>
      <w:r w:rsidR="00B54628">
        <w:t xml:space="preserve">slightly </w:t>
      </w:r>
      <w:r w:rsidRPr="00612F10">
        <w:t xml:space="preserve">with total </w:t>
      </w:r>
      <w:proofErr w:type="spellStart"/>
      <w:r w:rsidRPr="00612F10">
        <w:t>bacteraemias</w:t>
      </w:r>
      <w:proofErr w:type="spellEnd"/>
      <w:r w:rsidR="00B54628">
        <w:t xml:space="preserve"> (</w:t>
      </w:r>
      <w:r w:rsidR="00B54628" w:rsidRPr="00D56B7F">
        <w:rPr>
          <w:b/>
          <w:bCs/>
        </w:rPr>
        <w:t>Figure 3</w:t>
      </w:r>
      <w:r w:rsidR="00B54628">
        <w:t>), but relative differences declined (</w:t>
      </w:r>
      <w:r w:rsidR="00B54628" w:rsidRPr="00D56B7F">
        <w:rPr>
          <w:b/>
          <w:bCs/>
        </w:rPr>
        <w:t>Figure S1</w:t>
      </w:r>
      <w:r w:rsidR="00B54628">
        <w:t>)</w:t>
      </w:r>
      <w:r w:rsidRPr="00612F10">
        <w:t>.</w:t>
      </w:r>
    </w:p>
    <w:p w14:paraId="64B8DBCA" w14:textId="4AAE9D7D" w:rsidR="0049774A" w:rsidRDefault="0049774A" w:rsidP="0049774A">
      <w:pPr>
        <w:rPr>
          <w:b/>
          <w:iCs/>
        </w:rPr>
      </w:pPr>
      <w:r>
        <w:rPr>
          <w:b/>
          <w:iCs/>
        </w:rPr>
        <w:t xml:space="preserve">Congruence by </w:t>
      </w:r>
      <w:r w:rsidR="000A50FA">
        <w:rPr>
          <w:b/>
          <w:iCs/>
        </w:rPr>
        <w:t>data-</w:t>
      </w:r>
      <w:r>
        <w:rPr>
          <w:b/>
          <w:iCs/>
        </w:rPr>
        <w:t>field</w:t>
      </w:r>
    </w:p>
    <w:p w14:paraId="22D4D1BD" w14:textId="27DC9EA0" w:rsidR="0049774A" w:rsidRDefault="0049774A" w:rsidP="0049774A">
      <w:r w:rsidRPr="000E5AEA">
        <w:t>Considering the nine data-fields for which linked hospital encounters were used to calculate centrally-identified fields (</w:t>
      </w:r>
      <w:r w:rsidRPr="00D56B7F">
        <w:rPr>
          <w:b/>
          <w:bCs/>
        </w:rPr>
        <w:t>Figure S</w:t>
      </w:r>
      <w:r w:rsidR="000A50FA" w:rsidRPr="00D56B7F">
        <w:rPr>
          <w:b/>
          <w:bCs/>
        </w:rPr>
        <w:t>3</w:t>
      </w:r>
      <w:r w:rsidR="002E3D99">
        <w:rPr>
          <w:b/>
          <w:bCs/>
        </w:rPr>
        <w:t>A</w:t>
      </w:r>
      <w:r w:rsidRPr="000E5AEA">
        <w:t xml:space="preserve">), Patient Location had &gt;95% congruence between locally- and centrally-identified </w:t>
      </w:r>
      <w:proofErr w:type="spellStart"/>
      <w:r w:rsidRPr="000E5AEA">
        <w:t>bacteraemias</w:t>
      </w:r>
      <w:proofErr w:type="spellEnd"/>
      <w:r w:rsidRPr="000E5AEA">
        <w:t xml:space="preserve"> for 132/135 (97.8%) locally-identified Reporting Organisations; Hospital Group for 128/135 (94.8%); Hospital Site 77/135 (57.0%); Patient Category 67/135 (49.6%); Main Specialty 1/134 (0.7%); Treatment Specialty 5/134 (3.7%); Date Admitted 29/135 (21.5%); Admission Method 65/133 (48.9%); and Onset Status 124/135 (91.9%) (varying denominators as some Reporting Organisations had no locally-identified data for some fields).</w:t>
      </w:r>
    </w:p>
    <w:p w14:paraId="597F1514" w14:textId="77777777" w:rsidR="0049774A" w:rsidRDefault="0049774A" w:rsidP="0049774A">
      <w:pPr>
        <w:rPr>
          <w:b/>
        </w:rPr>
      </w:pPr>
      <w:r>
        <w:rPr>
          <w:b/>
        </w:rPr>
        <w:t>Patient Category reporting for index dates with an ED attendance</w:t>
      </w:r>
    </w:p>
    <w:p w14:paraId="7B587CCC" w14:textId="64FFB50C" w:rsidR="0049774A" w:rsidRDefault="0049774A" w:rsidP="0049774A">
      <w:r>
        <w:t xml:space="preserve">The main source of the discrepancy </w:t>
      </w:r>
      <w:r w:rsidR="00341080">
        <w:t xml:space="preserve">in Patient Category </w:t>
      </w:r>
      <w:r>
        <w:t xml:space="preserve">was </w:t>
      </w:r>
      <w:bookmarkStart w:id="4" w:name="_Hlk198968612"/>
      <w:r>
        <w:t xml:space="preserve">around </w:t>
      </w:r>
      <w:r w:rsidR="0083724C">
        <w:t xml:space="preserve">reporting of </w:t>
      </w:r>
      <w:r>
        <w:t>samples obtained in ED where the patient went on to be admitted</w:t>
      </w:r>
      <w:bookmarkEnd w:id="4"/>
      <w:r>
        <w:t>. Reporting rules suggest that in this scenario the bacteraemia should be reported as occurring in the ED, whereas a</w:t>
      </w:r>
      <w:r w:rsidRPr="00EC6226">
        <w:t xml:space="preserve">mong </w:t>
      </w:r>
      <w:r>
        <w:t xml:space="preserve">centrally-identified </w:t>
      </w:r>
      <w:proofErr w:type="spellStart"/>
      <w:r>
        <w:t>bacteraemia</w:t>
      </w:r>
      <w:r w:rsidRPr="00EC6226">
        <w:t>s</w:t>
      </w:r>
      <w:proofErr w:type="spellEnd"/>
      <w:r w:rsidRPr="00EC6226">
        <w:t xml:space="preserve"> </w:t>
      </w:r>
      <w:r>
        <w:t>with</w:t>
      </w:r>
      <w:r w:rsidRPr="00EC6226">
        <w:t xml:space="preserve"> an ED encounter on the index </w:t>
      </w:r>
      <w:r w:rsidRPr="005D6446">
        <w:t>date (date of specimen collection)</w:t>
      </w:r>
      <w:r w:rsidRPr="00185967">
        <w:rPr>
          <w:color w:val="00B050"/>
        </w:rPr>
        <w:t xml:space="preserve"> </w:t>
      </w:r>
      <w:r w:rsidRPr="00EC6226">
        <w:t xml:space="preserve">and no </w:t>
      </w:r>
      <w:r>
        <w:t>inpatient</w:t>
      </w:r>
      <w:r w:rsidRPr="00EC6226">
        <w:t xml:space="preserve"> encounter until the </w:t>
      </w:r>
      <w:r>
        <w:t xml:space="preserve">following </w:t>
      </w:r>
      <w:r w:rsidRPr="00EC6226">
        <w:t xml:space="preserve">day </w:t>
      </w:r>
      <w:r>
        <w:t xml:space="preserve">(scenario A, </w:t>
      </w:r>
      <w:r w:rsidRPr="000578C9">
        <w:rPr>
          <w:b/>
          <w:bCs/>
        </w:rPr>
        <w:t xml:space="preserve">Figure </w:t>
      </w:r>
      <w:r w:rsidR="00C44E6F">
        <w:rPr>
          <w:b/>
          <w:bCs/>
        </w:rPr>
        <w:t>S</w:t>
      </w:r>
      <w:r>
        <w:rPr>
          <w:b/>
          <w:bCs/>
        </w:rPr>
        <w:t>4</w:t>
      </w:r>
      <w:r w:rsidR="00341080">
        <w:rPr>
          <w:b/>
          <w:bCs/>
        </w:rPr>
        <w:t>A</w:t>
      </w:r>
      <w:r>
        <w:t>)</w:t>
      </w:r>
      <w:r w:rsidRPr="00EC6226">
        <w:t>, it</w:t>
      </w:r>
      <w:r>
        <w:t xml:space="preserve"> wa</w:t>
      </w:r>
      <w:r w:rsidRPr="00EC6226">
        <w:t xml:space="preserve">s more common for </w:t>
      </w:r>
      <w:r>
        <w:t xml:space="preserve">many </w:t>
      </w:r>
      <w:r w:rsidRPr="00EC6226">
        <w:t xml:space="preserve">hospital groups to record this as an </w:t>
      </w:r>
      <w:r>
        <w:t>inpatient</w:t>
      </w:r>
      <w:r w:rsidRPr="00EC6226">
        <w:t xml:space="preserve"> specimen collection </w:t>
      </w:r>
      <w:r>
        <w:t>(</w:t>
      </w:r>
      <w:r w:rsidR="00341080">
        <w:t xml:space="preserve">dark red in </w:t>
      </w:r>
      <w:r w:rsidR="00341080" w:rsidRPr="00195820">
        <w:rPr>
          <w:b/>
          <w:bCs/>
        </w:rPr>
        <w:t xml:space="preserve">Figure </w:t>
      </w:r>
      <w:r w:rsidR="00C44E6F" w:rsidRPr="00195820">
        <w:rPr>
          <w:b/>
          <w:bCs/>
        </w:rPr>
        <w:t>S</w:t>
      </w:r>
      <w:r w:rsidR="00341080" w:rsidRPr="00195820">
        <w:rPr>
          <w:b/>
          <w:bCs/>
        </w:rPr>
        <w:t>4A</w:t>
      </w:r>
      <w:r w:rsidR="00341080">
        <w:t xml:space="preserve">; </w:t>
      </w:r>
      <w:r w:rsidR="005879EA">
        <w:t xml:space="preserve">right-hand side of </w:t>
      </w:r>
      <w:r w:rsidR="00341080" w:rsidRPr="00195820">
        <w:rPr>
          <w:b/>
          <w:bCs/>
        </w:rPr>
        <w:t>F</w:t>
      </w:r>
      <w:r w:rsidR="005879EA" w:rsidRPr="00195820">
        <w:rPr>
          <w:b/>
          <w:bCs/>
        </w:rPr>
        <w:t>igure</w:t>
      </w:r>
      <w:r w:rsidR="00341080" w:rsidRPr="00195820">
        <w:rPr>
          <w:b/>
          <w:bCs/>
        </w:rPr>
        <w:t xml:space="preserve"> </w:t>
      </w:r>
      <w:r w:rsidR="00C44E6F">
        <w:rPr>
          <w:b/>
          <w:bCs/>
        </w:rPr>
        <w:t>S</w:t>
      </w:r>
      <w:r w:rsidR="00341080" w:rsidRPr="00195820">
        <w:rPr>
          <w:b/>
          <w:bCs/>
        </w:rPr>
        <w:t>4B</w:t>
      </w:r>
      <w:r>
        <w:t xml:space="preserve">; not following protocol) </w:t>
      </w:r>
      <w:r w:rsidRPr="00EC6226">
        <w:t>than an ED specimen collection</w:t>
      </w:r>
      <w:r>
        <w:t xml:space="preserve"> (</w:t>
      </w:r>
      <w:r w:rsidR="00341080">
        <w:t xml:space="preserve">dark blue in </w:t>
      </w:r>
      <w:r w:rsidR="00341080" w:rsidRPr="00195820">
        <w:rPr>
          <w:b/>
          <w:bCs/>
        </w:rPr>
        <w:t xml:space="preserve">Figure </w:t>
      </w:r>
      <w:r w:rsidR="00C44E6F">
        <w:rPr>
          <w:b/>
          <w:bCs/>
        </w:rPr>
        <w:t>S</w:t>
      </w:r>
      <w:r w:rsidR="00341080" w:rsidRPr="00195820">
        <w:rPr>
          <w:b/>
          <w:bCs/>
        </w:rPr>
        <w:t>4A</w:t>
      </w:r>
      <w:r w:rsidR="00341080">
        <w:t xml:space="preserve">; </w:t>
      </w:r>
      <w:r w:rsidR="005879EA">
        <w:t xml:space="preserve">left-hand side of </w:t>
      </w:r>
      <w:r w:rsidR="00341080" w:rsidRPr="00195820">
        <w:rPr>
          <w:b/>
          <w:bCs/>
        </w:rPr>
        <w:t>F</w:t>
      </w:r>
      <w:r w:rsidR="005879EA" w:rsidRPr="00195820">
        <w:rPr>
          <w:b/>
          <w:bCs/>
        </w:rPr>
        <w:t>igure</w:t>
      </w:r>
      <w:r w:rsidR="00341080" w:rsidRPr="00195820">
        <w:rPr>
          <w:b/>
          <w:bCs/>
        </w:rPr>
        <w:t xml:space="preserve"> </w:t>
      </w:r>
      <w:r w:rsidR="00C44E6F">
        <w:rPr>
          <w:b/>
          <w:bCs/>
        </w:rPr>
        <w:t>S</w:t>
      </w:r>
      <w:r w:rsidR="00341080" w:rsidRPr="00195820">
        <w:rPr>
          <w:b/>
          <w:bCs/>
        </w:rPr>
        <w:t>4B</w:t>
      </w:r>
      <w:r>
        <w:t>; following protocol). T</w:t>
      </w:r>
      <w:r w:rsidRPr="00A818BA">
        <w:t>h</w:t>
      </w:r>
      <w:r>
        <w:t xml:space="preserve">is (scenario A) occurred for at least one bacteraemia in </w:t>
      </w:r>
      <w:r w:rsidRPr="00FB0C4E">
        <w:t>12</w:t>
      </w:r>
      <w:r>
        <w:t>4</w:t>
      </w:r>
      <w:r w:rsidRPr="00FB0C4E">
        <w:t>/13</w:t>
      </w:r>
      <w:r>
        <w:t>5</w:t>
      </w:r>
      <w:r w:rsidRPr="00A818BA">
        <w:t xml:space="preserve"> </w:t>
      </w:r>
      <w:r>
        <w:t xml:space="preserve">(91.9%) </w:t>
      </w:r>
      <w:r w:rsidRPr="00A818BA">
        <w:t>acute hospital groups</w:t>
      </w:r>
      <w:r>
        <w:t xml:space="preserve">. The locally-identified Patient Category was recorded as an inpatient specimen collection in </w:t>
      </w:r>
      <w:r>
        <w:rPr>
          <w:rFonts w:cstheme="minorHAnsi"/>
        </w:rPr>
        <w:t>≥</w:t>
      </w:r>
      <w:r>
        <w:t xml:space="preserve">90% </w:t>
      </w:r>
      <w:proofErr w:type="spellStart"/>
      <w:r>
        <w:t>bacteraemias</w:t>
      </w:r>
      <w:proofErr w:type="spellEnd"/>
      <w:r>
        <w:t xml:space="preserve"> in </w:t>
      </w:r>
      <w:r w:rsidRPr="001C1D1A">
        <w:t>51</w:t>
      </w:r>
      <w:r>
        <w:t xml:space="preserve"> of these </w:t>
      </w:r>
      <w:r w:rsidRPr="001C1D1A">
        <w:t xml:space="preserve">124 </w:t>
      </w:r>
      <w:r>
        <w:t xml:space="preserve">hospital groups, and as ED specimen collection in </w:t>
      </w:r>
      <w:r w:rsidRPr="001C1D1A">
        <w:t>≥</w:t>
      </w:r>
      <w:r>
        <w:t xml:space="preserve">90% </w:t>
      </w:r>
      <w:proofErr w:type="spellStart"/>
      <w:r>
        <w:t>bacteraemias</w:t>
      </w:r>
      <w:proofErr w:type="spellEnd"/>
      <w:r>
        <w:t xml:space="preserve"> in </w:t>
      </w:r>
      <w:r w:rsidRPr="001C1D1A">
        <w:t>41/124</w:t>
      </w:r>
      <w:r>
        <w:t>, suggesting a strong effect of local practice (regardless of the protocol). In practice, when interpreting surveillance data, this distinction may not be of major importance</w:t>
      </w:r>
      <w:r w:rsidR="00E76AD5">
        <w:t>, but it highlights a general issue around protocol compliance which can be avoided by using all available data in centrally-implemented surveillance</w:t>
      </w:r>
      <w:r>
        <w:t>.</w:t>
      </w:r>
    </w:p>
    <w:p w14:paraId="0CB8AAD4" w14:textId="400D3BAB" w:rsidR="0049774A" w:rsidRDefault="0049774A" w:rsidP="0049774A">
      <w:r>
        <w:t xml:space="preserve">For </w:t>
      </w:r>
      <w:proofErr w:type="spellStart"/>
      <w:r>
        <w:t>bacteraemia</w:t>
      </w:r>
      <w:r w:rsidRPr="00E25549">
        <w:t>s</w:t>
      </w:r>
      <w:proofErr w:type="spellEnd"/>
      <w:r w:rsidRPr="00E25549">
        <w:t xml:space="preserve"> where</w:t>
      </w:r>
      <w:r>
        <w:t xml:space="preserve"> centrally-implemented surveillance found</w:t>
      </w:r>
      <w:r w:rsidRPr="00E25549">
        <w:t xml:space="preserve"> both ED and </w:t>
      </w:r>
      <w:r>
        <w:t>inpatient</w:t>
      </w:r>
      <w:r w:rsidRPr="00E25549">
        <w:t xml:space="preserve"> encounter</w:t>
      </w:r>
      <w:r>
        <w:t>s</w:t>
      </w:r>
      <w:r w:rsidRPr="00E25549">
        <w:t xml:space="preserve"> on the index date</w:t>
      </w:r>
      <w:r>
        <w:t xml:space="preserve"> (scenario B), Reporting Organisations tended to report the same specimen collection </w:t>
      </w:r>
      <w:r w:rsidR="007E2B7D">
        <w:t xml:space="preserve">setting </w:t>
      </w:r>
      <w:r>
        <w:t>as they did for scenario A (</w:t>
      </w:r>
      <w:r w:rsidR="00C44E6F">
        <w:t xml:space="preserve">light/dark colours in </w:t>
      </w:r>
      <w:r w:rsidR="00C44E6F" w:rsidRPr="00195820">
        <w:rPr>
          <w:b/>
          <w:bCs/>
        </w:rPr>
        <w:t>Figure S4A</w:t>
      </w:r>
      <w:r w:rsidR="00C44E6F">
        <w:t xml:space="preserve">; </w:t>
      </w:r>
      <w:r w:rsidR="005879EA">
        <w:t>top right/bottom left</w:t>
      </w:r>
      <w:r>
        <w:t xml:space="preserve"> in </w:t>
      </w:r>
      <w:r w:rsidRPr="00271FED">
        <w:rPr>
          <w:b/>
          <w:bCs/>
        </w:rPr>
        <w:t xml:space="preserve">Figure </w:t>
      </w:r>
      <w:r w:rsidR="00A15861">
        <w:rPr>
          <w:b/>
          <w:bCs/>
        </w:rPr>
        <w:t>S</w:t>
      </w:r>
      <w:r w:rsidRPr="00271FED">
        <w:rPr>
          <w:b/>
          <w:bCs/>
        </w:rPr>
        <w:t>4</w:t>
      </w:r>
      <w:r w:rsidR="00C44E6F">
        <w:rPr>
          <w:b/>
          <w:bCs/>
        </w:rPr>
        <w:t>B</w:t>
      </w:r>
      <w:r>
        <w:t>).</w:t>
      </w:r>
      <w:r w:rsidR="00AB305F">
        <w:t xml:space="preserve"> </w:t>
      </w:r>
      <w:r w:rsidR="00C44E6F">
        <w:t>Specifically a</w:t>
      </w:r>
      <w:r w:rsidR="00AB305F" w:rsidRPr="004B3565">
        <w:t>cross the 51 Reporting Organisations that recorded scenario A as an inpatient collection in ≥</w:t>
      </w:r>
      <w:proofErr w:type="gramStart"/>
      <w:r w:rsidR="00AB305F" w:rsidRPr="004B3565">
        <w:t>90%</w:t>
      </w:r>
      <w:proofErr w:type="gramEnd"/>
      <w:r w:rsidR="00AB305F" w:rsidRPr="004B3565">
        <w:t xml:space="preserve"> locally-identified </w:t>
      </w:r>
      <w:proofErr w:type="spellStart"/>
      <w:r w:rsidR="00AB305F" w:rsidRPr="004B3565">
        <w:t>bacteraemias</w:t>
      </w:r>
      <w:proofErr w:type="spellEnd"/>
      <w:r w:rsidR="00AB305F" w:rsidRPr="004B3565">
        <w:t xml:space="preserve">, 49 had an instance of scenario B; scenario B was also recorded as inpatient specimen collection in median 99.4% locally-identified </w:t>
      </w:r>
      <w:proofErr w:type="spellStart"/>
      <w:r w:rsidR="00AB305F" w:rsidRPr="004B3565">
        <w:t>bacteraemias</w:t>
      </w:r>
      <w:proofErr w:type="spellEnd"/>
      <w:r w:rsidR="00AB305F" w:rsidRPr="004B3565">
        <w:t xml:space="preserve">. In contrast, across the 41 Reporting Organisations that recorded scenario A as an ED collection in ≥90% locally-identified </w:t>
      </w:r>
      <w:proofErr w:type="spellStart"/>
      <w:r w:rsidR="00AB305F" w:rsidRPr="004B3565">
        <w:t>bacteraemias</w:t>
      </w:r>
      <w:proofErr w:type="spellEnd"/>
      <w:r w:rsidR="00AB305F" w:rsidRPr="004B3565">
        <w:t xml:space="preserve">, 41 had an instance of scenario B; scenario B was recorded as an ED specimen collection in median 88.5% locally-identified </w:t>
      </w:r>
      <w:proofErr w:type="spellStart"/>
      <w:r w:rsidR="00AB305F" w:rsidRPr="004B3565">
        <w:t>bacteraemias</w:t>
      </w:r>
      <w:proofErr w:type="spellEnd"/>
      <w:r w:rsidR="00AB305F" w:rsidRPr="004B3565">
        <w:t>.</w:t>
      </w:r>
      <w:r>
        <w:t xml:space="preserve"> As only dates </w:t>
      </w:r>
      <w:r>
        <w:lastRenderedPageBreak/>
        <w:t xml:space="preserve">(and not times) are recorded in the hospital encounter data, it is impossible to be confident that samples were taken in </w:t>
      </w:r>
      <w:r w:rsidRPr="008B5188">
        <w:t>ED</w:t>
      </w:r>
      <w:r>
        <w:t xml:space="preserve"> rather than post-admission; however, given standard patient management, this seems highly likely. </w:t>
      </w:r>
    </w:p>
    <w:p w14:paraId="458CCAEA" w14:textId="67EA8DBB" w:rsidR="00930F0F" w:rsidRDefault="0049774A" w:rsidP="0049774A">
      <w:r>
        <w:t xml:space="preserve">Centrally-identified </w:t>
      </w:r>
      <w:proofErr w:type="spellStart"/>
      <w:r>
        <w:t>bacteraemias</w:t>
      </w:r>
      <w:proofErr w:type="spellEnd"/>
      <w:r>
        <w:t xml:space="preserve"> with no inpatient encounter on the index specimen collection date or the following day were also locally reported as inpatient specimen collections for a moderate number of </w:t>
      </w:r>
      <w:proofErr w:type="spellStart"/>
      <w:r>
        <w:t>bacteraemias</w:t>
      </w:r>
      <w:proofErr w:type="spellEnd"/>
      <w:r w:rsidR="00C44E6F">
        <w:t xml:space="preserve"> (scenarios C and D)</w:t>
      </w:r>
      <w:r>
        <w:t>, with the 51 hospital groups with a strong tendency to report scenario A as inpatient accounting for a substantially larger proportion of these cases than other hospital groups</w:t>
      </w:r>
      <w:r w:rsidR="00C44E6F">
        <w:t xml:space="preserve"> (lightest red)</w:t>
      </w:r>
      <w:r>
        <w:t>.</w:t>
      </w:r>
    </w:p>
    <w:p w14:paraId="7D2320A9" w14:textId="77777777" w:rsidR="00AB305F" w:rsidRDefault="00AB305F" w:rsidP="00AB305F">
      <w:pPr>
        <w:rPr>
          <w:b/>
        </w:rPr>
      </w:pPr>
      <w:r>
        <w:rPr>
          <w:b/>
        </w:rPr>
        <w:t>Primary Focus/Source of Infection</w:t>
      </w:r>
    </w:p>
    <w:p w14:paraId="47A8E223" w14:textId="127E50B6" w:rsidR="00AB305F" w:rsidRDefault="00AB305F" w:rsidP="00AB305F">
      <w:r>
        <w:t xml:space="preserve">53848/58743 (91.7%) matched Gram-negative </w:t>
      </w:r>
      <w:proofErr w:type="spellStart"/>
      <w:r>
        <w:t>bacteraemias</w:t>
      </w:r>
      <w:proofErr w:type="spellEnd"/>
      <w:r>
        <w:t xml:space="preserve"> had at least one </w:t>
      </w:r>
      <w:r w:rsidRPr="00452E84">
        <w:t xml:space="preserve">centrally-identified </w:t>
      </w:r>
      <w:r>
        <w:t xml:space="preserve">Source of Infection (multiple sources </w:t>
      </w:r>
      <w:r w:rsidR="00C44E6F">
        <w:t xml:space="preserve">were </w:t>
      </w:r>
      <w:r>
        <w:t>possible as encounters can contain multiple diagnoses</w:t>
      </w:r>
      <w:r w:rsidR="00C44E6F">
        <w:t>)</w:t>
      </w:r>
      <w:r w:rsidR="00950CEE">
        <w:t>.</w:t>
      </w:r>
      <w:r>
        <w:t xml:space="preserve"> </w:t>
      </w:r>
      <w:r w:rsidR="00950CEE">
        <w:t>R</w:t>
      </w:r>
      <w:r w:rsidRPr="00200738">
        <w:t xml:space="preserve">etaining “nonspecific” </w:t>
      </w:r>
      <w:r w:rsidR="00950CEE">
        <w:t xml:space="preserve">Source of Infection </w:t>
      </w:r>
      <w:r w:rsidRPr="00200738">
        <w:t>only where it was the sole category</w:t>
      </w:r>
      <w:r w:rsidR="0034625F">
        <w:t>,</w:t>
      </w:r>
      <w:r>
        <w:t xml:space="preserve"> 23343/58743 (39.7%) had one source only and 30514 (51.9%) had </w:t>
      </w:r>
      <w:r>
        <w:rPr>
          <w:rFonts w:cstheme="minorHAnsi"/>
        </w:rPr>
        <w:t>≥</w:t>
      </w:r>
      <w:r>
        <w:t xml:space="preserve">2, with only 4895 (8.3%) with none, i.e. “unknown” </w:t>
      </w:r>
      <w:r w:rsidR="0034625F">
        <w:t xml:space="preserve">source </w:t>
      </w:r>
      <w:r>
        <w:t>(</w:t>
      </w:r>
      <w:r w:rsidRPr="007C0BAE">
        <w:rPr>
          <w:b/>
          <w:bCs/>
        </w:rPr>
        <w:t>Table</w:t>
      </w:r>
      <w:r w:rsidR="003B3604">
        <w:rPr>
          <w:b/>
          <w:bCs/>
        </w:rPr>
        <w:t>s S2,</w:t>
      </w:r>
      <w:r w:rsidRPr="007C0BAE">
        <w:rPr>
          <w:b/>
          <w:bCs/>
        </w:rPr>
        <w:t xml:space="preserve"> </w:t>
      </w:r>
      <w:r w:rsidR="0034625F">
        <w:rPr>
          <w:b/>
          <w:bCs/>
        </w:rPr>
        <w:t>S3</w:t>
      </w:r>
      <w:r>
        <w:t>)</w:t>
      </w:r>
      <w:r w:rsidRPr="00975B56">
        <w:t>.</w:t>
      </w:r>
    </w:p>
    <w:p w14:paraId="34F8448A" w14:textId="0E87D707" w:rsidR="00AB305F" w:rsidRDefault="00AB305F" w:rsidP="00AB305F">
      <w:r>
        <w:t xml:space="preserve">While </w:t>
      </w:r>
      <w:proofErr w:type="spellStart"/>
      <w:r>
        <w:t>bacteraemias</w:t>
      </w:r>
      <w:proofErr w:type="spellEnd"/>
      <w:r>
        <w:t xml:space="preserve"> had one sole Source of Infection in 23343/58743 (39.7%) cases</w:t>
      </w:r>
      <w:r w:rsidR="009B7EC7">
        <w:t xml:space="preserve"> (</w:t>
      </w:r>
      <w:r w:rsidR="009B7EC7" w:rsidRPr="00200738">
        <w:t>retaining “nonspecific” only where it was the sole category</w:t>
      </w:r>
      <w:r w:rsidR="009B7EC7">
        <w:t>)</w:t>
      </w:r>
      <w:r>
        <w:t>, a sole Source of Infection could be derived from primary diagnosis codes for 20859/58743 (35.5%) (</w:t>
      </w:r>
      <w:r>
        <w:rPr>
          <w:b/>
        </w:rPr>
        <w:t>Table S</w:t>
      </w:r>
      <w:r w:rsidR="003415D9">
        <w:rPr>
          <w:b/>
        </w:rPr>
        <w:t>3</w:t>
      </w:r>
      <w:r>
        <w:t xml:space="preserve">). Among the latter, 6393/8775 (72.9%) </w:t>
      </w:r>
      <w:r w:rsidR="003415D9">
        <w:t xml:space="preserve">which also had </w:t>
      </w:r>
      <w:r>
        <w:t>a locally identified Primary Focus were exact matches with the local surveillance-derived Source of Infection</w:t>
      </w:r>
      <w:r w:rsidR="00611D96">
        <w:t xml:space="preserve">, compared with </w:t>
      </w:r>
      <w:r w:rsidR="00272BC5">
        <w:t>6161/9357 (65.8%) of the former</w:t>
      </w:r>
      <w:r>
        <w:t>.</w:t>
      </w:r>
    </w:p>
    <w:p w14:paraId="336A2438" w14:textId="0C50D63A" w:rsidR="00AB305F" w:rsidRDefault="00AB305F" w:rsidP="00AB305F">
      <w:r w:rsidRPr="000D4564">
        <w:t>Congruence with centrally-identified Source of Infection varied by the assigned locally-identified Source of Infection and, more markedly, by its underlying Primary Focus (</w:t>
      </w:r>
      <w:r w:rsidRPr="000D4564">
        <w:rPr>
          <w:b/>
          <w:bCs/>
        </w:rPr>
        <w:t>Table S</w:t>
      </w:r>
      <w:r w:rsidR="00E640CB">
        <w:rPr>
          <w:b/>
          <w:bCs/>
        </w:rPr>
        <w:t>4</w:t>
      </w:r>
      <w:r w:rsidRPr="000D4564">
        <w:t>).</w:t>
      </w:r>
    </w:p>
    <w:p w14:paraId="09FC5A21" w14:textId="77777777" w:rsidR="00AB305F" w:rsidRPr="00057907" w:rsidRDefault="00AB305F" w:rsidP="00AB305F">
      <w:r>
        <w:rPr>
          <w:b/>
        </w:rPr>
        <w:t>Renal dialysis</w:t>
      </w:r>
    </w:p>
    <w:p w14:paraId="311A590A" w14:textId="143728C5" w:rsidR="00AB305F" w:rsidRDefault="00AB305F" w:rsidP="00AB305F">
      <w:r>
        <w:t>348</w:t>
      </w:r>
      <w:r w:rsidRPr="00E90438">
        <w:t>/</w:t>
      </w:r>
      <w:r>
        <w:t xml:space="preserve">39153 </w:t>
      </w:r>
      <w:r w:rsidRPr="00E90438">
        <w:t>(</w:t>
      </w:r>
      <w:r>
        <w:t>0.9</w:t>
      </w:r>
      <w:r w:rsidRPr="00E90438">
        <w:t xml:space="preserve">%) </w:t>
      </w:r>
      <w:bookmarkStart w:id="5" w:name="_Hlk187761333"/>
      <w:r w:rsidRPr="00E90438">
        <w:t>with no centrally-identified renal dialysis had renal dialysis reported locally</w:t>
      </w:r>
      <w:bookmarkEnd w:id="5"/>
      <w:r>
        <w:t xml:space="preserve"> (</w:t>
      </w:r>
      <w:r>
        <w:rPr>
          <w:b/>
        </w:rPr>
        <w:t>Table S</w:t>
      </w:r>
      <w:r w:rsidR="003224BE">
        <w:rPr>
          <w:b/>
        </w:rPr>
        <w:t>5</w:t>
      </w:r>
      <w:r>
        <w:t>). 331</w:t>
      </w:r>
      <w:r w:rsidRPr="00E90438">
        <w:t>/</w:t>
      </w:r>
      <w:r>
        <w:t>921</w:t>
      </w:r>
      <w:r w:rsidRPr="00E90438">
        <w:t xml:space="preserve"> (35.</w:t>
      </w:r>
      <w:r>
        <w:t>9</w:t>
      </w:r>
      <w:r w:rsidRPr="00E90438">
        <w:t>%) with centrally-identified renal dialysis were locally reported as not receiving renal dialysis</w:t>
      </w:r>
      <w:r w:rsidR="007F7186">
        <w:t>.</w:t>
      </w:r>
    </w:p>
    <w:p w14:paraId="5AD69F2F" w14:textId="77777777" w:rsidR="00AB305F" w:rsidRDefault="00AB305F" w:rsidP="00AB305F">
      <w:pPr>
        <w:rPr>
          <w:b/>
        </w:rPr>
      </w:pPr>
      <w:r w:rsidRPr="00235356">
        <w:rPr>
          <w:b/>
        </w:rPr>
        <w:t xml:space="preserve">Recent discharge from other </w:t>
      </w:r>
      <w:r>
        <w:rPr>
          <w:b/>
        </w:rPr>
        <w:t>hospital group</w:t>
      </w:r>
    </w:p>
    <w:p w14:paraId="76A5C402" w14:textId="56575F6B" w:rsidR="00AB305F" w:rsidRPr="00242EFF" w:rsidRDefault="00AB305F" w:rsidP="00AB305F">
      <w:r w:rsidRPr="00242EFF">
        <w:t xml:space="preserve">As well as discharge from the Reporting Organisation, central surveillance can also identify discharge from other hospital groups (not requested for local surveillance as generally unknown). Among </w:t>
      </w:r>
      <w:proofErr w:type="spellStart"/>
      <w:r w:rsidRPr="00242EFF">
        <w:t>bacteraemias</w:t>
      </w:r>
      <w:proofErr w:type="spellEnd"/>
      <w:r w:rsidRPr="00242EFF">
        <w:t xml:space="preserve"> locally reported not to have been discharged from the Reporting Organisation in the last 28 days, 2631/47115 (5.6%) had a centrally identified recent discharge from a hospital group other than the Reporting Organisation</w:t>
      </w:r>
      <w:r w:rsidR="00E67DDA">
        <w:t>;</w:t>
      </w:r>
      <w:r w:rsidRPr="00242EFF">
        <w:t xml:space="preserve"> 2412 (5.1%) did not also have a centrally-identified recent Reporting Organisation discharge. </w:t>
      </w:r>
      <w:r w:rsidRPr="00AA53DF">
        <w:t xml:space="preserve">Among </w:t>
      </w:r>
      <w:proofErr w:type="spellStart"/>
      <w:r w:rsidRPr="00AA53DF">
        <w:t>bacteraemias</w:t>
      </w:r>
      <w:proofErr w:type="spellEnd"/>
      <w:r w:rsidRPr="00AA53DF">
        <w:t xml:space="preserve"> with missing local data, </w:t>
      </w:r>
      <w:r w:rsidR="00036C23" w:rsidRPr="00AA53DF">
        <w:t>75</w:t>
      </w:r>
      <w:r w:rsidR="00AA53DF">
        <w:t>/1179</w:t>
      </w:r>
      <w:r w:rsidR="00036C23" w:rsidRPr="00AA53DF">
        <w:t xml:space="preserve"> </w:t>
      </w:r>
      <w:r w:rsidRPr="00AA53DF">
        <w:t>(6.</w:t>
      </w:r>
      <w:r w:rsidR="00036C23" w:rsidRPr="00AA53DF">
        <w:t>4</w:t>
      </w:r>
      <w:r w:rsidRPr="00AA53DF">
        <w:t>%) were discharged from a different hospital group, 5</w:t>
      </w:r>
      <w:r w:rsidR="00036C23" w:rsidRPr="00AA53DF">
        <w:t>4</w:t>
      </w:r>
      <w:r w:rsidRPr="00AA53DF">
        <w:t xml:space="preserve"> (4</w:t>
      </w:r>
      <w:r w:rsidR="00036C23" w:rsidRPr="00AA53DF">
        <w:t>.6</w:t>
      </w:r>
      <w:r w:rsidRPr="00AA53DF">
        <w:t xml:space="preserve">%) from a different hospital group only. In total, </w:t>
      </w:r>
      <w:r w:rsidR="00AA53DF" w:rsidRPr="00AA53DF">
        <w:t>6356</w:t>
      </w:r>
      <w:r w:rsidRPr="00AA53DF">
        <w:t>/</w:t>
      </w:r>
      <w:r w:rsidR="00AA53DF" w:rsidRPr="00AA53DF">
        <w:t xml:space="preserve">59579 </w:t>
      </w:r>
      <w:r w:rsidRPr="00AA53DF">
        <w:t>(1</w:t>
      </w:r>
      <w:r w:rsidR="00AA53DF" w:rsidRPr="00AA53DF">
        <w:t>0</w:t>
      </w:r>
      <w:r w:rsidRPr="00AA53DF">
        <w:t xml:space="preserve">.7%) matched </w:t>
      </w:r>
      <w:proofErr w:type="spellStart"/>
      <w:r w:rsidRPr="00AA53DF">
        <w:t>bacteramias</w:t>
      </w:r>
      <w:proofErr w:type="spellEnd"/>
      <w:r w:rsidRPr="00AA53DF">
        <w:t xml:space="preserve"> had a centrally-identified recent hospital discharge but were not reported as such locally.</w:t>
      </w:r>
      <w:r w:rsidRPr="00242EFF">
        <w:t xml:space="preserve"> Further, using central surveillance, 876/16099 (5.4%) matched </w:t>
      </w:r>
      <w:proofErr w:type="spellStart"/>
      <w:r w:rsidRPr="00242EFF">
        <w:t>bacteraemias</w:t>
      </w:r>
      <w:proofErr w:type="spellEnd"/>
      <w:r w:rsidRPr="00242EFF">
        <w:t xml:space="preserve"> with a recent discharge from the Reporting Organisation also had a recent discharge from a different hospital group.</w:t>
      </w:r>
    </w:p>
    <w:p w14:paraId="505D7D2F" w14:textId="77777777" w:rsidR="00AB305F" w:rsidRDefault="00AB305F" w:rsidP="00AB305F">
      <w:r w:rsidRPr="00242EFF">
        <w:t xml:space="preserve">In total, for discharges from the Reporting Organisation or another hospital group, 6069/57564 (10.5%) matched </w:t>
      </w:r>
      <w:proofErr w:type="spellStart"/>
      <w:r w:rsidRPr="00242EFF">
        <w:t>bacteraemias</w:t>
      </w:r>
      <w:proofErr w:type="spellEnd"/>
      <w:r w:rsidRPr="00242EFF">
        <w:t xml:space="preserve"> with local data present had a discharge identified centrally but not locally.</w:t>
      </w:r>
    </w:p>
    <w:p w14:paraId="2D9842AD" w14:textId="2CE85DB9" w:rsidR="00AB305F" w:rsidRPr="00235356" w:rsidRDefault="00AB305F" w:rsidP="00AB305F">
      <w:pPr>
        <w:rPr>
          <w:b/>
        </w:rPr>
      </w:pPr>
      <w:r w:rsidRPr="00235356">
        <w:rPr>
          <w:b/>
        </w:rPr>
        <w:t>Urinary catheter</w:t>
      </w:r>
      <w:r w:rsidR="00D15BDC">
        <w:rPr>
          <w:b/>
        </w:rPr>
        <w:t>s</w:t>
      </w:r>
      <w:r w:rsidRPr="00235356">
        <w:rPr>
          <w:b/>
        </w:rPr>
        <w:t xml:space="preserve"> </w:t>
      </w:r>
    </w:p>
    <w:p w14:paraId="3F7158E0" w14:textId="25CF5288" w:rsidR="002B0E0D" w:rsidRDefault="008136C1" w:rsidP="00AB305F">
      <w:r>
        <w:lastRenderedPageBreak/>
        <w:t xml:space="preserve">4806/57791 (8.3%) matched Gram-negative </w:t>
      </w:r>
      <w:proofErr w:type="spellStart"/>
      <w:r>
        <w:t>bacteraemias</w:t>
      </w:r>
      <w:proofErr w:type="spellEnd"/>
      <w:r>
        <w:t xml:space="preserve"> had </w:t>
      </w:r>
      <w:r w:rsidR="002B0E0D" w:rsidRPr="00BE1280">
        <w:t xml:space="preserve">catheter-related procedure codes from </w:t>
      </w:r>
      <w:r w:rsidR="002B0E0D">
        <w:t>hospital encounters</w:t>
      </w:r>
      <w:r w:rsidR="002B0E0D" w:rsidRPr="00BE1280">
        <w:t xml:space="preserve"> within [-90</w:t>
      </w:r>
      <w:proofErr w:type="gramStart"/>
      <w:r w:rsidR="002B0E0D" w:rsidRPr="00BE1280">
        <w:t>,+</w:t>
      </w:r>
      <w:proofErr w:type="gramEnd"/>
      <w:r w:rsidR="002B0E0D" w:rsidRPr="00BE1280">
        <w:t>2] days of the index specimen date</w:t>
      </w:r>
      <w:r>
        <w:t>. I</w:t>
      </w:r>
      <w:r w:rsidR="00D15BDC">
        <w:t>t was not possible to</w:t>
      </w:r>
      <w:r w:rsidR="002B0E0D" w:rsidRPr="00BE1280">
        <w:t xml:space="preserve"> identify an optimum threshold</w:t>
      </w:r>
      <w:r w:rsidR="002B0E0D">
        <w:t xml:space="preserve"> </w:t>
      </w:r>
      <w:r w:rsidR="005E4267">
        <w:t xml:space="preserve">for the number of </w:t>
      </w:r>
      <w:r w:rsidR="002B0E0D">
        <w:t>days</w:t>
      </w:r>
      <w:r w:rsidR="005E4267">
        <w:t xml:space="preserve"> </w:t>
      </w:r>
      <w:r w:rsidR="002B0E0D">
        <w:t>before</w:t>
      </w:r>
      <w:r w:rsidR="005E4267">
        <w:t xml:space="preserve"> the </w:t>
      </w:r>
      <w:r w:rsidR="002B0E0D">
        <w:t>index</w:t>
      </w:r>
      <w:r w:rsidR="005E4267">
        <w:t xml:space="preserve"> </w:t>
      </w:r>
      <w:r w:rsidR="002B0E0D">
        <w:t>specimen</w:t>
      </w:r>
      <w:r w:rsidR="002B0E0D" w:rsidRPr="00BE1280">
        <w:t xml:space="preserve"> </w:t>
      </w:r>
      <w:r w:rsidR="005E4267">
        <w:t xml:space="preserve">collection </w:t>
      </w:r>
      <w:r w:rsidR="002B0E0D">
        <w:t>of procedure code presence to predict locally-reported catheter presence/manipulation</w:t>
      </w:r>
      <w:r w:rsidR="002B0E0D" w:rsidRPr="00BE1280">
        <w:t xml:space="preserve"> (area-under-the-receiver-operating curve </w:t>
      </w:r>
      <w:r w:rsidR="002B0E0D">
        <w:t>0.52</w:t>
      </w:r>
      <w:r w:rsidR="002B0E0D" w:rsidRPr="00BE1280">
        <w:t xml:space="preserve"> and </w:t>
      </w:r>
      <w:r w:rsidR="002B0E0D">
        <w:t>0.50</w:t>
      </w:r>
      <w:r w:rsidR="002B0E0D" w:rsidRPr="00BE1280">
        <w:t>, respectively)</w:t>
      </w:r>
      <w:r w:rsidR="005E4267">
        <w:t xml:space="preserve">. </w:t>
      </w:r>
      <w:r w:rsidR="002B0E0D">
        <w:t>3239</w:t>
      </w:r>
      <w:r w:rsidR="002B0E0D" w:rsidRPr="00741E88">
        <w:t>/52985 (</w:t>
      </w:r>
      <w:r w:rsidR="002B0E0D">
        <w:t>6.1</w:t>
      </w:r>
      <w:r w:rsidR="002B0E0D" w:rsidRPr="00741E88">
        <w:t xml:space="preserve">%) and </w:t>
      </w:r>
      <w:r w:rsidR="002B0E0D">
        <w:t>2254</w:t>
      </w:r>
      <w:r w:rsidR="002B0E0D" w:rsidRPr="00741E88">
        <w:t xml:space="preserve"> (</w:t>
      </w:r>
      <w:r w:rsidR="002B0E0D">
        <w:t>4.3</w:t>
      </w:r>
      <w:r w:rsidR="002B0E0D" w:rsidRPr="00741E88">
        <w:t xml:space="preserve">%) matched </w:t>
      </w:r>
      <w:r>
        <w:t xml:space="preserve">Gram-negative </w:t>
      </w:r>
      <w:proofErr w:type="spellStart"/>
      <w:r w:rsidR="002B0E0D" w:rsidRPr="00741E88">
        <w:t>bacteraemias</w:t>
      </w:r>
      <w:proofErr w:type="spellEnd"/>
      <w:r w:rsidR="002B0E0D" w:rsidRPr="00741E88">
        <w:t xml:space="preserve"> with no centrally-identified catheters had urine catheter presence or manipulation reported locally, respectively; while </w:t>
      </w:r>
      <w:r w:rsidR="002B0E0D">
        <w:t>527</w:t>
      </w:r>
      <w:r w:rsidR="002B0E0D" w:rsidRPr="00741E88">
        <w:t>/4806 (</w:t>
      </w:r>
      <w:r w:rsidR="002B0E0D">
        <w:t>11.0</w:t>
      </w:r>
      <w:r w:rsidR="002B0E0D" w:rsidRPr="00741E88">
        <w:t xml:space="preserve">%) and </w:t>
      </w:r>
      <w:r w:rsidR="002B0E0D">
        <w:t>669</w:t>
      </w:r>
      <w:r w:rsidR="002B0E0D" w:rsidRPr="00741E88">
        <w:t xml:space="preserve"> (</w:t>
      </w:r>
      <w:r w:rsidR="002B0E0D">
        <w:t>1</w:t>
      </w:r>
      <w:r w:rsidR="002B0E0D" w:rsidRPr="00741E88">
        <w:t xml:space="preserve">3.9%) matched </w:t>
      </w:r>
      <w:proofErr w:type="spellStart"/>
      <w:r w:rsidR="002B0E0D" w:rsidRPr="00741E88">
        <w:t>bacteraemias</w:t>
      </w:r>
      <w:proofErr w:type="spellEnd"/>
      <w:r w:rsidR="002B0E0D" w:rsidRPr="00741E88">
        <w:t xml:space="preserve"> with centrally-identified urine catheters were locally reported as not </w:t>
      </w:r>
      <w:r w:rsidR="002B0E0D">
        <w:t>present</w:t>
      </w:r>
      <w:r w:rsidR="002B0E0D" w:rsidRPr="00741E88">
        <w:t xml:space="preserve"> or </w:t>
      </w:r>
      <w:r w:rsidR="002B0E0D">
        <w:t>manipulated</w:t>
      </w:r>
      <w:r w:rsidR="002B0E0D" w:rsidRPr="00741E88">
        <w:t xml:space="preserve"> respectively (</w:t>
      </w:r>
      <w:r w:rsidR="002B0E0D" w:rsidRPr="00030620">
        <w:rPr>
          <w:b/>
          <w:bCs/>
        </w:rPr>
        <w:t>Table</w:t>
      </w:r>
      <w:r w:rsidR="002B0E0D" w:rsidRPr="00741E88">
        <w:rPr>
          <w:b/>
          <w:bCs/>
        </w:rPr>
        <w:t xml:space="preserve"> S</w:t>
      </w:r>
      <w:r>
        <w:rPr>
          <w:b/>
          <w:bCs/>
        </w:rPr>
        <w:t>7</w:t>
      </w:r>
      <w:r w:rsidR="002B0E0D" w:rsidRPr="00741E88">
        <w:t>).</w:t>
      </w:r>
    </w:p>
    <w:p w14:paraId="2A437001" w14:textId="140C85AF" w:rsidR="00AB305F" w:rsidRPr="00705A25" w:rsidRDefault="00AB305F" w:rsidP="00AB305F">
      <w:pPr>
        <w:rPr>
          <w:b/>
        </w:rPr>
      </w:pPr>
      <w:r w:rsidRPr="00705A25">
        <w:rPr>
          <w:b/>
        </w:rPr>
        <w:t>Congruence and missingness of acquisition-related fields by Reporting Organisation</w:t>
      </w:r>
    </w:p>
    <w:p w14:paraId="4FFB16F5" w14:textId="07D0EDB5" w:rsidR="00CA723E" w:rsidRDefault="00AB305F">
      <w:r>
        <w:t>O</w:t>
      </w:r>
      <w:r w:rsidRPr="00720773">
        <w:t xml:space="preserve">ne Reporting Organisation </w:t>
      </w:r>
      <w:r>
        <w:t>had</w:t>
      </w:r>
      <w:r w:rsidRPr="00720773">
        <w:t xml:space="preserve"> 0% congruence</w:t>
      </w:r>
      <w:r>
        <w:t xml:space="preserve"> for Source of Infection</w:t>
      </w:r>
      <w:r w:rsidRPr="00720773">
        <w:t>,</w:t>
      </w:r>
      <w:r>
        <w:t xml:space="preserve"> one for Urinary Catheter Presence, and one for both urinary catheter fields. For On Dialysis, only 7/135 Reporting Organisations had &lt;92% congruence while 108/135 had &gt;97%. </w:t>
      </w:r>
      <w:r w:rsidRPr="00720773">
        <w:t>35/135 Reporting Organisations did not submit data for Primary Focus</w:t>
      </w:r>
      <w:r>
        <w:t>, 9/135 for On Dialysis, 1/135 for Discharged Within 28 Days, and 51/135 and 53/135 for Urinary Catheter Present and Manipulated, respectively</w:t>
      </w:r>
      <w:bookmarkEnd w:id="3"/>
      <w:r>
        <w:t>.</w:t>
      </w:r>
    </w:p>
    <w:p w14:paraId="577B60E1" w14:textId="67775A86" w:rsidR="00612F9A" w:rsidRDefault="00612F9A">
      <w:r>
        <w:br w:type="page"/>
      </w:r>
    </w:p>
    <w:p w14:paraId="0FD47EBB" w14:textId="77777777" w:rsidR="00CD2DD8" w:rsidRPr="00CD2DD8" w:rsidRDefault="00612F9A" w:rsidP="00CD2DD8">
      <w:pPr>
        <w:pStyle w:val="EndNoteBibliographyTitle"/>
      </w:pPr>
      <w:r>
        <w:lastRenderedPageBreak/>
        <w:fldChar w:fldCharType="begin"/>
      </w:r>
      <w:r>
        <w:instrText xml:space="preserve"> ADDIN EN.REFLIST </w:instrText>
      </w:r>
      <w:r>
        <w:fldChar w:fldCharType="separate"/>
      </w:r>
      <w:r w:rsidR="00CD2DD8" w:rsidRPr="00CD2DD8">
        <w:t>References</w:t>
      </w:r>
    </w:p>
    <w:p w14:paraId="54FB73A9" w14:textId="77777777" w:rsidR="00CD2DD8" w:rsidRPr="00CD2DD8" w:rsidRDefault="00CD2DD8" w:rsidP="00CD2DD8">
      <w:pPr>
        <w:pStyle w:val="EndNoteBibliographyTitle"/>
      </w:pPr>
    </w:p>
    <w:p w14:paraId="3487461A" w14:textId="6360D5FE" w:rsidR="00CD2DD8" w:rsidRPr="00CD2DD8" w:rsidRDefault="00CD2DD8" w:rsidP="00CD2DD8">
      <w:pPr>
        <w:pStyle w:val="EndNoteBibliography"/>
        <w:spacing w:after="0"/>
        <w:ind w:left="720" w:hanging="720"/>
      </w:pPr>
      <w:r w:rsidRPr="00CD2DD8">
        <w:t>1.</w:t>
      </w:r>
      <w:r w:rsidRPr="00CD2DD8">
        <w:tab/>
        <w:t xml:space="preserve">Kahlmeter, G. and European Committee on Antimicrobial Susceptibility Testing (EUCAST) Steering Committee, </w:t>
      </w:r>
      <w:r w:rsidRPr="00CD2DD8">
        <w:rPr>
          <w:i/>
        </w:rPr>
        <w:t>Redefining susceptibility testing categories S, I and R (</w:t>
      </w:r>
      <w:hyperlink r:id="rId8" w:history="1">
        <w:r w:rsidRPr="00CD2DD8">
          <w:rPr>
            <w:rStyle w:val="Hyperlink"/>
            <w:i/>
          </w:rPr>
          <w:t>www.eucast.org</w:t>
        </w:r>
      </w:hyperlink>
      <w:r w:rsidRPr="00CD2DD8">
        <w:rPr>
          <w:i/>
        </w:rPr>
        <w:t>)</w:t>
      </w:r>
      <w:r w:rsidRPr="00CD2DD8">
        <w:t>. 2019.</w:t>
      </w:r>
    </w:p>
    <w:p w14:paraId="7338507C" w14:textId="77777777" w:rsidR="00CD2DD8" w:rsidRPr="00CD2DD8" w:rsidRDefault="00CD2DD8" w:rsidP="00CD2DD8">
      <w:pPr>
        <w:pStyle w:val="EndNoteBibliography"/>
        <w:spacing w:after="0"/>
        <w:ind w:left="720" w:hanging="720"/>
      </w:pPr>
      <w:r w:rsidRPr="00CD2DD8">
        <w:t>2.</w:t>
      </w:r>
      <w:r w:rsidRPr="00CD2DD8">
        <w:tab/>
        <w:t xml:space="preserve">Cregan, J., et al., </w:t>
      </w:r>
      <w:r w:rsidRPr="00CD2DD8">
        <w:rPr>
          <w:i/>
        </w:rPr>
        <w:t>Case ascertainment of a potential centrally-implemented, automated system for national surveillance of healthcare-associated infections in England 2016-2023.</w:t>
      </w:r>
      <w:r w:rsidRPr="00CD2DD8">
        <w:t xml:space="preserve"> Eurosurveillance, 2025. </w:t>
      </w:r>
      <w:r w:rsidRPr="00CD2DD8">
        <w:rPr>
          <w:b/>
        </w:rPr>
        <w:t>(in press)</w:t>
      </w:r>
      <w:r w:rsidRPr="00CD2DD8">
        <w:t>.</w:t>
      </w:r>
    </w:p>
    <w:p w14:paraId="3CA9E06C" w14:textId="77777777" w:rsidR="00CD2DD8" w:rsidRPr="00CD2DD8" w:rsidRDefault="00CD2DD8" w:rsidP="00CD2DD8">
      <w:pPr>
        <w:pStyle w:val="EndNoteBibliography"/>
        <w:spacing w:after="0"/>
        <w:ind w:left="720" w:hanging="720"/>
      </w:pPr>
      <w:r w:rsidRPr="00CD2DD8">
        <w:t>3.</w:t>
      </w:r>
      <w:r w:rsidRPr="00CD2DD8">
        <w:tab/>
        <w:t xml:space="preserve">European Committee on Antimicrobial Susceptibility Testing, </w:t>
      </w:r>
      <w:r w:rsidRPr="00CD2DD8">
        <w:rPr>
          <w:i/>
        </w:rPr>
        <w:t>EUCAST guidelines for detection of resistance mechanisms and specific resistances of clinical and/or epidemiological importance: Version 2.0</w:t>
      </w:r>
      <w:r w:rsidRPr="00CD2DD8">
        <w:t>. 2017, European Committee on Antimicrobial Susceptibility Testing.</w:t>
      </w:r>
    </w:p>
    <w:p w14:paraId="6CF8D4F2" w14:textId="46F9E3DE" w:rsidR="00CD2DD8" w:rsidRPr="00CD2DD8" w:rsidRDefault="00CD2DD8" w:rsidP="00CD2DD8">
      <w:pPr>
        <w:pStyle w:val="EndNoteBibliography"/>
        <w:ind w:left="720" w:hanging="720"/>
      </w:pPr>
      <w:r w:rsidRPr="00CD2DD8">
        <w:t>4.</w:t>
      </w:r>
      <w:r w:rsidRPr="00CD2DD8">
        <w:tab/>
        <w:t xml:space="preserve">UK Health Security Agency, </w:t>
      </w:r>
      <w:r w:rsidRPr="00CD2DD8">
        <w:rPr>
          <w:i/>
        </w:rPr>
        <w:t>Mandatory enhanced MRSA, MSSA and Gram-negative bacteraemia, and Clostridioides difficile infection surveillance (Protocol version 4.4)</w:t>
      </w:r>
      <w:r w:rsidRPr="00CD2DD8">
        <w:t>. 2021, (</w:t>
      </w:r>
      <w:hyperlink r:id="rId9" w:history="1">
        <w:r w:rsidRPr="00CD2DD8">
          <w:rPr>
            <w:rStyle w:val="Hyperlink"/>
          </w:rPr>
          <w:t>https://hcaidcs.phe.org.uk/ContentManagement/LinksAndAnnouncements/HCAIDCS_Mandatory_Surveillance_Protocol_v4.4.pdf</w:t>
        </w:r>
      </w:hyperlink>
      <w:r w:rsidRPr="00CD2DD8">
        <w:t>).</w:t>
      </w:r>
    </w:p>
    <w:p w14:paraId="0AB63146" w14:textId="6FFD8C36" w:rsidR="00612F9A" w:rsidRPr="00FE64FD" w:rsidRDefault="00612F9A" w:rsidP="00612F9A">
      <w:r>
        <w:fldChar w:fldCharType="end"/>
      </w:r>
    </w:p>
    <w:p w14:paraId="68D8C169" w14:textId="77777777" w:rsidR="00BC4660" w:rsidRDefault="00BC4660"/>
    <w:p w14:paraId="440A7BC5" w14:textId="0D9991CF" w:rsidR="00BC4660" w:rsidRPr="004B3565" w:rsidRDefault="00BC4660">
      <w:pPr>
        <w:sectPr w:rsidR="00BC4660" w:rsidRPr="004B3565" w:rsidSect="00195820">
          <w:footerReference w:type="default" r:id="rId10"/>
          <w:type w:val="continuous"/>
          <w:pgSz w:w="11906" w:h="16838"/>
          <w:pgMar w:top="1418" w:right="1418" w:bottom="1418" w:left="1418" w:header="709" w:footer="709" w:gutter="0"/>
          <w:lnNumType w:countBy="1" w:restart="continuous"/>
          <w:cols w:space="708"/>
          <w:docGrid w:linePitch="360"/>
        </w:sectPr>
      </w:pPr>
      <w:bookmarkStart w:id="6" w:name="_GoBack"/>
      <w:bookmarkEnd w:id="6"/>
    </w:p>
    <w:p w14:paraId="1CFFF47C" w14:textId="7C4ACCAE" w:rsidR="00833FCA" w:rsidRPr="00833FCA" w:rsidRDefault="00833FCA">
      <w:pPr>
        <w:rPr>
          <w:b/>
          <w:bCs/>
          <w:sz w:val="24"/>
          <w:szCs w:val="24"/>
          <w:u w:val="single"/>
        </w:rPr>
      </w:pPr>
      <w:r>
        <w:rPr>
          <w:b/>
          <w:bCs/>
          <w:sz w:val="24"/>
          <w:szCs w:val="24"/>
          <w:u w:val="single"/>
        </w:rPr>
        <w:lastRenderedPageBreak/>
        <w:t>SUPPLEMENTARY TABLES AND FIGURES</w:t>
      </w:r>
    </w:p>
    <w:p w14:paraId="58AA07B6" w14:textId="7D18018A" w:rsidR="001026A0" w:rsidRPr="004B3565" w:rsidRDefault="001026A0">
      <w:r w:rsidRPr="004B3565">
        <w:rPr>
          <w:b/>
          <w:bCs/>
        </w:rPr>
        <w:t xml:space="preserve">Table </w:t>
      </w:r>
      <w:r w:rsidR="00F045E4">
        <w:rPr>
          <w:b/>
          <w:bCs/>
        </w:rPr>
        <w:t>S</w:t>
      </w:r>
      <w:r w:rsidR="00C204A0">
        <w:rPr>
          <w:b/>
          <w:bCs/>
        </w:rPr>
        <w:t>1</w:t>
      </w:r>
      <w:r w:rsidR="00234900" w:rsidRPr="004B3565">
        <w:rPr>
          <w:b/>
          <w:bCs/>
        </w:rPr>
        <w:t xml:space="preserve"> Completeness and agreement of specific data fields between locally-identified and centrally-identified </w:t>
      </w:r>
      <w:proofErr w:type="spellStart"/>
      <w:r w:rsidR="00234900" w:rsidRPr="004B3565">
        <w:rPr>
          <w:b/>
          <w:bCs/>
        </w:rPr>
        <w:t>bacteraemias</w:t>
      </w:r>
      <w:proofErr w:type="spellEnd"/>
    </w:p>
    <w:tbl>
      <w:tblPr>
        <w:tblW w:w="9988" w:type="dxa"/>
        <w:tblLook w:val="04A0" w:firstRow="1" w:lastRow="0" w:firstColumn="1" w:lastColumn="0" w:noHBand="0" w:noVBand="1"/>
      </w:tblPr>
      <w:tblGrid>
        <w:gridCol w:w="3119"/>
        <w:gridCol w:w="1782"/>
        <w:gridCol w:w="2107"/>
        <w:gridCol w:w="875"/>
        <w:gridCol w:w="804"/>
        <w:gridCol w:w="1301"/>
      </w:tblGrid>
      <w:tr w:rsidR="00342133" w:rsidRPr="00342133" w14:paraId="326D4451" w14:textId="77777777" w:rsidTr="008C0F79">
        <w:trPr>
          <w:trHeight w:val="300"/>
        </w:trPr>
        <w:tc>
          <w:tcPr>
            <w:tcW w:w="3119" w:type="dxa"/>
            <w:tcBorders>
              <w:top w:val="nil"/>
              <w:left w:val="nil"/>
              <w:bottom w:val="nil"/>
              <w:right w:val="nil"/>
            </w:tcBorders>
            <w:shd w:val="clear" w:color="000000" w:fill="FFFFFF"/>
            <w:noWrap/>
            <w:vAlign w:val="bottom"/>
            <w:hideMark/>
          </w:tcPr>
          <w:p w14:paraId="74E2FC09"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 </w:t>
            </w:r>
          </w:p>
        </w:tc>
        <w:tc>
          <w:tcPr>
            <w:tcW w:w="4764" w:type="dxa"/>
            <w:gridSpan w:val="3"/>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42EBE5FF" w14:textId="77777777" w:rsidR="00342133" w:rsidRPr="00342133" w:rsidRDefault="00342133" w:rsidP="00342133">
            <w:pPr>
              <w:spacing w:after="0" w:line="240" w:lineRule="auto"/>
              <w:jc w:val="center"/>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Completeness</w:t>
            </w:r>
          </w:p>
        </w:tc>
        <w:tc>
          <w:tcPr>
            <w:tcW w:w="804" w:type="dxa"/>
            <w:tcBorders>
              <w:top w:val="nil"/>
              <w:left w:val="nil"/>
              <w:bottom w:val="nil"/>
              <w:right w:val="nil"/>
            </w:tcBorders>
            <w:shd w:val="clear" w:color="000000" w:fill="FFFFFF"/>
            <w:noWrap/>
            <w:vAlign w:val="bottom"/>
            <w:hideMark/>
          </w:tcPr>
          <w:p w14:paraId="6EE343DF"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 </w:t>
            </w:r>
          </w:p>
        </w:tc>
        <w:tc>
          <w:tcPr>
            <w:tcW w:w="1301" w:type="dxa"/>
            <w:tcBorders>
              <w:top w:val="nil"/>
              <w:left w:val="nil"/>
              <w:bottom w:val="nil"/>
              <w:right w:val="nil"/>
            </w:tcBorders>
            <w:shd w:val="clear" w:color="000000" w:fill="FFFFFF"/>
            <w:noWrap/>
            <w:vAlign w:val="bottom"/>
            <w:hideMark/>
          </w:tcPr>
          <w:p w14:paraId="1FAFB2DB"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 </w:t>
            </w:r>
          </w:p>
        </w:tc>
      </w:tr>
      <w:tr w:rsidR="00342133" w:rsidRPr="00342133" w14:paraId="57931032" w14:textId="77777777" w:rsidTr="008C0F79">
        <w:trPr>
          <w:trHeight w:val="300"/>
        </w:trPr>
        <w:tc>
          <w:tcPr>
            <w:tcW w:w="311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E29937" w14:textId="77777777" w:rsidR="00342133" w:rsidRPr="00342133" w:rsidRDefault="00342133" w:rsidP="00342133">
            <w:pPr>
              <w:spacing w:after="0" w:line="240" w:lineRule="auto"/>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Field</w:t>
            </w:r>
          </w:p>
        </w:tc>
        <w:tc>
          <w:tcPr>
            <w:tcW w:w="1782" w:type="dxa"/>
            <w:tcBorders>
              <w:top w:val="nil"/>
              <w:left w:val="nil"/>
              <w:bottom w:val="single" w:sz="4" w:space="0" w:color="auto"/>
              <w:right w:val="single" w:sz="4" w:space="0" w:color="auto"/>
            </w:tcBorders>
            <w:shd w:val="clear" w:color="000000" w:fill="FFFFFF"/>
            <w:noWrap/>
            <w:vAlign w:val="bottom"/>
            <w:hideMark/>
          </w:tcPr>
          <w:p w14:paraId="241C98E4" w14:textId="77777777" w:rsidR="00342133" w:rsidRPr="00342133" w:rsidRDefault="00342133" w:rsidP="00342133">
            <w:pPr>
              <w:spacing w:after="0" w:line="240" w:lineRule="auto"/>
              <w:jc w:val="right"/>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Local surveillance</w:t>
            </w:r>
          </w:p>
        </w:tc>
        <w:tc>
          <w:tcPr>
            <w:tcW w:w="2107" w:type="dxa"/>
            <w:tcBorders>
              <w:top w:val="nil"/>
              <w:left w:val="nil"/>
              <w:bottom w:val="single" w:sz="4" w:space="0" w:color="auto"/>
              <w:right w:val="single" w:sz="4" w:space="0" w:color="auto"/>
            </w:tcBorders>
            <w:shd w:val="clear" w:color="000000" w:fill="FFFFFF"/>
            <w:noWrap/>
            <w:vAlign w:val="bottom"/>
            <w:hideMark/>
          </w:tcPr>
          <w:p w14:paraId="7822285C" w14:textId="77777777" w:rsidR="00342133" w:rsidRPr="00342133" w:rsidRDefault="00342133" w:rsidP="00342133">
            <w:pPr>
              <w:spacing w:after="0" w:line="240" w:lineRule="auto"/>
              <w:jc w:val="right"/>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Central surveillance</w:t>
            </w:r>
          </w:p>
        </w:tc>
        <w:tc>
          <w:tcPr>
            <w:tcW w:w="875" w:type="dxa"/>
            <w:tcBorders>
              <w:top w:val="nil"/>
              <w:left w:val="nil"/>
              <w:bottom w:val="single" w:sz="4" w:space="0" w:color="auto"/>
              <w:right w:val="single" w:sz="4" w:space="0" w:color="auto"/>
            </w:tcBorders>
            <w:shd w:val="clear" w:color="000000" w:fill="FFFFFF"/>
            <w:noWrap/>
            <w:vAlign w:val="bottom"/>
            <w:hideMark/>
          </w:tcPr>
          <w:p w14:paraId="517340D7" w14:textId="77777777" w:rsidR="00342133" w:rsidRPr="00342133" w:rsidRDefault="00342133" w:rsidP="00342133">
            <w:pPr>
              <w:spacing w:after="0" w:line="240" w:lineRule="auto"/>
              <w:jc w:val="right"/>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Both</w:t>
            </w:r>
          </w:p>
        </w:tc>
        <w:tc>
          <w:tcPr>
            <w:tcW w:w="804" w:type="dxa"/>
            <w:tcBorders>
              <w:top w:val="single" w:sz="4" w:space="0" w:color="auto"/>
              <w:left w:val="nil"/>
              <w:bottom w:val="single" w:sz="4" w:space="0" w:color="auto"/>
              <w:right w:val="single" w:sz="4" w:space="0" w:color="auto"/>
            </w:tcBorders>
            <w:shd w:val="clear" w:color="000000" w:fill="FFFFFF"/>
            <w:noWrap/>
            <w:vAlign w:val="bottom"/>
            <w:hideMark/>
          </w:tcPr>
          <w:p w14:paraId="4D8B55D7" w14:textId="77777777" w:rsidR="00342133" w:rsidRPr="00342133" w:rsidRDefault="00342133" w:rsidP="00342133">
            <w:pPr>
              <w:spacing w:after="0" w:line="240" w:lineRule="auto"/>
              <w:jc w:val="right"/>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Match</w:t>
            </w:r>
          </w:p>
        </w:tc>
        <w:tc>
          <w:tcPr>
            <w:tcW w:w="1301" w:type="dxa"/>
            <w:tcBorders>
              <w:top w:val="single" w:sz="4" w:space="0" w:color="auto"/>
              <w:left w:val="nil"/>
              <w:bottom w:val="single" w:sz="4" w:space="0" w:color="auto"/>
              <w:right w:val="single" w:sz="4" w:space="0" w:color="auto"/>
            </w:tcBorders>
            <w:shd w:val="clear" w:color="000000" w:fill="FFFFFF"/>
            <w:noWrap/>
            <w:vAlign w:val="center"/>
            <w:hideMark/>
          </w:tcPr>
          <w:p w14:paraId="7568FBDC" w14:textId="77777777" w:rsidR="00342133" w:rsidRPr="00342133" w:rsidRDefault="00342133" w:rsidP="00342133">
            <w:pPr>
              <w:spacing w:after="0" w:line="240" w:lineRule="auto"/>
              <w:jc w:val="right"/>
              <w:rPr>
                <w:rFonts w:ascii="Calibri" w:eastAsia="Times New Roman" w:hAnsi="Calibri" w:cs="Calibri"/>
                <w:b/>
                <w:bCs/>
                <w:color w:val="000000"/>
                <w:lang w:eastAsia="en-GB"/>
              </w:rPr>
            </w:pPr>
            <w:r w:rsidRPr="00342133">
              <w:rPr>
                <w:rFonts w:ascii="Calibri" w:eastAsia="Times New Roman" w:hAnsi="Calibri" w:cs="Calibri"/>
                <w:b/>
                <w:bCs/>
                <w:color w:val="000000"/>
                <w:lang w:eastAsia="en-GB"/>
              </w:rPr>
              <w:t>Congruence</w:t>
            </w:r>
          </w:p>
        </w:tc>
      </w:tr>
      <w:tr w:rsidR="00342133" w:rsidRPr="00342133" w14:paraId="646D50B7"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DDEBF7"/>
            <w:noWrap/>
            <w:vAlign w:val="bottom"/>
            <w:hideMark/>
          </w:tcPr>
          <w:p w14:paraId="3FE12FF2"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Forename</w:t>
            </w:r>
          </w:p>
        </w:tc>
        <w:tc>
          <w:tcPr>
            <w:tcW w:w="1782" w:type="dxa"/>
            <w:tcBorders>
              <w:top w:val="nil"/>
              <w:left w:val="nil"/>
              <w:bottom w:val="single" w:sz="4" w:space="0" w:color="auto"/>
              <w:right w:val="single" w:sz="4" w:space="0" w:color="auto"/>
            </w:tcBorders>
            <w:shd w:val="clear" w:color="000000" w:fill="DDEBF7"/>
            <w:noWrap/>
            <w:vAlign w:val="bottom"/>
            <w:hideMark/>
          </w:tcPr>
          <w:p w14:paraId="3CF9325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2107" w:type="dxa"/>
            <w:tcBorders>
              <w:top w:val="nil"/>
              <w:left w:val="nil"/>
              <w:bottom w:val="single" w:sz="4" w:space="0" w:color="auto"/>
              <w:right w:val="single" w:sz="4" w:space="0" w:color="auto"/>
            </w:tcBorders>
            <w:shd w:val="clear" w:color="000000" w:fill="DDEBF7"/>
            <w:noWrap/>
            <w:vAlign w:val="bottom"/>
            <w:hideMark/>
          </w:tcPr>
          <w:p w14:paraId="3F0C8B1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DDEBF7"/>
            <w:noWrap/>
            <w:vAlign w:val="bottom"/>
            <w:hideMark/>
          </w:tcPr>
          <w:p w14:paraId="5F40011C"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04" w:type="dxa"/>
            <w:tcBorders>
              <w:top w:val="nil"/>
              <w:left w:val="nil"/>
              <w:bottom w:val="single" w:sz="4" w:space="0" w:color="auto"/>
              <w:right w:val="single" w:sz="4" w:space="0" w:color="auto"/>
            </w:tcBorders>
            <w:shd w:val="clear" w:color="000000" w:fill="DDEBF7"/>
            <w:noWrap/>
            <w:vAlign w:val="bottom"/>
            <w:hideMark/>
          </w:tcPr>
          <w:p w14:paraId="35778BA1"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92.0%</w:t>
            </w:r>
          </w:p>
        </w:tc>
        <w:tc>
          <w:tcPr>
            <w:tcW w:w="1301" w:type="dxa"/>
            <w:tcBorders>
              <w:top w:val="nil"/>
              <w:left w:val="nil"/>
              <w:bottom w:val="single" w:sz="4" w:space="0" w:color="auto"/>
              <w:right w:val="single" w:sz="4" w:space="0" w:color="auto"/>
            </w:tcBorders>
            <w:shd w:val="clear" w:color="000000" w:fill="DDEBF7"/>
            <w:noWrap/>
            <w:vAlign w:val="bottom"/>
            <w:hideMark/>
          </w:tcPr>
          <w:p w14:paraId="46346E03"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r>
      <w:tr w:rsidR="00342133" w:rsidRPr="00342133" w14:paraId="56D82685"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DDEBF7"/>
            <w:noWrap/>
            <w:vAlign w:val="bottom"/>
            <w:hideMark/>
          </w:tcPr>
          <w:p w14:paraId="50BE5E56"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Surname</w:t>
            </w:r>
          </w:p>
        </w:tc>
        <w:tc>
          <w:tcPr>
            <w:tcW w:w="1782" w:type="dxa"/>
            <w:tcBorders>
              <w:top w:val="nil"/>
              <w:left w:val="nil"/>
              <w:bottom w:val="single" w:sz="4" w:space="0" w:color="auto"/>
              <w:right w:val="single" w:sz="4" w:space="0" w:color="auto"/>
            </w:tcBorders>
            <w:shd w:val="clear" w:color="000000" w:fill="DDEBF7"/>
            <w:noWrap/>
            <w:vAlign w:val="bottom"/>
            <w:hideMark/>
          </w:tcPr>
          <w:p w14:paraId="3235EBA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2107" w:type="dxa"/>
            <w:tcBorders>
              <w:top w:val="nil"/>
              <w:left w:val="nil"/>
              <w:bottom w:val="single" w:sz="4" w:space="0" w:color="auto"/>
              <w:right w:val="single" w:sz="4" w:space="0" w:color="auto"/>
            </w:tcBorders>
            <w:shd w:val="clear" w:color="000000" w:fill="DDEBF7"/>
            <w:noWrap/>
            <w:vAlign w:val="bottom"/>
            <w:hideMark/>
          </w:tcPr>
          <w:p w14:paraId="599D1F8E"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DDEBF7"/>
            <w:noWrap/>
            <w:vAlign w:val="bottom"/>
            <w:hideMark/>
          </w:tcPr>
          <w:p w14:paraId="7BD080E5"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04" w:type="dxa"/>
            <w:tcBorders>
              <w:top w:val="nil"/>
              <w:left w:val="nil"/>
              <w:bottom w:val="single" w:sz="4" w:space="0" w:color="auto"/>
              <w:right w:val="single" w:sz="4" w:space="0" w:color="auto"/>
            </w:tcBorders>
            <w:shd w:val="clear" w:color="000000" w:fill="DDEBF7"/>
            <w:noWrap/>
            <w:vAlign w:val="bottom"/>
            <w:hideMark/>
          </w:tcPr>
          <w:p w14:paraId="08EDCA21"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98.1%</w:t>
            </w:r>
          </w:p>
        </w:tc>
        <w:tc>
          <w:tcPr>
            <w:tcW w:w="1301" w:type="dxa"/>
            <w:tcBorders>
              <w:top w:val="nil"/>
              <w:left w:val="nil"/>
              <w:bottom w:val="single" w:sz="4" w:space="0" w:color="auto"/>
              <w:right w:val="single" w:sz="4" w:space="0" w:color="auto"/>
            </w:tcBorders>
            <w:shd w:val="clear" w:color="000000" w:fill="DDEBF7"/>
            <w:noWrap/>
            <w:vAlign w:val="bottom"/>
            <w:hideMark/>
          </w:tcPr>
          <w:p w14:paraId="25700E0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98.4%</w:t>
            </w:r>
          </w:p>
        </w:tc>
      </w:tr>
      <w:tr w:rsidR="00342133" w:rsidRPr="00342133" w14:paraId="646BEC6A"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DDEBF7"/>
            <w:noWrap/>
            <w:vAlign w:val="bottom"/>
            <w:hideMark/>
          </w:tcPr>
          <w:p w14:paraId="3D4AAAB0"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Date of birth</w:t>
            </w:r>
          </w:p>
        </w:tc>
        <w:tc>
          <w:tcPr>
            <w:tcW w:w="1782" w:type="dxa"/>
            <w:tcBorders>
              <w:top w:val="nil"/>
              <w:left w:val="nil"/>
              <w:bottom w:val="single" w:sz="4" w:space="0" w:color="auto"/>
              <w:right w:val="single" w:sz="4" w:space="0" w:color="auto"/>
            </w:tcBorders>
            <w:shd w:val="clear" w:color="000000" w:fill="DDEBF7"/>
            <w:noWrap/>
            <w:vAlign w:val="bottom"/>
            <w:hideMark/>
          </w:tcPr>
          <w:p w14:paraId="7482EAC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2107" w:type="dxa"/>
            <w:tcBorders>
              <w:top w:val="nil"/>
              <w:left w:val="nil"/>
              <w:bottom w:val="single" w:sz="4" w:space="0" w:color="auto"/>
              <w:right w:val="single" w:sz="4" w:space="0" w:color="auto"/>
            </w:tcBorders>
            <w:shd w:val="clear" w:color="000000" w:fill="DDEBF7"/>
            <w:noWrap/>
            <w:vAlign w:val="bottom"/>
            <w:hideMark/>
          </w:tcPr>
          <w:p w14:paraId="5D75505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DDEBF7"/>
            <w:noWrap/>
            <w:vAlign w:val="bottom"/>
            <w:hideMark/>
          </w:tcPr>
          <w:p w14:paraId="78974203"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04" w:type="dxa"/>
            <w:tcBorders>
              <w:top w:val="nil"/>
              <w:left w:val="nil"/>
              <w:bottom w:val="single" w:sz="4" w:space="0" w:color="auto"/>
              <w:right w:val="single" w:sz="4" w:space="0" w:color="auto"/>
            </w:tcBorders>
            <w:shd w:val="clear" w:color="000000" w:fill="DDEBF7"/>
            <w:noWrap/>
            <w:vAlign w:val="bottom"/>
            <w:hideMark/>
          </w:tcPr>
          <w:p w14:paraId="5DCC605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c>
          <w:tcPr>
            <w:tcW w:w="1301" w:type="dxa"/>
            <w:tcBorders>
              <w:top w:val="nil"/>
              <w:left w:val="nil"/>
              <w:bottom w:val="single" w:sz="4" w:space="0" w:color="auto"/>
              <w:right w:val="single" w:sz="4" w:space="0" w:color="auto"/>
            </w:tcBorders>
            <w:shd w:val="clear" w:color="000000" w:fill="DDEBF7"/>
            <w:noWrap/>
            <w:vAlign w:val="bottom"/>
            <w:hideMark/>
          </w:tcPr>
          <w:p w14:paraId="04985E7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r>
      <w:tr w:rsidR="00342133" w:rsidRPr="00342133" w14:paraId="2E7DD7A6"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DDEBF7"/>
            <w:noWrap/>
            <w:vAlign w:val="bottom"/>
            <w:hideMark/>
          </w:tcPr>
          <w:p w14:paraId="1B5996C5"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Sex</w:t>
            </w:r>
          </w:p>
        </w:tc>
        <w:tc>
          <w:tcPr>
            <w:tcW w:w="1782" w:type="dxa"/>
            <w:tcBorders>
              <w:top w:val="nil"/>
              <w:left w:val="nil"/>
              <w:bottom w:val="single" w:sz="4" w:space="0" w:color="auto"/>
              <w:right w:val="single" w:sz="4" w:space="0" w:color="auto"/>
            </w:tcBorders>
            <w:shd w:val="clear" w:color="000000" w:fill="DDEBF7"/>
            <w:noWrap/>
            <w:vAlign w:val="bottom"/>
            <w:hideMark/>
          </w:tcPr>
          <w:p w14:paraId="56F9CB7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99.9%</w:t>
            </w:r>
          </w:p>
        </w:tc>
        <w:tc>
          <w:tcPr>
            <w:tcW w:w="2107" w:type="dxa"/>
            <w:tcBorders>
              <w:top w:val="nil"/>
              <w:left w:val="nil"/>
              <w:bottom w:val="single" w:sz="4" w:space="0" w:color="auto"/>
              <w:right w:val="single" w:sz="4" w:space="0" w:color="auto"/>
            </w:tcBorders>
            <w:shd w:val="clear" w:color="000000" w:fill="DDEBF7"/>
            <w:noWrap/>
            <w:vAlign w:val="bottom"/>
            <w:hideMark/>
          </w:tcPr>
          <w:p w14:paraId="4800AF5D"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DDEBF7"/>
            <w:noWrap/>
            <w:vAlign w:val="bottom"/>
            <w:hideMark/>
          </w:tcPr>
          <w:p w14:paraId="5D544FA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99.9%</w:t>
            </w:r>
          </w:p>
        </w:tc>
        <w:tc>
          <w:tcPr>
            <w:tcW w:w="804" w:type="dxa"/>
            <w:tcBorders>
              <w:top w:val="nil"/>
              <w:left w:val="nil"/>
              <w:bottom w:val="single" w:sz="4" w:space="0" w:color="auto"/>
              <w:right w:val="single" w:sz="4" w:space="0" w:color="auto"/>
            </w:tcBorders>
            <w:shd w:val="clear" w:color="000000" w:fill="DDEBF7"/>
            <w:noWrap/>
            <w:vAlign w:val="bottom"/>
            <w:hideMark/>
          </w:tcPr>
          <w:p w14:paraId="0680EE2D"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99.2%</w:t>
            </w:r>
          </w:p>
        </w:tc>
        <w:tc>
          <w:tcPr>
            <w:tcW w:w="1301" w:type="dxa"/>
            <w:tcBorders>
              <w:top w:val="nil"/>
              <w:left w:val="nil"/>
              <w:bottom w:val="single" w:sz="4" w:space="0" w:color="auto"/>
              <w:right w:val="single" w:sz="4" w:space="0" w:color="auto"/>
            </w:tcBorders>
            <w:shd w:val="clear" w:color="000000" w:fill="DDEBF7"/>
            <w:noWrap/>
            <w:vAlign w:val="bottom"/>
            <w:hideMark/>
          </w:tcPr>
          <w:p w14:paraId="1B3DD76B"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99.2%</w:t>
            </w:r>
          </w:p>
        </w:tc>
      </w:tr>
      <w:tr w:rsidR="00342133" w:rsidRPr="00342133" w14:paraId="1976027A"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CE4D6"/>
            <w:noWrap/>
            <w:vAlign w:val="bottom"/>
            <w:hideMark/>
          </w:tcPr>
          <w:p w14:paraId="2CC6C27D"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Patient location</w:t>
            </w:r>
          </w:p>
        </w:tc>
        <w:tc>
          <w:tcPr>
            <w:tcW w:w="1782" w:type="dxa"/>
            <w:tcBorders>
              <w:top w:val="nil"/>
              <w:left w:val="nil"/>
              <w:bottom w:val="single" w:sz="4" w:space="0" w:color="auto"/>
              <w:right w:val="single" w:sz="4" w:space="0" w:color="auto"/>
            </w:tcBorders>
            <w:shd w:val="clear" w:color="000000" w:fill="FCE4D6"/>
            <w:noWrap/>
            <w:vAlign w:val="bottom"/>
            <w:hideMark/>
          </w:tcPr>
          <w:p w14:paraId="601FFE5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2107" w:type="dxa"/>
            <w:tcBorders>
              <w:top w:val="nil"/>
              <w:left w:val="nil"/>
              <w:bottom w:val="single" w:sz="4" w:space="0" w:color="auto"/>
              <w:right w:val="single" w:sz="4" w:space="0" w:color="auto"/>
            </w:tcBorders>
            <w:shd w:val="clear" w:color="000000" w:fill="FCE4D6"/>
            <w:noWrap/>
            <w:vAlign w:val="bottom"/>
            <w:hideMark/>
          </w:tcPr>
          <w:p w14:paraId="466C3926"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FCE4D6"/>
            <w:noWrap/>
            <w:vAlign w:val="bottom"/>
            <w:hideMark/>
          </w:tcPr>
          <w:p w14:paraId="40D94AD6"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04" w:type="dxa"/>
            <w:tcBorders>
              <w:top w:val="nil"/>
              <w:left w:val="nil"/>
              <w:bottom w:val="single" w:sz="4" w:space="0" w:color="auto"/>
              <w:right w:val="single" w:sz="4" w:space="0" w:color="auto"/>
            </w:tcBorders>
            <w:shd w:val="clear" w:color="000000" w:fill="FCE4D6"/>
            <w:noWrap/>
            <w:vAlign w:val="bottom"/>
            <w:hideMark/>
          </w:tcPr>
          <w:p w14:paraId="6B18BA06"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99.3%</w:t>
            </w:r>
          </w:p>
        </w:tc>
        <w:tc>
          <w:tcPr>
            <w:tcW w:w="1301" w:type="dxa"/>
            <w:tcBorders>
              <w:top w:val="nil"/>
              <w:left w:val="nil"/>
              <w:bottom w:val="single" w:sz="4" w:space="0" w:color="auto"/>
              <w:right w:val="single" w:sz="4" w:space="0" w:color="auto"/>
            </w:tcBorders>
            <w:shd w:val="clear" w:color="000000" w:fill="FCE4D6"/>
            <w:noWrap/>
            <w:vAlign w:val="bottom"/>
            <w:hideMark/>
          </w:tcPr>
          <w:p w14:paraId="2EA5608E"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99.3%</w:t>
            </w:r>
          </w:p>
        </w:tc>
      </w:tr>
      <w:tr w:rsidR="00342133" w:rsidRPr="00342133" w14:paraId="0FB0CD2A"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CE4D6"/>
            <w:noWrap/>
            <w:vAlign w:val="bottom"/>
            <w:hideMark/>
          </w:tcPr>
          <w:p w14:paraId="5F49C275"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Hospital Group</w:t>
            </w:r>
          </w:p>
        </w:tc>
        <w:tc>
          <w:tcPr>
            <w:tcW w:w="1782" w:type="dxa"/>
            <w:tcBorders>
              <w:top w:val="nil"/>
              <w:left w:val="nil"/>
              <w:bottom w:val="single" w:sz="4" w:space="0" w:color="auto"/>
              <w:right w:val="single" w:sz="4" w:space="0" w:color="auto"/>
            </w:tcBorders>
            <w:shd w:val="clear" w:color="000000" w:fill="FCE4D6"/>
            <w:noWrap/>
            <w:vAlign w:val="bottom"/>
            <w:hideMark/>
          </w:tcPr>
          <w:p w14:paraId="2BB5EEED"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99.8%</w:t>
            </w:r>
          </w:p>
        </w:tc>
        <w:tc>
          <w:tcPr>
            <w:tcW w:w="2107" w:type="dxa"/>
            <w:tcBorders>
              <w:top w:val="nil"/>
              <w:left w:val="nil"/>
              <w:bottom w:val="single" w:sz="4" w:space="0" w:color="auto"/>
              <w:right w:val="single" w:sz="4" w:space="0" w:color="auto"/>
            </w:tcBorders>
            <w:shd w:val="clear" w:color="000000" w:fill="FCE4D6"/>
            <w:noWrap/>
            <w:vAlign w:val="bottom"/>
            <w:hideMark/>
          </w:tcPr>
          <w:p w14:paraId="7D9BCD9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99.9%</w:t>
            </w:r>
          </w:p>
        </w:tc>
        <w:tc>
          <w:tcPr>
            <w:tcW w:w="875" w:type="dxa"/>
            <w:tcBorders>
              <w:top w:val="nil"/>
              <w:left w:val="nil"/>
              <w:bottom w:val="single" w:sz="4" w:space="0" w:color="auto"/>
              <w:right w:val="single" w:sz="4" w:space="0" w:color="auto"/>
            </w:tcBorders>
            <w:shd w:val="clear" w:color="000000" w:fill="FCE4D6"/>
            <w:noWrap/>
            <w:vAlign w:val="bottom"/>
            <w:hideMark/>
          </w:tcPr>
          <w:p w14:paraId="5D2A1ADA"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99.8%</w:t>
            </w:r>
          </w:p>
        </w:tc>
        <w:tc>
          <w:tcPr>
            <w:tcW w:w="804" w:type="dxa"/>
            <w:tcBorders>
              <w:top w:val="nil"/>
              <w:left w:val="nil"/>
              <w:bottom w:val="single" w:sz="4" w:space="0" w:color="auto"/>
              <w:right w:val="single" w:sz="4" w:space="0" w:color="auto"/>
            </w:tcBorders>
            <w:shd w:val="clear" w:color="000000" w:fill="FCE4D6"/>
            <w:noWrap/>
            <w:vAlign w:val="bottom"/>
            <w:hideMark/>
          </w:tcPr>
          <w:p w14:paraId="3354FBAE"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98.0%</w:t>
            </w:r>
          </w:p>
        </w:tc>
        <w:tc>
          <w:tcPr>
            <w:tcW w:w="1301" w:type="dxa"/>
            <w:tcBorders>
              <w:top w:val="nil"/>
              <w:left w:val="nil"/>
              <w:bottom w:val="single" w:sz="4" w:space="0" w:color="auto"/>
              <w:right w:val="single" w:sz="4" w:space="0" w:color="auto"/>
            </w:tcBorders>
            <w:shd w:val="clear" w:color="000000" w:fill="FCE4D6"/>
            <w:noWrap/>
            <w:vAlign w:val="bottom"/>
            <w:hideMark/>
          </w:tcPr>
          <w:p w14:paraId="5E481DEC"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r>
      <w:tr w:rsidR="00342133" w:rsidRPr="00342133" w14:paraId="4918EDFB"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CE4D6"/>
            <w:noWrap/>
            <w:vAlign w:val="bottom"/>
            <w:hideMark/>
          </w:tcPr>
          <w:p w14:paraId="0CBB835A"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Hospital site</w:t>
            </w:r>
          </w:p>
        </w:tc>
        <w:tc>
          <w:tcPr>
            <w:tcW w:w="1782" w:type="dxa"/>
            <w:tcBorders>
              <w:top w:val="nil"/>
              <w:left w:val="nil"/>
              <w:bottom w:val="single" w:sz="4" w:space="0" w:color="auto"/>
              <w:right w:val="single" w:sz="4" w:space="0" w:color="auto"/>
            </w:tcBorders>
            <w:shd w:val="clear" w:color="000000" w:fill="FCE4D6"/>
            <w:noWrap/>
            <w:vAlign w:val="bottom"/>
            <w:hideMark/>
          </w:tcPr>
          <w:p w14:paraId="10AAC4ED"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99.8%</w:t>
            </w:r>
          </w:p>
        </w:tc>
        <w:tc>
          <w:tcPr>
            <w:tcW w:w="2107" w:type="dxa"/>
            <w:tcBorders>
              <w:top w:val="nil"/>
              <w:left w:val="nil"/>
              <w:bottom w:val="single" w:sz="4" w:space="0" w:color="auto"/>
              <w:right w:val="single" w:sz="4" w:space="0" w:color="auto"/>
            </w:tcBorders>
            <w:shd w:val="clear" w:color="000000" w:fill="FCE4D6"/>
            <w:noWrap/>
            <w:vAlign w:val="bottom"/>
            <w:hideMark/>
          </w:tcPr>
          <w:p w14:paraId="0251788A"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99.1%</w:t>
            </w:r>
          </w:p>
        </w:tc>
        <w:tc>
          <w:tcPr>
            <w:tcW w:w="875" w:type="dxa"/>
            <w:tcBorders>
              <w:top w:val="nil"/>
              <w:left w:val="nil"/>
              <w:bottom w:val="single" w:sz="4" w:space="0" w:color="auto"/>
              <w:right w:val="single" w:sz="4" w:space="0" w:color="auto"/>
            </w:tcBorders>
            <w:shd w:val="clear" w:color="000000" w:fill="FCE4D6"/>
            <w:noWrap/>
            <w:vAlign w:val="bottom"/>
            <w:hideMark/>
          </w:tcPr>
          <w:p w14:paraId="0A8A01B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98.9%</w:t>
            </w:r>
          </w:p>
        </w:tc>
        <w:tc>
          <w:tcPr>
            <w:tcW w:w="804" w:type="dxa"/>
            <w:tcBorders>
              <w:top w:val="nil"/>
              <w:left w:val="nil"/>
              <w:bottom w:val="single" w:sz="4" w:space="0" w:color="auto"/>
              <w:right w:val="single" w:sz="4" w:space="0" w:color="auto"/>
            </w:tcBorders>
            <w:shd w:val="clear" w:color="000000" w:fill="FCE4D6"/>
            <w:noWrap/>
            <w:vAlign w:val="bottom"/>
            <w:hideMark/>
          </w:tcPr>
          <w:p w14:paraId="6B70196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88.4%</w:t>
            </w:r>
          </w:p>
        </w:tc>
        <w:tc>
          <w:tcPr>
            <w:tcW w:w="1301" w:type="dxa"/>
            <w:tcBorders>
              <w:top w:val="nil"/>
              <w:left w:val="nil"/>
              <w:bottom w:val="single" w:sz="4" w:space="0" w:color="auto"/>
              <w:right w:val="single" w:sz="4" w:space="0" w:color="auto"/>
            </w:tcBorders>
            <w:shd w:val="clear" w:color="000000" w:fill="FCE4D6"/>
            <w:noWrap/>
            <w:vAlign w:val="bottom"/>
            <w:hideMark/>
          </w:tcPr>
          <w:p w14:paraId="468A778B"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88.4%</w:t>
            </w:r>
          </w:p>
        </w:tc>
      </w:tr>
      <w:tr w:rsidR="00342133" w:rsidRPr="00342133" w14:paraId="27C8BCB2"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CE4D6"/>
            <w:noWrap/>
            <w:vAlign w:val="bottom"/>
            <w:hideMark/>
          </w:tcPr>
          <w:p w14:paraId="5C6E91E5"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Patient category</w:t>
            </w:r>
          </w:p>
        </w:tc>
        <w:tc>
          <w:tcPr>
            <w:tcW w:w="1782" w:type="dxa"/>
            <w:tcBorders>
              <w:top w:val="nil"/>
              <w:left w:val="nil"/>
              <w:bottom w:val="single" w:sz="4" w:space="0" w:color="auto"/>
              <w:right w:val="single" w:sz="4" w:space="0" w:color="auto"/>
            </w:tcBorders>
            <w:shd w:val="clear" w:color="000000" w:fill="FCE4D6"/>
            <w:noWrap/>
            <w:vAlign w:val="bottom"/>
            <w:hideMark/>
          </w:tcPr>
          <w:p w14:paraId="18DFE49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99.8%</w:t>
            </w:r>
          </w:p>
        </w:tc>
        <w:tc>
          <w:tcPr>
            <w:tcW w:w="2107" w:type="dxa"/>
            <w:tcBorders>
              <w:top w:val="nil"/>
              <w:left w:val="nil"/>
              <w:bottom w:val="single" w:sz="4" w:space="0" w:color="auto"/>
              <w:right w:val="single" w:sz="4" w:space="0" w:color="auto"/>
            </w:tcBorders>
            <w:shd w:val="clear" w:color="000000" w:fill="FCE4D6"/>
            <w:noWrap/>
            <w:vAlign w:val="bottom"/>
            <w:hideMark/>
          </w:tcPr>
          <w:p w14:paraId="605266DA"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c>
          <w:tcPr>
            <w:tcW w:w="875" w:type="dxa"/>
            <w:tcBorders>
              <w:top w:val="nil"/>
              <w:left w:val="nil"/>
              <w:bottom w:val="single" w:sz="4" w:space="0" w:color="auto"/>
              <w:right w:val="single" w:sz="4" w:space="0" w:color="auto"/>
            </w:tcBorders>
            <w:shd w:val="clear" w:color="000000" w:fill="FCE4D6"/>
            <w:noWrap/>
            <w:vAlign w:val="bottom"/>
            <w:hideMark/>
          </w:tcPr>
          <w:p w14:paraId="544090C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98.1%</w:t>
            </w:r>
          </w:p>
        </w:tc>
        <w:tc>
          <w:tcPr>
            <w:tcW w:w="804" w:type="dxa"/>
            <w:tcBorders>
              <w:top w:val="nil"/>
              <w:left w:val="nil"/>
              <w:bottom w:val="single" w:sz="4" w:space="0" w:color="auto"/>
              <w:right w:val="single" w:sz="4" w:space="0" w:color="auto"/>
            </w:tcBorders>
            <w:shd w:val="clear" w:color="000000" w:fill="FCE4D6"/>
            <w:noWrap/>
            <w:vAlign w:val="bottom"/>
            <w:hideMark/>
          </w:tcPr>
          <w:p w14:paraId="4BFF55D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62.5%</w:t>
            </w:r>
          </w:p>
        </w:tc>
        <w:tc>
          <w:tcPr>
            <w:tcW w:w="1301" w:type="dxa"/>
            <w:tcBorders>
              <w:top w:val="nil"/>
              <w:left w:val="nil"/>
              <w:bottom w:val="single" w:sz="4" w:space="0" w:color="auto"/>
              <w:right w:val="single" w:sz="4" w:space="0" w:color="auto"/>
            </w:tcBorders>
            <w:shd w:val="clear" w:color="000000" w:fill="FCE4D6"/>
            <w:noWrap/>
            <w:vAlign w:val="bottom"/>
            <w:hideMark/>
          </w:tcPr>
          <w:p w14:paraId="1D8C3B3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92.6%</w:t>
            </w:r>
          </w:p>
        </w:tc>
      </w:tr>
      <w:tr w:rsidR="00342133" w:rsidRPr="00342133" w14:paraId="5CBC828E"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AD9B4"/>
            <w:noWrap/>
            <w:vAlign w:val="bottom"/>
            <w:hideMark/>
          </w:tcPr>
          <w:p w14:paraId="5AFBBAF9"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Main specialty</w:t>
            </w:r>
          </w:p>
        </w:tc>
        <w:tc>
          <w:tcPr>
            <w:tcW w:w="1782" w:type="dxa"/>
            <w:tcBorders>
              <w:top w:val="nil"/>
              <w:left w:val="nil"/>
              <w:bottom w:val="single" w:sz="4" w:space="0" w:color="auto"/>
              <w:right w:val="single" w:sz="4" w:space="0" w:color="auto"/>
            </w:tcBorders>
            <w:shd w:val="clear" w:color="000000" w:fill="FAD9B4"/>
            <w:noWrap/>
            <w:vAlign w:val="bottom"/>
            <w:hideMark/>
          </w:tcPr>
          <w:p w14:paraId="0640D926"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96.3%</w:t>
            </w:r>
          </w:p>
        </w:tc>
        <w:tc>
          <w:tcPr>
            <w:tcW w:w="2107" w:type="dxa"/>
            <w:tcBorders>
              <w:top w:val="nil"/>
              <w:left w:val="nil"/>
              <w:bottom w:val="single" w:sz="4" w:space="0" w:color="auto"/>
              <w:right w:val="single" w:sz="4" w:space="0" w:color="auto"/>
            </w:tcBorders>
            <w:shd w:val="clear" w:color="000000" w:fill="FAD9B4"/>
            <w:noWrap/>
            <w:vAlign w:val="bottom"/>
            <w:hideMark/>
          </w:tcPr>
          <w:p w14:paraId="00D72F7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97.8%</w:t>
            </w:r>
          </w:p>
        </w:tc>
        <w:tc>
          <w:tcPr>
            <w:tcW w:w="875" w:type="dxa"/>
            <w:tcBorders>
              <w:top w:val="nil"/>
              <w:left w:val="nil"/>
              <w:bottom w:val="single" w:sz="4" w:space="0" w:color="auto"/>
              <w:right w:val="single" w:sz="4" w:space="0" w:color="auto"/>
            </w:tcBorders>
            <w:shd w:val="clear" w:color="000000" w:fill="FAD9B4"/>
            <w:noWrap/>
            <w:vAlign w:val="bottom"/>
            <w:hideMark/>
          </w:tcPr>
          <w:p w14:paraId="5A45C073"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94.8%</w:t>
            </w:r>
          </w:p>
        </w:tc>
        <w:tc>
          <w:tcPr>
            <w:tcW w:w="804" w:type="dxa"/>
            <w:tcBorders>
              <w:top w:val="nil"/>
              <w:left w:val="nil"/>
              <w:bottom w:val="single" w:sz="4" w:space="0" w:color="auto"/>
              <w:right w:val="single" w:sz="4" w:space="0" w:color="auto"/>
            </w:tcBorders>
            <w:shd w:val="clear" w:color="000000" w:fill="FAD9B4"/>
            <w:noWrap/>
            <w:vAlign w:val="bottom"/>
            <w:hideMark/>
          </w:tcPr>
          <w:p w14:paraId="40F4E727"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47.0%</w:t>
            </w:r>
          </w:p>
        </w:tc>
        <w:tc>
          <w:tcPr>
            <w:tcW w:w="1301" w:type="dxa"/>
            <w:tcBorders>
              <w:top w:val="nil"/>
              <w:left w:val="nil"/>
              <w:bottom w:val="single" w:sz="4" w:space="0" w:color="auto"/>
              <w:right w:val="single" w:sz="4" w:space="0" w:color="auto"/>
            </w:tcBorders>
            <w:shd w:val="clear" w:color="000000" w:fill="FAD9B4"/>
            <w:noWrap/>
            <w:vAlign w:val="bottom"/>
            <w:hideMark/>
          </w:tcPr>
          <w:p w14:paraId="0E548D47"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78.1%</w:t>
            </w:r>
          </w:p>
        </w:tc>
      </w:tr>
      <w:tr w:rsidR="00342133" w:rsidRPr="00342133" w14:paraId="2D38B124"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AD9B4"/>
            <w:noWrap/>
            <w:vAlign w:val="bottom"/>
            <w:hideMark/>
          </w:tcPr>
          <w:p w14:paraId="46E97068"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Treatment specialty</w:t>
            </w:r>
          </w:p>
        </w:tc>
        <w:tc>
          <w:tcPr>
            <w:tcW w:w="1782" w:type="dxa"/>
            <w:tcBorders>
              <w:top w:val="nil"/>
              <w:left w:val="nil"/>
              <w:bottom w:val="single" w:sz="4" w:space="0" w:color="auto"/>
              <w:right w:val="single" w:sz="4" w:space="0" w:color="auto"/>
            </w:tcBorders>
            <w:shd w:val="clear" w:color="000000" w:fill="FAD9B4"/>
            <w:noWrap/>
            <w:vAlign w:val="bottom"/>
            <w:hideMark/>
          </w:tcPr>
          <w:p w14:paraId="048A121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90.8%</w:t>
            </w:r>
          </w:p>
        </w:tc>
        <w:tc>
          <w:tcPr>
            <w:tcW w:w="2107" w:type="dxa"/>
            <w:tcBorders>
              <w:top w:val="nil"/>
              <w:left w:val="nil"/>
              <w:bottom w:val="single" w:sz="4" w:space="0" w:color="auto"/>
              <w:right w:val="single" w:sz="4" w:space="0" w:color="auto"/>
            </w:tcBorders>
            <w:shd w:val="clear" w:color="000000" w:fill="FAD9B4"/>
            <w:noWrap/>
            <w:vAlign w:val="bottom"/>
            <w:hideMark/>
          </w:tcPr>
          <w:p w14:paraId="3FE39FD8"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97.8%</w:t>
            </w:r>
          </w:p>
        </w:tc>
        <w:tc>
          <w:tcPr>
            <w:tcW w:w="875" w:type="dxa"/>
            <w:tcBorders>
              <w:top w:val="nil"/>
              <w:left w:val="nil"/>
              <w:bottom w:val="single" w:sz="4" w:space="0" w:color="auto"/>
              <w:right w:val="single" w:sz="4" w:space="0" w:color="auto"/>
            </w:tcBorders>
            <w:shd w:val="clear" w:color="000000" w:fill="FAD9B4"/>
            <w:noWrap/>
            <w:vAlign w:val="bottom"/>
            <w:hideMark/>
          </w:tcPr>
          <w:p w14:paraId="1A77E58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89.8%</w:t>
            </w:r>
          </w:p>
        </w:tc>
        <w:tc>
          <w:tcPr>
            <w:tcW w:w="804" w:type="dxa"/>
            <w:tcBorders>
              <w:top w:val="nil"/>
              <w:left w:val="nil"/>
              <w:bottom w:val="single" w:sz="4" w:space="0" w:color="auto"/>
              <w:right w:val="single" w:sz="4" w:space="0" w:color="auto"/>
            </w:tcBorders>
            <w:shd w:val="clear" w:color="000000" w:fill="FAD9B4"/>
            <w:noWrap/>
            <w:vAlign w:val="bottom"/>
            <w:hideMark/>
          </w:tcPr>
          <w:p w14:paraId="04AC5D0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53.1%</w:t>
            </w:r>
          </w:p>
        </w:tc>
        <w:tc>
          <w:tcPr>
            <w:tcW w:w="1301" w:type="dxa"/>
            <w:tcBorders>
              <w:top w:val="nil"/>
              <w:left w:val="nil"/>
              <w:bottom w:val="single" w:sz="4" w:space="0" w:color="auto"/>
              <w:right w:val="single" w:sz="4" w:space="0" w:color="auto"/>
            </w:tcBorders>
            <w:shd w:val="clear" w:color="000000" w:fill="FAD9B4"/>
            <w:noWrap/>
            <w:vAlign w:val="bottom"/>
            <w:hideMark/>
          </w:tcPr>
          <w:p w14:paraId="6378D2B7"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78.9%</w:t>
            </w:r>
          </w:p>
        </w:tc>
      </w:tr>
      <w:tr w:rsidR="00342133" w:rsidRPr="00342133" w14:paraId="429005D2"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FF2CC"/>
            <w:noWrap/>
            <w:vAlign w:val="bottom"/>
            <w:hideMark/>
          </w:tcPr>
          <w:p w14:paraId="72F072D0"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Date admitted</w:t>
            </w:r>
          </w:p>
        </w:tc>
        <w:tc>
          <w:tcPr>
            <w:tcW w:w="1782" w:type="dxa"/>
            <w:tcBorders>
              <w:top w:val="nil"/>
              <w:left w:val="nil"/>
              <w:bottom w:val="single" w:sz="4" w:space="0" w:color="auto"/>
              <w:right w:val="single" w:sz="4" w:space="0" w:color="auto"/>
            </w:tcBorders>
            <w:shd w:val="clear" w:color="000000" w:fill="FFF2CC"/>
            <w:noWrap/>
            <w:vAlign w:val="bottom"/>
            <w:hideMark/>
          </w:tcPr>
          <w:p w14:paraId="0D71935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69.4% [96.7%]</w:t>
            </w:r>
          </w:p>
        </w:tc>
        <w:tc>
          <w:tcPr>
            <w:tcW w:w="2107" w:type="dxa"/>
            <w:tcBorders>
              <w:top w:val="nil"/>
              <w:left w:val="nil"/>
              <w:bottom w:val="single" w:sz="4" w:space="0" w:color="auto"/>
              <w:right w:val="single" w:sz="4" w:space="0" w:color="auto"/>
            </w:tcBorders>
            <w:shd w:val="clear" w:color="000000" w:fill="FFF2CC"/>
            <w:noWrap/>
            <w:vAlign w:val="bottom"/>
            <w:hideMark/>
          </w:tcPr>
          <w:p w14:paraId="592F5616"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95.9% [100.0%]</w:t>
            </w:r>
          </w:p>
        </w:tc>
        <w:tc>
          <w:tcPr>
            <w:tcW w:w="875" w:type="dxa"/>
            <w:tcBorders>
              <w:top w:val="nil"/>
              <w:left w:val="nil"/>
              <w:bottom w:val="single" w:sz="4" w:space="0" w:color="auto"/>
              <w:right w:val="single" w:sz="4" w:space="0" w:color="auto"/>
            </w:tcBorders>
            <w:shd w:val="clear" w:color="000000" w:fill="FFF2CC"/>
            <w:noWrap/>
            <w:vAlign w:val="bottom"/>
            <w:hideMark/>
          </w:tcPr>
          <w:p w14:paraId="08067B23"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61.6%</w:t>
            </w:r>
          </w:p>
        </w:tc>
        <w:tc>
          <w:tcPr>
            <w:tcW w:w="804" w:type="dxa"/>
            <w:tcBorders>
              <w:top w:val="nil"/>
              <w:left w:val="nil"/>
              <w:bottom w:val="single" w:sz="4" w:space="0" w:color="auto"/>
              <w:right w:val="single" w:sz="4" w:space="0" w:color="auto"/>
            </w:tcBorders>
            <w:shd w:val="clear" w:color="000000" w:fill="FFF2CC"/>
            <w:noWrap/>
            <w:vAlign w:val="bottom"/>
            <w:hideMark/>
          </w:tcPr>
          <w:p w14:paraId="7BAEABD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77.8%</w:t>
            </w:r>
          </w:p>
        </w:tc>
        <w:tc>
          <w:tcPr>
            <w:tcW w:w="1301" w:type="dxa"/>
            <w:tcBorders>
              <w:top w:val="nil"/>
              <w:left w:val="nil"/>
              <w:bottom w:val="single" w:sz="4" w:space="0" w:color="auto"/>
              <w:right w:val="single" w:sz="4" w:space="0" w:color="auto"/>
            </w:tcBorders>
            <w:shd w:val="clear" w:color="000000" w:fill="FFF2CC"/>
            <w:noWrap/>
            <w:vAlign w:val="bottom"/>
            <w:hideMark/>
          </w:tcPr>
          <w:p w14:paraId="7702D41B"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77.8%</w:t>
            </w:r>
          </w:p>
        </w:tc>
      </w:tr>
      <w:tr w:rsidR="00342133" w:rsidRPr="00342133" w14:paraId="5BF34D6A"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FF2CC"/>
            <w:noWrap/>
            <w:vAlign w:val="bottom"/>
            <w:hideMark/>
          </w:tcPr>
          <w:p w14:paraId="2A3C266D"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Admission method</w:t>
            </w:r>
          </w:p>
        </w:tc>
        <w:tc>
          <w:tcPr>
            <w:tcW w:w="1782" w:type="dxa"/>
            <w:tcBorders>
              <w:top w:val="nil"/>
              <w:left w:val="nil"/>
              <w:bottom w:val="single" w:sz="4" w:space="0" w:color="auto"/>
              <w:right w:val="single" w:sz="4" w:space="0" w:color="auto"/>
            </w:tcBorders>
            <w:shd w:val="clear" w:color="000000" w:fill="FFF2CC"/>
            <w:noWrap/>
            <w:vAlign w:val="bottom"/>
            <w:hideMark/>
          </w:tcPr>
          <w:p w14:paraId="609AF4F8"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63.9% [88.2%]</w:t>
            </w:r>
          </w:p>
        </w:tc>
        <w:tc>
          <w:tcPr>
            <w:tcW w:w="2107" w:type="dxa"/>
            <w:tcBorders>
              <w:top w:val="nil"/>
              <w:left w:val="nil"/>
              <w:bottom w:val="single" w:sz="4" w:space="0" w:color="auto"/>
              <w:right w:val="single" w:sz="4" w:space="0" w:color="auto"/>
            </w:tcBorders>
            <w:shd w:val="clear" w:color="000000" w:fill="FFF2CC"/>
            <w:noWrap/>
            <w:vAlign w:val="bottom"/>
            <w:hideMark/>
          </w:tcPr>
          <w:p w14:paraId="33B4B1F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95.9% [100.0%]</w:t>
            </w:r>
          </w:p>
        </w:tc>
        <w:tc>
          <w:tcPr>
            <w:tcW w:w="875" w:type="dxa"/>
            <w:tcBorders>
              <w:top w:val="nil"/>
              <w:left w:val="nil"/>
              <w:bottom w:val="single" w:sz="4" w:space="0" w:color="auto"/>
              <w:right w:val="single" w:sz="4" w:space="0" w:color="auto"/>
            </w:tcBorders>
            <w:shd w:val="clear" w:color="000000" w:fill="FFF2CC"/>
            <w:noWrap/>
            <w:vAlign w:val="bottom"/>
            <w:hideMark/>
          </w:tcPr>
          <w:p w14:paraId="361C7C2B"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61.2%</w:t>
            </w:r>
          </w:p>
        </w:tc>
        <w:tc>
          <w:tcPr>
            <w:tcW w:w="804" w:type="dxa"/>
            <w:tcBorders>
              <w:top w:val="nil"/>
              <w:left w:val="nil"/>
              <w:bottom w:val="single" w:sz="4" w:space="0" w:color="auto"/>
              <w:right w:val="single" w:sz="4" w:space="0" w:color="auto"/>
            </w:tcBorders>
            <w:shd w:val="clear" w:color="000000" w:fill="FFF2CC"/>
            <w:noWrap/>
            <w:vAlign w:val="bottom"/>
            <w:hideMark/>
          </w:tcPr>
          <w:p w14:paraId="7DD447D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93.1%</w:t>
            </w:r>
          </w:p>
        </w:tc>
        <w:tc>
          <w:tcPr>
            <w:tcW w:w="1301" w:type="dxa"/>
            <w:tcBorders>
              <w:top w:val="nil"/>
              <w:left w:val="nil"/>
              <w:bottom w:val="single" w:sz="4" w:space="0" w:color="auto"/>
              <w:right w:val="single" w:sz="4" w:space="0" w:color="auto"/>
            </w:tcBorders>
            <w:shd w:val="clear" w:color="000000" w:fill="FFF2CC"/>
            <w:noWrap/>
            <w:vAlign w:val="bottom"/>
            <w:hideMark/>
          </w:tcPr>
          <w:p w14:paraId="53D6367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93.1%</w:t>
            </w:r>
          </w:p>
        </w:tc>
      </w:tr>
      <w:tr w:rsidR="00342133" w:rsidRPr="00342133" w14:paraId="46D65BB8"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C6E0B4"/>
            <w:noWrap/>
            <w:vAlign w:val="bottom"/>
            <w:hideMark/>
          </w:tcPr>
          <w:p w14:paraId="1FEDB679"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Onset status</w:t>
            </w:r>
          </w:p>
        </w:tc>
        <w:tc>
          <w:tcPr>
            <w:tcW w:w="1782" w:type="dxa"/>
            <w:tcBorders>
              <w:top w:val="nil"/>
              <w:left w:val="nil"/>
              <w:bottom w:val="single" w:sz="4" w:space="0" w:color="auto"/>
              <w:right w:val="single" w:sz="4" w:space="0" w:color="auto"/>
            </w:tcBorders>
            <w:shd w:val="clear" w:color="000000" w:fill="C6E0B4"/>
            <w:noWrap/>
            <w:vAlign w:val="bottom"/>
            <w:hideMark/>
          </w:tcPr>
          <w:p w14:paraId="7D7E071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2107" w:type="dxa"/>
            <w:tcBorders>
              <w:top w:val="nil"/>
              <w:left w:val="nil"/>
              <w:bottom w:val="single" w:sz="4" w:space="0" w:color="auto"/>
              <w:right w:val="single" w:sz="4" w:space="0" w:color="auto"/>
            </w:tcBorders>
            <w:shd w:val="clear" w:color="000000" w:fill="C6E0B4"/>
            <w:noWrap/>
            <w:vAlign w:val="bottom"/>
            <w:hideMark/>
          </w:tcPr>
          <w:p w14:paraId="66E1D91C"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C6E0B4"/>
            <w:noWrap/>
            <w:vAlign w:val="bottom"/>
            <w:hideMark/>
          </w:tcPr>
          <w:p w14:paraId="01530162"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04" w:type="dxa"/>
            <w:tcBorders>
              <w:top w:val="nil"/>
              <w:left w:val="nil"/>
              <w:bottom w:val="single" w:sz="4" w:space="0" w:color="auto"/>
              <w:right w:val="single" w:sz="4" w:space="0" w:color="auto"/>
            </w:tcBorders>
            <w:shd w:val="clear" w:color="000000" w:fill="C6E0B4"/>
            <w:noWrap/>
            <w:vAlign w:val="bottom"/>
            <w:hideMark/>
          </w:tcPr>
          <w:p w14:paraId="6868C9E4"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96.5%</w:t>
            </w:r>
          </w:p>
        </w:tc>
        <w:tc>
          <w:tcPr>
            <w:tcW w:w="1301" w:type="dxa"/>
            <w:tcBorders>
              <w:top w:val="nil"/>
              <w:left w:val="nil"/>
              <w:bottom w:val="single" w:sz="4" w:space="0" w:color="auto"/>
              <w:right w:val="single" w:sz="4" w:space="0" w:color="auto"/>
            </w:tcBorders>
            <w:shd w:val="clear" w:color="000000" w:fill="C6E0B4"/>
            <w:noWrap/>
            <w:vAlign w:val="bottom"/>
            <w:hideMark/>
          </w:tcPr>
          <w:p w14:paraId="17162000"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96.5%</w:t>
            </w:r>
          </w:p>
        </w:tc>
      </w:tr>
      <w:tr w:rsidR="00342133" w:rsidRPr="00342133" w14:paraId="5503F9F4"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2F2F2"/>
            <w:noWrap/>
            <w:vAlign w:val="bottom"/>
            <w:hideMark/>
          </w:tcPr>
          <w:p w14:paraId="288972C5"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Source of infection</w:t>
            </w:r>
          </w:p>
        </w:tc>
        <w:tc>
          <w:tcPr>
            <w:tcW w:w="1782" w:type="dxa"/>
            <w:tcBorders>
              <w:top w:val="nil"/>
              <w:left w:val="nil"/>
              <w:bottom w:val="single" w:sz="4" w:space="0" w:color="auto"/>
              <w:right w:val="single" w:sz="4" w:space="0" w:color="auto"/>
            </w:tcBorders>
            <w:shd w:val="clear" w:color="000000" w:fill="F2F2F2"/>
            <w:noWrap/>
            <w:vAlign w:val="bottom"/>
            <w:hideMark/>
          </w:tcPr>
          <w:p w14:paraId="3C04A9A3" w14:textId="78EFD6B3"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40.8</w:t>
            </w:r>
            <w:r w:rsidR="00342133" w:rsidRPr="00342133">
              <w:rPr>
                <w:rFonts w:ascii="Calibri" w:eastAsia="Times New Roman" w:hAnsi="Calibri" w:cs="Calibri"/>
                <w:color w:val="000000"/>
                <w:lang w:eastAsia="en-GB"/>
              </w:rPr>
              <w:t>%</w:t>
            </w:r>
          </w:p>
        </w:tc>
        <w:tc>
          <w:tcPr>
            <w:tcW w:w="2107" w:type="dxa"/>
            <w:tcBorders>
              <w:top w:val="nil"/>
              <w:left w:val="nil"/>
              <w:bottom w:val="single" w:sz="4" w:space="0" w:color="auto"/>
              <w:right w:val="single" w:sz="4" w:space="0" w:color="auto"/>
            </w:tcBorders>
            <w:shd w:val="clear" w:color="000000" w:fill="F2F2F2"/>
            <w:noWrap/>
            <w:vAlign w:val="bottom"/>
            <w:hideMark/>
          </w:tcPr>
          <w:p w14:paraId="19ECA34A" w14:textId="15824251"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91.7</w:t>
            </w:r>
            <w:r w:rsidR="00342133" w:rsidRPr="00342133">
              <w:rPr>
                <w:rFonts w:ascii="Calibri" w:eastAsia="Times New Roman" w:hAnsi="Calibri" w:cs="Calibri"/>
                <w:color w:val="000000"/>
                <w:lang w:eastAsia="en-GB"/>
              </w:rPr>
              <w:t>%</w:t>
            </w:r>
          </w:p>
        </w:tc>
        <w:tc>
          <w:tcPr>
            <w:tcW w:w="875" w:type="dxa"/>
            <w:tcBorders>
              <w:top w:val="nil"/>
              <w:left w:val="nil"/>
              <w:bottom w:val="single" w:sz="4" w:space="0" w:color="auto"/>
              <w:right w:val="single" w:sz="4" w:space="0" w:color="auto"/>
            </w:tcBorders>
            <w:shd w:val="clear" w:color="000000" w:fill="F2F2F2"/>
            <w:noWrap/>
            <w:vAlign w:val="bottom"/>
            <w:hideMark/>
          </w:tcPr>
          <w:p w14:paraId="264115E4" w14:textId="554452D9"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37.8</w:t>
            </w:r>
            <w:r w:rsidR="00342133" w:rsidRPr="00342133">
              <w:rPr>
                <w:rFonts w:ascii="Calibri" w:eastAsia="Times New Roman" w:hAnsi="Calibri" w:cs="Calibri"/>
                <w:color w:val="000000"/>
                <w:lang w:eastAsia="en-GB"/>
              </w:rPr>
              <w:t>%</w:t>
            </w:r>
          </w:p>
        </w:tc>
        <w:tc>
          <w:tcPr>
            <w:tcW w:w="804" w:type="dxa"/>
            <w:tcBorders>
              <w:top w:val="nil"/>
              <w:left w:val="nil"/>
              <w:bottom w:val="single" w:sz="4" w:space="0" w:color="auto"/>
              <w:right w:val="single" w:sz="4" w:space="0" w:color="auto"/>
            </w:tcBorders>
            <w:shd w:val="clear" w:color="000000" w:fill="F2F2F2"/>
            <w:noWrap/>
            <w:vAlign w:val="bottom"/>
            <w:hideMark/>
          </w:tcPr>
          <w:p w14:paraId="29F194A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28.2%</w:t>
            </w:r>
          </w:p>
        </w:tc>
        <w:tc>
          <w:tcPr>
            <w:tcW w:w="1301" w:type="dxa"/>
            <w:tcBorders>
              <w:top w:val="nil"/>
              <w:left w:val="nil"/>
              <w:bottom w:val="single" w:sz="4" w:space="0" w:color="auto"/>
              <w:right w:val="single" w:sz="4" w:space="0" w:color="auto"/>
            </w:tcBorders>
            <w:shd w:val="clear" w:color="000000" w:fill="F2F2F2"/>
            <w:noWrap/>
            <w:vAlign w:val="bottom"/>
            <w:hideMark/>
          </w:tcPr>
          <w:p w14:paraId="33E0E027"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76.8%</w:t>
            </w:r>
          </w:p>
        </w:tc>
      </w:tr>
      <w:tr w:rsidR="00342133" w:rsidRPr="00342133" w14:paraId="25B94509"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2F2F2"/>
            <w:noWrap/>
            <w:vAlign w:val="bottom"/>
            <w:hideMark/>
          </w:tcPr>
          <w:p w14:paraId="1498F1EA" w14:textId="5387171B" w:rsidR="00342133" w:rsidRPr="00342133" w:rsidRDefault="008C0F79" w:rsidP="0034213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On</w:t>
            </w:r>
            <w:r w:rsidRPr="00342133">
              <w:rPr>
                <w:rFonts w:ascii="Calibri" w:eastAsia="Times New Roman" w:hAnsi="Calibri" w:cs="Calibri"/>
                <w:color w:val="000000"/>
                <w:lang w:eastAsia="en-GB"/>
              </w:rPr>
              <w:t xml:space="preserve"> </w:t>
            </w:r>
            <w:r w:rsidR="00342133" w:rsidRPr="00342133">
              <w:rPr>
                <w:rFonts w:ascii="Calibri" w:eastAsia="Times New Roman" w:hAnsi="Calibri" w:cs="Calibri"/>
                <w:color w:val="000000"/>
                <w:lang w:eastAsia="en-GB"/>
              </w:rPr>
              <w:t>dialysis</w:t>
            </w:r>
          </w:p>
        </w:tc>
        <w:tc>
          <w:tcPr>
            <w:tcW w:w="1782" w:type="dxa"/>
            <w:tcBorders>
              <w:top w:val="nil"/>
              <w:left w:val="nil"/>
              <w:bottom w:val="single" w:sz="4" w:space="0" w:color="auto"/>
              <w:right w:val="single" w:sz="4" w:space="0" w:color="auto"/>
            </w:tcBorders>
            <w:shd w:val="clear" w:color="000000" w:fill="F2F2F2"/>
            <w:noWrap/>
            <w:vAlign w:val="bottom"/>
            <w:hideMark/>
          </w:tcPr>
          <w:p w14:paraId="4A85638A"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56.3%</w:t>
            </w:r>
          </w:p>
        </w:tc>
        <w:tc>
          <w:tcPr>
            <w:tcW w:w="2107" w:type="dxa"/>
            <w:tcBorders>
              <w:top w:val="nil"/>
              <w:left w:val="nil"/>
              <w:bottom w:val="single" w:sz="4" w:space="0" w:color="auto"/>
              <w:right w:val="single" w:sz="4" w:space="0" w:color="auto"/>
            </w:tcBorders>
            <w:shd w:val="clear" w:color="000000" w:fill="F2F2F2"/>
            <w:noWrap/>
            <w:vAlign w:val="bottom"/>
            <w:hideMark/>
          </w:tcPr>
          <w:p w14:paraId="7A48948C"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F2F2F2"/>
            <w:noWrap/>
            <w:vAlign w:val="bottom"/>
            <w:hideMark/>
          </w:tcPr>
          <w:p w14:paraId="4D77C2E2" w14:textId="0B801FEE"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56.0</w:t>
            </w:r>
            <w:r w:rsidR="00342133" w:rsidRPr="00342133">
              <w:rPr>
                <w:rFonts w:ascii="Calibri" w:eastAsia="Times New Roman" w:hAnsi="Calibri" w:cs="Calibri"/>
                <w:color w:val="000000"/>
                <w:lang w:eastAsia="en-GB"/>
              </w:rPr>
              <w:t>%</w:t>
            </w:r>
          </w:p>
        </w:tc>
        <w:tc>
          <w:tcPr>
            <w:tcW w:w="804" w:type="dxa"/>
            <w:tcBorders>
              <w:top w:val="nil"/>
              <w:left w:val="nil"/>
              <w:bottom w:val="single" w:sz="4" w:space="0" w:color="auto"/>
              <w:right w:val="single" w:sz="4" w:space="0" w:color="auto"/>
            </w:tcBorders>
            <w:shd w:val="clear" w:color="000000" w:fill="F2F2F2"/>
            <w:noWrap/>
            <w:vAlign w:val="bottom"/>
            <w:hideMark/>
          </w:tcPr>
          <w:p w14:paraId="067C340B"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96.8%</w:t>
            </w:r>
          </w:p>
        </w:tc>
        <w:tc>
          <w:tcPr>
            <w:tcW w:w="1301" w:type="dxa"/>
            <w:tcBorders>
              <w:top w:val="nil"/>
              <w:left w:val="nil"/>
              <w:bottom w:val="single" w:sz="4" w:space="0" w:color="auto"/>
              <w:right w:val="single" w:sz="4" w:space="0" w:color="auto"/>
            </w:tcBorders>
            <w:shd w:val="clear" w:color="000000" w:fill="F2F2F2"/>
            <w:noWrap/>
            <w:vAlign w:val="bottom"/>
            <w:hideMark/>
          </w:tcPr>
          <w:p w14:paraId="65E53899"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98.3%</w:t>
            </w:r>
          </w:p>
        </w:tc>
      </w:tr>
      <w:tr w:rsidR="00342133" w:rsidRPr="00342133" w14:paraId="4C27CD25"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2F2F2"/>
            <w:noWrap/>
            <w:vAlign w:val="bottom"/>
            <w:hideMark/>
          </w:tcPr>
          <w:p w14:paraId="4F9A42FC" w14:textId="008E5974" w:rsidR="00342133" w:rsidRPr="00342133" w:rsidRDefault="008C0F79" w:rsidP="0034213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D</w:t>
            </w:r>
            <w:r w:rsidR="00342133" w:rsidRPr="00342133">
              <w:rPr>
                <w:rFonts w:ascii="Calibri" w:eastAsia="Times New Roman" w:hAnsi="Calibri" w:cs="Calibri"/>
                <w:color w:val="000000"/>
                <w:lang w:eastAsia="en-GB"/>
              </w:rPr>
              <w:t>ischarge</w:t>
            </w:r>
            <w:r>
              <w:rPr>
                <w:rFonts w:ascii="Calibri" w:eastAsia="Times New Roman" w:hAnsi="Calibri" w:cs="Calibri"/>
                <w:color w:val="000000"/>
                <w:lang w:eastAsia="en-GB"/>
              </w:rPr>
              <w:t>d last 28 days</w:t>
            </w:r>
          </w:p>
        </w:tc>
        <w:tc>
          <w:tcPr>
            <w:tcW w:w="1782" w:type="dxa"/>
            <w:tcBorders>
              <w:top w:val="nil"/>
              <w:left w:val="nil"/>
              <w:bottom w:val="single" w:sz="4" w:space="0" w:color="auto"/>
              <w:right w:val="single" w:sz="4" w:space="0" w:color="auto"/>
            </w:tcBorders>
            <w:shd w:val="clear" w:color="000000" w:fill="F2F2F2"/>
            <w:noWrap/>
            <w:vAlign w:val="bottom"/>
            <w:hideMark/>
          </w:tcPr>
          <w:p w14:paraId="6C0899C8" w14:textId="30E62B97" w:rsidR="00342133" w:rsidRPr="00AA53DF" w:rsidRDefault="00C7395A" w:rsidP="00342133">
            <w:pPr>
              <w:spacing w:after="0" w:line="240" w:lineRule="auto"/>
              <w:jc w:val="right"/>
              <w:rPr>
                <w:rFonts w:ascii="Calibri" w:eastAsia="Times New Roman" w:hAnsi="Calibri" w:cs="Calibri"/>
                <w:color w:val="000000"/>
                <w:lang w:eastAsia="en-GB"/>
              </w:rPr>
            </w:pPr>
            <w:r w:rsidRPr="00AA53DF">
              <w:rPr>
                <w:rFonts w:ascii="Calibri" w:eastAsia="Times New Roman" w:hAnsi="Calibri" w:cs="Calibri"/>
                <w:color w:val="000000"/>
                <w:lang w:eastAsia="en-GB"/>
              </w:rPr>
              <w:t>99.6</w:t>
            </w:r>
            <w:r w:rsidR="00342133" w:rsidRPr="00AA53DF">
              <w:rPr>
                <w:rFonts w:ascii="Calibri" w:eastAsia="Times New Roman" w:hAnsi="Calibri" w:cs="Calibri"/>
                <w:color w:val="000000"/>
                <w:lang w:eastAsia="en-GB"/>
              </w:rPr>
              <w:t>%</w:t>
            </w:r>
          </w:p>
        </w:tc>
        <w:tc>
          <w:tcPr>
            <w:tcW w:w="2107" w:type="dxa"/>
            <w:tcBorders>
              <w:top w:val="nil"/>
              <w:left w:val="nil"/>
              <w:bottom w:val="single" w:sz="4" w:space="0" w:color="auto"/>
              <w:right w:val="single" w:sz="4" w:space="0" w:color="auto"/>
            </w:tcBorders>
            <w:shd w:val="clear" w:color="000000" w:fill="F2F2F2"/>
            <w:noWrap/>
            <w:vAlign w:val="bottom"/>
            <w:hideMark/>
          </w:tcPr>
          <w:p w14:paraId="21007E80" w14:textId="77777777" w:rsidR="00342133" w:rsidRPr="00AA53DF" w:rsidRDefault="00342133" w:rsidP="00342133">
            <w:pPr>
              <w:spacing w:after="0" w:line="240" w:lineRule="auto"/>
              <w:jc w:val="right"/>
              <w:rPr>
                <w:rFonts w:ascii="Calibri" w:eastAsia="Times New Roman" w:hAnsi="Calibri" w:cs="Calibri"/>
                <w:color w:val="000000"/>
                <w:lang w:eastAsia="en-GB"/>
              </w:rPr>
            </w:pPr>
            <w:r w:rsidRPr="00AA53DF">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F2F2F2"/>
            <w:noWrap/>
            <w:vAlign w:val="bottom"/>
            <w:hideMark/>
          </w:tcPr>
          <w:p w14:paraId="2B01BD42" w14:textId="2F39C67E" w:rsidR="00342133" w:rsidRPr="00AA53DF" w:rsidRDefault="00C7395A" w:rsidP="00342133">
            <w:pPr>
              <w:spacing w:after="0" w:line="240" w:lineRule="auto"/>
              <w:jc w:val="right"/>
              <w:rPr>
                <w:rFonts w:ascii="Calibri" w:eastAsia="Times New Roman" w:hAnsi="Calibri" w:cs="Calibri"/>
                <w:color w:val="000000"/>
                <w:lang w:eastAsia="en-GB"/>
              </w:rPr>
            </w:pPr>
            <w:r w:rsidRPr="00AA53DF">
              <w:rPr>
                <w:rFonts w:ascii="Calibri" w:eastAsia="Times New Roman" w:hAnsi="Calibri" w:cs="Calibri"/>
                <w:color w:val="000000"/>
                <w:lang w:eastAsia="en-GB"/>
              </w:rPr>
              <w:t>99.6</w:t>
            </w:r>
            <w:r w:rsidR="00342133" w:rsidRPr="00AA53DF">
              <w:rPr>
                <w:rFonts w:ascii="Calibri" w:eastAsia="Times New Roman" w:hAnsi="Calibri" w:cs="Calibri"/>
                <w:color w:val="000000"/>
                <w:lang w:eastAsia="en-GB"/>
              </w:rPr>
              <w:t>%</w:t>
            </w:r>
          </w:p>
        </w:tc>
        <w:tc>
          <w:tcPr>
            <w:tcW w:w="804" w:type="dxa"/>
            <w:tcBorders>
              <w:top w:val="nil"/>
              <w:left w:val="nil"/>
              <w:bottom w:val="single" w:sz="4" w:space="0" w:color="auto"/>
              <w:right w:val="single" w:sz="4" w:space="0" w:color="auto"/>
            </w:tcBorders>
            <w:shd w:val="clear" w:color="000000" w:fill="F2F2F2"/>
            <w:noWrap/>
            <w:vAlign w:val="bottom"/>
            <w:hideMark/>
          </w:tcPr>
          <w:p w14:paraId="7CC64EC3"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91.9%</w:t>
            </w:r>
          </w:p>
        </w:tc>
        <w:tc>
          <w:tcPr>
            <w:tcW w:w="1301" w:type="dxa"/>
            <w:tcBorders>
              <w:top w:val="nil"/>
              <w:left w:val="nil"/>
              <w:bottom w:val="single" w:sz="4" w:space="0" w:color="auto"/>
              <w:right w:val="single" w:sz="4" w:space="0" w:color="auto"/>
            </w:tcBorders>
            <w:shd w:val="clear" w:color="000000" w:fill="F2F2F2"/>
            <w:noWrap/>
            <w:vAlign w:val="bottom"/>
            <w:hideMark/>
          </w:tcPr>
          <w:p w14:paraId="5EC87B1C"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91.9%</w:t>
            </w:r>
          </w:p>
        </w:tc>
      </w:tr>
      <w:tr w:rsidR="00342133" w:rsidRPr="00342133" w14:paraId="4D39E90B"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2F2F2"/>
            <w:noWrap/>
            <w:vAlign w:val="bottom"/>
            <w:hideMark/>
          </w:tcPr>
          <w:p w14:paraId="2DF5D477"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Urinary catheter present</w:t>
            </w:r>
          </w:p>
        </w:tc>
        <w:tc>
          <w:tcPr>
            <w:tcW w:w="1782" w:type="dxa"/>
            <w:tcBorders>
              <w:top w:val="nil"/>
              <w:left w:val="nil"/>
              <w:bottom w:val="single" w:sz="4" w:space="0" w:color="auto"/>
              <w:right w:val="single" w:sz="4" w:space="0" w:color="auto"/>
            </w:tcBorders>
            <w:shd w:val="clear" w:color="000000" w:fill="F2F2F2"/>
            <w:noWrap/>
            <w:vAlign w:val="bottom"/>
            <w:hideMark/>
          </w:tcPr>
          <w:p w14:paraId="4AE4B2C5" w14:textId="054DA429" w:rsidR="00342133" w:rsidRPr="00342133" w:rsidRDefault="00D877D9"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24.5</w:t>
            </w:r>
            <w:r w:rsidR="00342133" w:rsidRPr="00342133">
              <w:rPr>
                <w:rFonts w:ascii="Calibri" w:eastAsia="Times New Roman" w:hAnsi="Calibri" w:cs="Calibri"/>
                <w:color w:val="000000"/>
                <w:lang w:eastAsia="en-GB"/>
              </w:rPr>
              <w:t>%</w:t>
            </w:r>
          </w:p>
        </w:tc>
        <w:tc>
          <w:tcPr>
            <w:tcW w:w="2107" w:type="dxa"/>
            <w:tcBorders>
              <w:top w:val="nil"/>
              <w:left w:val="nil"/>
              <w:bottom w:val="single" w:sz="4" w:space="0" w:color="auto"/>
              <w:right w:val="single" w:sz="4" w:space="0" w:color="auto"/>
            </w:tcBorders>
            <w:shd w:val="clear" w:color="000000" w:fill="F2F2F2"/>
            <w:noWrap/>
            <w:vAlign w:val="bottom"/>
            <w:hideMark/>
          </w:tcPr>
          <w:p w14:paraId="42AB0BBA"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F2F2F2"/>
            <w:noWrap/>
            <w:vAlign w:val="bottom"/>
            <w:hideMark/>
          </w:tcPr>
          <w:p w14:paraId="36EDC872" w14:textId="618AD780"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w:t>
            </w:r>
            <w:r w:rsidR="00D877D9">
              <w:rPr>
                <w:rFonts w:ascii="Calibri" w:eastAsia="Times New Roman" w:hAnsi="Calibri" w:cs="Calibri"/>
                <w:color w:val="000000"/>
                <w:lang w:eastAsia="en-GB"/>
              </w:rPr>
              <w:t>4.5</w:t>
            </w:r>
            <w:r w:rsidR="00342133" w:rsidRPr="00342133">
              <w:rPr>
                <w:rFonts w:ascii="Calibri" w:eastAsia="Times New Roman" w:hAnsi="Calibri" w:cs="Calibri"/>
                <w:color w:val="000000"/>
                <w:lang w:eastAsia="en-GB"/>
              </w:rPr>
              <w:t>%</w:t>
            </w:r>
          </w:p>
        </w:tc>
        <w:tc>
          <w:tcPr>
            <w:tcW w:w="804" w:type="dxa"/>
            <w:tcBorders>
              <w:top w:val="nil"/>
              <w:left w:val="nil"/>
              <w:bottom w:val="single" w:sz="4" w:space="0" w:color="auto"/>
              <w:right w:val="single" w:sz="4" w:space="0" w:color="auto"/>
            </w:tcBorders>
            <w:shd w:val="clear" w:color="000000" w:fill="F2F2F2"/>
            <w:noWrap/>
            <w:vAlign w:val="bottom"/>
            <w:hideMark/>
          </w:tcPr>
          <w:p w14:paraId="5B2F8A24" w14:textId="5B191BED"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w:t>
            </w:r>
            <w:r w:rsidR="00D877D9">
              <w:rPr>
                <w:rFonts w:ascii="Calibri" w:eastAsia="Times New Roman" w:hAnsi="Calibri" w:cs="Calibri"/>
                <w:color w:val="000000"/>
                <w:lang w:eastAsia="en-GB"/>
              </w:rPr>
              <w:t>7.4</w:t>
            </w:r>
            <w:r w:rsidR="00342133" w:rsidRPr="00342133">
              <w:rPr>
                <w:rFonts w:ascii="Calibri" w:eastAsia="Times New Roman" w:hAnsi="Calibri" w:cs="Calibri"/>
                <w:color w:val="000000"/>
                <w:lang w:eastAsia="en-GB"/>
              </w:rPr>
              <w:t>%</w:t>
            </w:r>
          </w:p>
        </w:tc>
        <w:tc>
          <w:tcPr>
            <w:tcW w:w="1301" w:type="dxa"/>
            <w:tcBorders>
              <w:top w:val="nil"/>
              <w:left w:val="nil"/>
              <w:bottom w:val="single" w:sz="4" w:space="0" w:color="auto"/>
              <w:right w:val="single" w:sz="4" w:space="0" w:color="auto"/>
            </w:tcBorders>
            <w:shd w:val="clear" w:color="000000" w:fill="F2F2F2"/>
            <w:noWrap/>
            <w:vAlign w:val="bottom"/>
            <w:hideMark/>
          </w:tcPr>
          <w:p w14:paraId="49D360EB" w14:textId="14225450"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w:t>
            </w:r>
            <w:r w:rsidR="00D877D9">
              <w:rPr>
                <w:rFonts w:ascii="Calibri" w:eastAsia="Times New Roman" w:hAnsi="Calibri" w:cs="Calibri"/>
                <w:color w:val="000000"/>
                <w:lang w:eastAsia="en-GB"/>
              </w:rPr>
              <w:t>7.4</w:t>
            </w:r>
            <w:r w:rsidR="00342133" w:rsidRPr="00342133">
              <w:rPr>
                <w:rFonts w:ascii="Calibri" w:eastAsia="Times New Roman" w:hAnsi="Calibri" w:cs="Calibri"/>
                <w:color w:val="000000"/>
                <w:lang w:eastAsia="en-GB"/>
              </w:rPr>
              <w:t>%</w:t>
            </w:r>
          </w:p>
        </w:tc>
      </w:tr>
      <w:tr w:rsidR="00342133" w:rsidRPr="00342133" w14:paraId="5C76E016" w14:textId="77777777" w:rsidTr="008C0F79">
        <w:trPr>
          <w:trHeight w:val="300"/>
        </w:trPr>
        <w:tc>
          <w:tcPr>
            <w:tcW w:w="3119" w:type="dxa"/>
            <w:tcBorders>
              <w:top w:val="nil"/>
              <w:left w:val="single" w:sz="4" w:space="0" w:color="auto"/>
              <w:bottom w:val="single" w:sz="4" w:space="0" w:color="auto"/>
              <w:right w:val="single" w:sz="4" w:space="0" w:color="auto"/>
            </w:tcBorders>
            <w:shd w:val="clear" w:color="000000" w:fill="F2F2F2"/>
            <w:noWrap/>
            <w:vAlign w:val="bottom"/>
            <w:hideMark/>
          </w:tcPr>
          <w:p w14:paraId="41AE2463" w14:textId="77777777" w:rsidR="00342133" w:rsidRPr="00342133" w:rsidRDefault="00342133" w:rsidP="00342133">
            <w:pPr>
              <w:spacing w:after="0" w:line="240" w:lineRule="auto"/>
              <w:rPr>
                <w:rFonts w:ascii="Calibri" w:eastAsia="Times New Roman" w:hAnsi="Calibri" w:cs="Calibri"/>
                <w:color w:val="000000"/>
                <w:lang w:eastAsia="en-GB"/>
              </w:rPr>
            </w:pPr>
            <w:r w:rsidRPr="00342133">
              <w:rPr>
                <w:rFonts w:ascii="Calibri" w:eastAsia="Times New Roman" w:hAnsi="Calibri" w:cs="Calibri"/>
                <w:color w:val="000000"/>
                <w:lang w:eastAsia="en-GB"/>
              </w:rPr>
              <w:t>Urinary catheter manipulated</w:t>
            </w:r>
          </w:p>
        </w:tc>
        <w:tc>
          <w:tcPr>
            <w:tcW w:w="1782" w:type="dxa"/>
            <w:tcBorders>
              <w:top w:val="nil"/>
              <w:left w:val="nil"/>
              <w:bottom w:val="single" w:sz="4" w:space="0" w:color="auto"/>
              <w:right w:val="single" w:sz="4" w:space="0" w:color="auto"/>
            </w:tcBorders>
            <w:shd w:val="clear" w:color="000000" w:fill="F2F2F2"/>
            <w:noWrap/>
            <w:vAlign w:val="bottom"/>
            <w:hideMark/>
          </w:tcPr>
          <w:p w14:paraId="50B6B830" w14:textId="143D0FD0" w:rsidR="00342133" w:rsidRPr="00342133" w:rsidRDefault="00D877D9"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23.3</w:t>
            </w:r>
            <w:r w:rsidR="00342133" w:rsidRPr="00342133">
              <w:rPr>
                <w:rFonts w:ascii="Calibri" w:eastAsia="Times New Roman" w:hAnsi="Calibri" w:cs="Calibri"/>
                <w:color w:val="000000"/>
                <w:lang w:eastAsia="en-GB"/>
              </w:rPr>
              <w:t>%</w:t>
            </w:r>
          </w:p>
        </w:tc>
        <w:tc>
          <w:tcPr>
            <w:tcW w:w="2107" w:type="dxa"/>
            <w:tcBorders>
              <w:top w:val="nil"/>
              <w:left w:val="nil"/>
              <w:bottom w:val="single" w:sz="4" w:space="0" w:color="auto"/>
              <w:right w:val="single" w:sz="4" w:space="0" w:color="auto"/>
            </w:tcBorders>
            <w:shd w:val="clear" w:color="000000" w:fill="F2F2F2"/>
            <w:noWrap/>
            <w:vAlign w:val="bottom"/>
            <w:hideMark/>
          </w:tcPr>
          <w:p w14:paraId="0CC4FB8F" w14:textId="77777777" w:rsidR="00342133" w:rsidRPr="00342133" w:rsidRDefault="00342133" w:rsidP="00342133">
            <w:pPr>
              <w:spacing w:after="0" w:line="240" w:lineRule="auto"/>
              <w:jc w:val="right"/>
              <w:rPr>
                <w:rFonts w:ascii="Calibri" w:eastAsia="Times New Roman" w:hAnsi="Calibri" w:cs="Calibri"/>
                <w:color w:val="000000"/>
                <w:lang w:eastAsia="en-GB"/>
              </w:rPr>
            </w:pPr>
            <w:r w:rsidRPr="00342133">
              <w:rPr>
                <w:rFonts w:ascii="Calibri" w:eastAsia="Times New Roman" w:hAnsi="Calibri" w:cs="Calibri"/>
                <w:color w:val="000000"/>
                <w:lang w:eastAsia="en-GB"/>
              </w:rPr>
              <w:t>100.0%</w:t>
            </w:r>
          </w:p>
        </w:tc>
        <w:tc>
          <w:tcPr>
            <w:tcW w:w="875" w:type="dxa"/>
            <w:tcBorders>
              <w:top w:val="nil"/>
              <w:left w:val="nil"/>
              <w:bottom w:val="single" w:sz="4" w:space="0" w:color="auto"/>
              <w:right w:val="single" w:sz="4" w:space="0" w:color="auto"/>
            </w:tcBorders>
            <w:shd w:val="clear" w:color="000000" w:fill="F2F2F2"/>
            <w:noWrap/>
            <w:vAlign w:val="bottom"/>
            <w:hideMark/>
          </w:tcPr>
          <w:p w14:paraId="7BF3428F" w14:textId="43FCE9E1"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w:t>
            </w:r>
            <w:r w:rsidR="00D877D9">
              <w:rPr>
                <w:rFonts w:ascii="Calibri" w:eastAsia="Times New Roman" w:hAnsi="Calibri" w:cs="Calibri"/>
                <w:color w:val="000000"/>
                <w:lang w:eastAsia="en-GB"/>
              </w:rPr>
              <w:t>3.3</w:t>
            </w:r>
            <w:r w:rsidR="00342133" w:rsidRPr="00342133">
              <w:rPr>
                <w:rFonts w:ascii="Calibri" w:eastAsia="Times New Roman" w:hAnsi="Calibri" w:cs="Calibri"/>
                <w:color w:val="000000"/>
                <w:lang w:eastAsia="en-GB"/>
              </w:rPr>
              <w:t>%</w:t>
            </w:r>
          </w:p>
        </w:tc>
        <w:tc>
          <w:tcPr>
            <w:tcW w:w="804" w:type="dxa"/>
            <w:tcBorders>
              <w:top w:val="nil"/>
              <w:left w:val="nil"/>
              <w:bottom w:val="single" w:sz="4" w:space="0" w:color="auto"/>
              <w:right w:val="single" w:sz="4" w:space="0" w:color="auto"/>
            </w:tcBorders>
            <w:shd w:val="clear" w:color="000000" w:fill="F2F2F2"/>
            <w:noWrap/>
            <w:vAlign w:val="bottom"/>
            <w:hideMark/>
          </w:tcPr>
          <w:p w14:paraId="3E4D6F32" w14:textId="3E76D780" w:rsidR="00342133" w:rsidRPr="00342133" w:rsidRDefault="007D70A8"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w:t>
            </w:r>
            <w:r w:rsidR="00D877D9">
              <w:rPr>
                <w:rFonts w:ascii="Calibri" w:eastAsia="Times New Roman" w:hAnsi="Calibri" w:cs="Calibri"/>
                <w:color w:val="000000"/>
                <w:lang w:eastAsia="en-GB"/>
              </w:rPr>
              <w:t>8.3</w:t>
            </w:r>
            <w:r w:rsidR="00342133" w:rsidRPr="00342133">
              <w:rPr>
                <w:rFonts w:ascii="Calibri" w:eastAsia="Times New Roman" w:hAnsi="Calibri" w:cs="Calibri"/>
                <w:color w:val="000000"/>
                <w:lang w:eastAsia="en-GB"/>
              </w:rPr>
              <w:t>%</w:t>
            </w:r>
          </w:p>
        </w:tc>
        <w:tc>
          <w:tcPr>
            <w:tcW w:w="1301" w:type="dxa"/>
            <w:tcBorders>
              <w:top w:val="nil"/>
              <w:left w:val="nil"/>
              <w:bottom w:val="single" w:sz="4" w:space="0" w:color="auto"/>
              <w:right w:val="single" w:sz="4" w:space="0" w:color="auto"/>
            </w:tcBorders>
            <w:shd w:val="clear" w:color="000000" w:fill="F2F2F2"/>
            <w:noWrap/>
            <w:vAlign w:val="bottom"/>
            <w:hideMark/>
          </w:tcPr>
          <w:p w14:paraId="3BAFA5C2" w14:textId="1D6783B0" w:rsidR="00342133" w:rsidRPr="00342133" w:rsidRDefault="00D877D9" w:rsidP="0034213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78.3</w:t>
            </w:r>
            <w:r w:rsidR="00342133" w:rsidRPr="00342133">
              <w:rPr>
                <w:rFonts w:ascii="Calibri" w:eastAsia="Times New Roman" w:hAnsi="Calibri" w:cs="Calibri"/>
                <w:color w:val="000000"/>
                <w:lang w:eastAsia="en-GB"/>
              </w:rPr>
              <w:t>%</w:t>
            </w:r>
          </w:p>
        </w:tc>
      </w:tr>
    </w:tbl>
    <w:p w14:paraId="28FC6389" w14:textId="0F41A985" w:rsidR="00234900" w:rsidRPr="004B3565" w:rsidRDefault="00234900" w:rsidP="00B909E7">
      <w:pPr>
        <w:pStyle w:val="CommentText"/>
        <w:rPr>
          <w:sz w:val="22"/>
          <w:szCs w:val="22"/>
        </w:rPr>
      </w:pPr>
      <w:r w:rsidRPr="004B3565">
        <w:rPr>
          <w:sz w:val="22"/>
          <w:szCs w:val="22"/>
        </w:rPr>
        <w:t xml:space="preserve">Note: data presented visually in </w:t>
      </w:r>
      <w:r w:rsidRPr="004B3565">
        <w:rPr>
          <w:b/>
          <w:bCs/>
          <w:sz w:val="22"/>
          <w:szCs w:val="22"/>
        </w:rPr>
        <w:t xml:space="preserve">Figure </w:t>
      </w:r>
      <w:r w:rsidR="00E640CB">
        <w:rPr>
          <w:b/>
          <w:bCs/>
          <w:sz w:val="22"/>
          <w:szCs w:val="22"/>
        </w:rPr>
        <w:t>4</w:t>
      </w:r>
      <w:r w:rsidRPr="004B3565">
        <w:rPr>
          <w:sz w:val="22"/>
          <w:szCs w:val="22"/>
        </w:rPr>
        <w:t>.</w:t>
      </w:r>
      <w:r w:rsidR="00E12B30" w:rsidRPr="004B3565">
        <w:rPr>
          <w:sz w:val="22"/>
          <w:szCs w:val="22"/>
        </w:rPr>
        <w:t xml:space="preserve"> Percentages are of the total matched </w:t>
      </w:r>
      <w:proofErr w:type="spellStart"/>
      <w:r w:rsidR="00E12B30" w:rsidRPr="004B3565">
        <w:rPr>
          <w:sz w:val="22"/>
          <w:szCs w:val="22"/>
        </w:rPr>
        <w:t>bacteraemias</w:t>
      </w:r>
      <w:proofErr w:type="spellEnd"/>
      <w:r w:rsidR="00E12B30" w:rsidRPr="004B3565">
        <w:rPr>
          <w:sz w:val="22"/>
          <w:szCs w:val="22"/>
        </w:rPr>
        <w:t>, not taking any conditionality in</w:t>
      </w:r>
      <w:r w:rsidR="00B909E7" w:rsidRPr="004B3565">
        <w:rPr>
          <w:sz w:val="22"/>
          <w:szCs w:val="22"/>
        </w:rPr>
        <w:t xml:space="preserve"> requirements into account. Where there is conditionality (e.g. date admitted and admission method are only required in locally-implemented surveillance if an inpatient location has been chosen, completeness given this conditionality is shown in [].</w:t>
      </w:r>
    </w:p>
    <w:p w14:paraId="3FD6CCF3" w14:textId="77777777" w:rsidR="009A7F6D" w:rsidRPr="004B3565" w:rsidRDefault="009A7F6D" w:rsidP="009A7F6D"/>
    <w:p w14:paraId="34626FCC" w14:textId="77777777" w:rsidR="009A7F6D" w:rsidRPr="004B3565" w:rsidRDefault="009A7F6D" w:rsidP="009A7F6D">
      <w:pPr>
        <w:sectPr w:rsidR="009A7F6D" w:rsidRPr="004B3565" w:rsidSect="00195820">
          <w:type w:val="continuous"/>
          <w:pgSz w:w="16838" w:h="11906" w:orient="landscape"/>
          <w:pgMar w:top="1418" w:right="1418" w:bottom="1418" w:left="1418" w:header="709" w:footer="709" w:gutter="0"/>
          <w:lnNumType w:countBy="1" w:restart="continuous"/>
          <w:cols w:space="720"/>
        </w:sectPr>
      </w:pPr>
    </w:p>
    <w:p w14:paraId="16ED27B2" w14:textId="593B8B8C" w:rsidR="009A7F6D" w:rsidRPr="004B3565" w:rsidRDefault="009A7F6D" w:rsidP="009A7F6D">
      <w:pPr>
        <w:rPr>
          <w:b/>
          <w:bCs/>
        </w:rPr>
      </w:pPr>
      <w:r w:rsidRPr="004B3565">
        <w:rPr>
          <w:b/>
          <w:bCs/>
        </w:rPr>
        <w:lastRenderedPageBreak/>
        <w:t xml:space="preserve">Table </w:t>
      </w:r>
      <w:r w:rsidR="00F045E4">
        <w:rPr>
          <w:b/>
          <w:bCs/>
        </w:rPr>
        <w:t>S</w:t>
      </w:r>
      <w:r w:rsidR="001815AD">
        <w:rPr>
          <w:b/>
          <w:bCs/>
        </w:rPr>
        <w:t>2</w:t>
      </w:r>
      <w:r w:rsidR="002D50B3" w:rsidRPr="004B3565">
        <w:rPr>
          <w:b/>
          <w:bCs/>
        </w:rPr>
        <w:t xml:space="preserve"> Number of Sources of Infection in centrally-implemented </w:t>
      </w:r>
      <w:r w:rsidR="004A1BB0" w:rsidRPr="004B3565">
        <w:rPr>
          <w:b/>
          <w:bCs/>
        </w:rPr>
        <w:t>surveillance</w:t>
      </w:r>
    </w:p>
    <w:tbl>
      <w:tblPr>
        <w:tblW w:w="7638" w:type="dxa"/>
        <w:tblLook w:val="04A0" w:firstRow="1" w:lastRow="0" w:firstColumn="1" w:lastColumn="0" w:noHBand="0" w:noVBand="1"/>
      </w:tblPr>
      <w:tblGrid>
        <w:gridCol w:w="2598"/>
        <w:gridCol w:w="1573"/>
        <w:gridCol w:w="965"/>
        <w:gridCol w:w="1534"/>
        <w:gridCol w:w="968"/>
      </w:tblGrid>
      <w:tr w:rsidR="00C95398" w:rsidRPr="00B94F22" w14:paraId="5DA89B17" w14:textId="77777777" w:rsidTr="00C95398">
        <w:trPr>
          <w:trHeight w:val="455"/>
        </w:trPr>
        <w:tc>
          <w:tcPr>
            <w:tcW w:w="2598" w:type="dxa"/>
            <w:vMerge w:val="restart"/>
            <w:tcBorders>
              <w:top w:val="nil"/>
              <w:left w:val="nil"/>
              <w:bottom w:val="nil"/>
              <w:right w:val="nil"/>
            </w:tcBorders>
            <w:shd w:val="clear" w:color="000000" w:fill="FFFFFF"/>
            <w:vAlign w:val="bottom"/>
            <w:hideMark/>
          </w:tcPr>
          <w:p w14:paraId="270777E3"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Number of Source of Infection categories</w:t>
            </w:r>
          </w:p>
        </w:tc>
        <w:tc>
          <w:tcPr>
            <w:tcW w:w="5040" w:type="dxa"/>
            <w:gridSpan w:val="4"/>
            <w:tcBorders>
              <w:top w:val="nil"/>
              <w:left w:val="nil"/>
              <w:bottom w:val="single" w:sz="4" w:space="0" w:color="auto"/>
              <w:right w:val="nil"/>
            </w:tcBorders>
            <w:shd w:val="clear" w:color="000000" w:fill="FFFFFF"/>
            <w:noWrap/>
            <w:vAlign w:val="bottom"/>
            <w:hideMark/>
          </w:tcPr>
          <w:p w14:paraId="648F0466"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Number of cases</w:t>
            </w:r>
          </w:p>
        </w:tc>
      </w:tr>
      <w:tr w:rsidR="00C95398" w:rsidRPr="00B94F22" w14:paraId="1966DD43" w14:textId="77777777" w:rsidTr="00D56B7F">
        <w:trPr>
          <w:trHeight w:val="455"/>
        </w:trPr>
        <w:tc>
          <w:tcPr>
            <w:tcW w:w="2598" w:type="dxa"/>
            <w:vMerge/>
            <w:tcBorders>
              <w:top w:val="nil"/>
              <w:left w:val="nil"/>
              <w:bottom w:val="single" w:sz="4" w:space="0" w:color="auto"/>
              <w:right w:val="nil"/>
            </w:tcBorders>
            <w:vAlign w:val="center"/>
            <w:hideMark/>
          </w:tcPr>
          <w:p w14:paraId="2852999F" w14:textId="77777777" w:rsidR="00C95398" w:rsidRPr="00B94F22" w:rsidRDefault="00C95398" w:rsidP="00C95398">
            <w:pPr>
              <w:spacing w:after="0" w:line="240" w:lineRule="auto"/>
              <w:rPr>
                <w:rFonts w:eastAsia="Times New Roman" w:cs="Adobe Devanagari"/>
                <w:color w:val="000000"/>
                <w:lang w:eastAsia="en-GB"/>
              </w:rPr>
            </w:pPr>
          </w:p>
        </w:tc>
        <w:tc>
          <w:tcPr>
            <w:tcW w:w="1573" w:type="dxa"/>
            <w:tcBorders>
              <w:top w:val="nil"/>
              <w:left w:val="nil"/>
              <w:bottom w:val="single" w:sz="4" w:space="0" w:color="auto"/>
              <w:right w:val="nil"/>
            </w:tcBorders>
            <w:shd w:val="clear" w:color="000000" w:fill="FFFFFF"/>
            <w:noWrap/>
            <w:vAlign w:val="bottom"/>
            <w:hideMark/>
          </w:tcPr>
          <w:p w14:paraId="03DC418E" w14:textId="1EB7B984"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Main</w:t>
            </w:r>
          </w:p>
        </w:tc>
        <w:tc>
          <w:tcPr>
            <w:tcW w:w="965" w:type="dxa"/>
            <w:tcBorders>
              <w:top w:val="nil"/>
              <w:left w:val="nil"/>
              <w:bottom w:val="single" w:sz="8" w:space="0" w:color="auto"/>
              <w:right w:val="nil"/>
            </w:tcBorders>
            <w:shd w:val="clear" w:color="000000" w:fill="FFFFFF"/>
            <w:noWrap/>
            <w:vAlign w:val="bottom"/>
            <w:hideMark/>
          </w:tcPr>
          <w:p w14:paraId="33CBA16E"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w:t>
            </w:r>
          </w:p>
        </w:tc>
        <w:tc>
          <w:tcPr>
            <w:tcW w:w="1534" w:type="dxa"/>
            <w:tcBorders>
              <w:top w:val="nil"/>
              <w:left w:val="nil"/>
              <w:bottom w:val="single" w:sz="8" w:space="0" w:color="auto"/>
              <w:right w:val="nil"/>
            </w:tcBorders>
            <w:shd w:val="clear" w:color="000000" w:fill="FFFFFF"/>
            <w:noWrap/>
            <w:vAlign w:val="bottom"/>
            <w:hideMark/>
          </w:tcPr>
          <w:p w14:paraId="25FCBF52" w14:textId="040C0333"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Sensitivity</w:t>
            </w:r>
          </w:p>
        </w:tc>
        <w:tc>
          <w:tcPr>
            <w:tcW w:w="966" w:type="dxa"/>
            <w:tcBorders>
              <w:top w:val="nil"/>
              <w:left w:val="nil"/>
              <w:bottom w:val="single" w:sz="8" w:space="0" w:color="auto"/>
              <w:right w:val="nil"/>
            </w:tcBorders>
            <w:shd w:val="clear" w:color="000000" w:fill="FFFFFF"/>
            <w:noWrap/>
            <w:vAlign w:val="bottom"/>
            <w:hideMark/>
          </w:tcPr>
          <w:p w14:paraId="6C4475C4"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w:t>
            </w:r>
          </w:p>
        </w:tc>
      </w:tr>
      <w:tr w:rsidR="00C95398" w:rsidRPr="00B94F22" w14:paraId="4A3FEE90" w14:textId="77777777" w:rsidTr="00D56B7F">
        <w:trPr>
          <w:trHeight w:val="437"/>
        </w:trPr>
        <w:tc>
          <w:tcPr>
            <w:tcW w:w="2598" w:type="dxa"/>
            <w:tcBorders>
              <w:top w:val="single" w:sz="4" w:space="0" w:color="auto"/>
              <w:left w:val="nil"/>
              <w:right w:val="nil"/>
            </w:tcBorders>
            <w:shd w:val="clear" w:color="000000" w:fill="FFFFFF"/>
            <w:noWrap/>
            <w:vAlign w:val="bottom"/>
            <w:hideMark/>
          </w:tcPr>
          <w:p w14:paraId="1A430CF6"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0</w:t>
            </w:r>
          </w:p>
        </w:tc>
        <w:tc>
          <w:tcPr>
            <w:tcW w:w="1573" w:type="dxa"/>
            <w:tcBorders>
              <w:top w:val="single" w:sz="4" w:space="0" w:color="auto"/>
              <w:left w:val="nil"/>
              <w:right w:val="nil"/>
            </w:tcBorders>
            <w:shd w:val="clear" w:color="000000" w:fill="FFFFFF"/>
            <w:noWrap/>
            <w:vAlign w:val="bottom"/>
            <w:hideMark/>
          </w:tcPr>
          <w:p w14:paraId="195506F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4895</w:t>
            </w:r>
          </w:p>
        </w:tc>
        <w:tc>
          <w:tcPr>
            <w:tcW w:w="965" w:type="dxa"/>
            <w:tcBorders>
              <w:top w:val="nil"/>
              <w:left w:val="nil"/>
              <w:bottom w:val="nil"/>
              <w:right w:val="nil"/>
            </w:tcBorders>
            <w:shd w:val="clear" w:color="000000" w:fill="FFFFFF"/>
            <w:noWrap/>
            <w:vAlign w:val="bottom"/>
            <w:hideMark/>
          </w:tcPr>
          <w:p w14:paraId="6DFA1F0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8.3%</w:t>
            </w:r>
          </w:p>
        </w:tc>
        <w:tc>
          <w:tcPr>
            <w:tcW w:w="1534" w:type="dxa"/>
            <w:tcBorders>
              <w:top w:val="nil"/>
              <w:left w:val="nil"/>
              <w:bottom w:val="nil"/>
              <w:right w:val="nil"/>
            </w:tcBorders>
            <w:shd w:val="clear" w:color="000000" w:fill="FFFFFF"/>
            <w:noWrap/>
            <w:vAlign w:val="bottom"/>
            <w:hideMark/>
          </w:tcPr>
          <w:p w14:paraId="2F84564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4886</w:t>
            </w:r>
          </w:p>
        </w:tc>
        <w:tc>
          <w:tcPr>
            <w:tcW w:w="966" w:type="dxa"/>
            <w:tcBorders>
              <w:top w:val="nil"/>
              <w:left w:val="nil"/>
              <w:bottom w:val="nil"/>
              <w:right w:val="nil"/>
            </w:tcBorders>
            <w:shd w:val="clear" w:color="000000" w:fill="FFFFFF"/>
            <w:noWrap/>
            <w:vAlign w:val="bottom"/>
            <w:hideMark/>
          </w:tcPr>
          <w:p w14:paraId="02EFF2BD"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8.3%</w:t>
            </w:r>
          </w:p>
        </w:tc>
      </w:tr>
      <w:tr w:rsidR="00C95398" w:rsidRPr="00B94F22" w14:paraId="5F8B6EB3" w14:textId="77777777" w:rsidTr="00D56B7F">
        <w:trPr>
          <w:trHeight w:val="437"/>
        </w:trPr>
        <w:tc>
          <w:tcPr>
            <w:tcW w:w="2598" w:type="dxa"/>
            <w:tcBorders>
              <w:left w:val="nil"/>
              <w:bottom w:val="nil"/>
              <w:right w:val="nil"/>
            </w:tcBorders>
            <w:shd w:val="clear" w:color="000000" w:fill="FFFFFF"/>
            <w:noWrap/>
            <w:vAlign w:val="bottom"/>
            <w:hideMark/>
          </w:tcPr>
          <w:p w14:paraId="11AFE31C"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w:t>
            </w:r>
          </w:p>
        </w:tc>
        <w:tc>
          <w:tcPr>
            <w:tcW w:w="1573" w:type="dxa"/>
            <w:tcBorders>
              <w:left w:val="nil"/>
              <w:bottom w:val="nil"/>
              <w:right w:val="nil"/>
            </w:tcBorders>
            <w:shd w:val="clear" w:color="000000" w:fill="FFFFFF"/>
            <w:noWrap/>
            <w:vAlign w:val="bottom"/>
            <w:hideMark/>
          </w:tcPr>
          <w:p w14:paraId="23A856A8"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23343</w:t>
            </w:r>
          </w:p>
        </w:tc>
        <w:tc>
          <w:tcPr>
            <w:tcW w:w="965" w:type="dxa"/>
            <w:tcBorders>
              <w:top w:val="nil"/>
              <w:left w:val="nil"/>
              <w:bottom w:val="nil"/>
              <w:right w:val="nil"/>
            </w:tcBorders>
            <w:shd w:val="clear" w:color="000000" w:fill="FFFFFF"/>
            <w:noWrap/>
            <w:vAlign w:val="bottom"/>
            <w:hideMark/>
          </w:tcPr>
          <w:p w14:paraId="0C112853"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39.7%</w:t>
            </w:r>
          </w:p>
        </w:tc>
        <w:tc>
          <w:tcPr>
            <w:tcW w:w="1534" w:type="dxa"/>
            <w:tcBorders>
              <w:top w:val="nil"/>
              <w:left w:val="nil"/>
              <w:bottom w:val="nil"/>
              <w:right w:val="nil"/>
            </w:tcBorders>
            <w:shd w:val="clear" w:color="000000" w:fill="FFFFFF"/>
            <w:noWrap/>
            <w:vAlign w:val="bottom"/>
            <w:hideMark/>
          </w:tcPr>
          <w:p w14:paraId="0944C1F6"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7436</w:t>
            </w:r>
          </w:p>
        </w:tc>
        <w:tc>
          <w:tcPr>
            <w:tcW w:w="966" w:type="dxa"/>
            <w:tcBorders>
              <w:top w:val="nil"/>
              <w:left w:val="nil"/>
              <w:bottom w:val="nil"/>
              <w:right w:val="nil"/>
            </w:tcBorders>
            <w:shd w:val="clear" w:color="000000" w:fill="FFFFFF"/>
            <w:noWrap/>
            <w:vAlign w:val="bottom"/>
            <w:hideMark/>
          </w:tcPr>
          <w:p w14:paraId="2DD1AA9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12.7%</w:t>
            </w:r>
          </w:p>
        </w:tc>
      </w:tr>
      <w:tr w:rsidR="00C95398" w:rsidRPr="00B94F22" w14:paraId="779808DD" w14:textId="77777777" w:rsidTr="00C95398">
        <w:trPr>
          <w:trHeight w:val="437"/>
        </w:trPr>
        <w:tc>
          <w:tcPr>
            <w:tcW w:w="2598" w:type="dxa"/>
            <w:tcBorders>
              <w:top w:val="nil"/>
              <w:left w:val="nil"/>
              <w:bottom w:val="nil"/>
              <w:right w:val="nil"/>
            </w:tcBorders>
            <w:shd w:val="clear" w:color="000000" w:fill="FFFFFF"/>
            <w:noWrap/>
            <w:vAlign w:val="bottom"/>
            <w:hideMark/>
          </w:tcPr>
          <w:p w14:paraId="0322BA2C"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w:t>
            </w:r>
          </w:p>
        </w:tc>
        <w:tc>
          <w:tcPr>
            <w:tcW w:w="1573" w:type="dxa"/>
            <w:tcBorders>
              <w:top w:val="nil"/>
              <w:left w:val="nil"/>
              <w:bottom w:val="nil"/>
              <w:right w:val="nil"/>
            </w:tcBorders>
            <w:shd w:val="clear" w:color="000000" w:fill="FFFFFF"/>
            <w:noWrap/>
            <w:vAlign w:val="bottom"/>
            <w:hideMark/>
          </w:tcPr>
          <w:p w14:paraId="664CE819"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20101</w:t>
            </w:r>
          </w:p>
        </w:tc>
        <w:tc>
          <w:tcPr>
            <w:tcW w:w="965" w:type="dxa"/>
            <w:tcBorders>
              <w:top w:val="nil"/>
              <w:left w:val="nil"/>
              <w:bottom w:val="nil"/>
              <w:right w:val="nil"/>
            </w:tcBorders>
            <w:shd w:val="clear" w:color="000000" w:fill="FFFFFF"/>
            <w:noWrap/>
            <w:vAlign w:val="bottom"/>
            <w:hideMark/>
          </w:tcPr>
          <w:p w14:paraId="2F70F72E"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34.2%</w:t>
            </w:r>
          </w:p>
        </w:tc>
        <w:tc>
          <w:tcPr>
            <w:tcW w:w="1534" w:type="dxa"/>
            <w:tcBorders>
              <w:top w:val="nil"/>
              <w:left w:val="nil"/>
              <w:bottom w:val="nil"/>
              <w:right w:val="nil"/>
            </w:tcBorders>
            <w:shd w:val="clear" w:color="000000" w:fill="FFFFFF"/>
            <w:noWrap/>
            <w:vAlign w:val="bottom"/>
            <w:hideMark/>
          </w:tcPr>
          <w:p w14:paraId="1BC76000"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19400</w:t>
            </w:r>
          </w:p>
        </w:tc>
        <w:tc>
          <w:tcPr>
            <w:tcW w:w="966" w:type="dxa"/>
            <w:tcBorders>
              <w:top w:val="nil"/>
              <w:left w:val="nil"/>
              <w:bottom w:val="nil"/>
              <w:right w:val="nil"/>
            </w:tcBorders>
            <w:shd w:val="clear" w:color="000000" w:fill="FFFFFF"/>
            <w:noWrap/>
            <w:vAlign w:val="bottom"/>
            <w:hideMark/>
          </w:tcPr>
          <w:p w14:paraId="4ABAB3F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33.0%</w:t>
            </w:r>
          </w:p>
        </w:tc>
      </w:tr>
      <w:tr w:rsidR="00C95398" w:rsidRPr="00B94F22" w14:paraId="7981C056" w14:textId="77777777" w:rsidTr="00C95398">
        <w:trPr>
          <w:trHeight w:val="437"/>
        </w:trPr>
        <w:tc>
          <w:tcPr>
            <w:tcW w:w="2598" w:type="dxa"/>
            <w:tcBorders>
              <w:top w:val="nil"/>
              <w:left w:val="nil"/>
              <w:bottom w:val="nil"/>
              <w:right w:val="nil"/>
            </w:tcBorders>
            <w:shd w:val="clear" w:color="000000" w:fill="FFFFFF"/>
            <w:noWrap/>
            <w:vAlign w:val="bottom"/>
            <w:hideMark/>
          </w:tcPr>
          <w:p w14:paraId="1E98EE37"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w:t>
            </w:r>
          </w:p>
        </w:tc>
        <w:tc>
          <w:tcPr>
            <w:tcW w:w="1573" w:type="dxa"/>
            <w:tcBorders>
              <w:top w:val="nil"/>
              <w:left w:val="nil"/>
              <w:bottom w:val="nil"/>
              <w:right w:val="nil"/>
            </w:tcBorders>
            <w:shd w:val="clear" w:color="000000" w:fill="FFFFFF"/>
            <w:noWrap/>
            <w:vAlign w:val="bottom"/>
            <w:hideMark/>
          </w:tcPr>
          <w:p w14:paraId="6BF7650E"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8712</w:t>
            </w:r>
          </w:p>
        </w:tc>
        <w:tc>
          <w:tcPr>
            <w:tcW w:w="965" w:type="dxa"/>
            <w:tcBorders>
              <w:top w:val="nil"/>
              <w:left w:val="nil"/>
              <w:bottom w:val="nil"/>
              <w:right w:val="nil"/>
            </w:tcBorders>
            <w:shd w:val="clear" w:color="000000" w:fill="FFFFFF"/>
            <w:noWrap/>
            <w:vAlign w:val="bottom"/>
            <w:hideMark/>
          </w:tcPr>
          <w:p w14:paraId="0CECC95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14.8%</w:t>
            </w:r>
          </w:p>
        </w:tc>
        <w:tc>
          <w:tcPr>
            <w:tcW w:w="1534" w:type="dxa"/>
            <w:tcBorders>
              <w:top w:val="nil"/>
              <w:left w:val="nil"/>
              <w:bottom w:val="nil"/>
              <w:right w:val="nil"/>
            </w:tcBorders>
            <w:shd w:val="clear" w:color="000000" w:fill="FFFFFF"/>
            <w:noWrap/>
            <w:vAlign w:val="bottom"/>
            <w:hideMark/>
          </w:tcPr>
          <w:p w14:paraId="72F3EC6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17830</w:t>
            </w:r>
          </w:p>
        </w:tc>
        <w:tc>
          <w:tcPr>
            <w:tcW w:w="966" w:type="dxa"/>
            <w:tcBorders>
              <w:top w:val="nil"/>
              <w:left w:val="nil"/>
              <w:bottom w:val="nil"/>
              <w:right w:val="nil"/>
            </w:tcBorders>
            <w:shd w:val="clear" w:color="000000" w:fill="FFFFFF"/>
            <w:noWrap/>
            <w:vAlign w:val="bottom"/>
            <w:hideMark/>
          </w:tcPr>
          <w:p w14:paraId="12C06224"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30.3%</w:t>
            </w:r>
          </w:p>
        </w:tc>
      </w:tr>
      <w:tr w:rsidR="00C95398" w:rsidRPr="00B94F22" w14:paraId="18F39FB5" w14:textId="77777777" w:rsidTr="00C95398">
        <w:trPr>
          <w:trHeight w:val="360"/>
        </w:trPr>
        <w:tc>
          <w:tcPr>
            <w:tcW w:w="2598" w:type="dxa"/>
            <w:tcBorders>
              <w:top w:val="nil"/>
              <w:left w:val="nil"/>
              <w:bottom w:val="nil"/>
              <w:right w:val="nil"/>
            </w:tcBorders>
            <w:shd w:val="clear" w:color="000000" w:fill="FFFFFF"/>
            <w:noWrap/>
            <w:vAlign w:val="bottom"/>
            <w:hideMark/>
          </w:tcPr>
          <w:p w14:paraId="01BCAB77"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w:t>
            </w:r>
          </w:p>
        </w:tc>
        <w:tc>
          <w:tcPr>
            <w:tcW w:w="1573" w:type="dxa"/>
            <w:tcBorders>
              <w:top w:val="nil"/>
              <w:left w:val="nil"/>
              <w:bottom w:val="nil"/>
              <w:right w:val="nil"/>
            </w:tcBorders>
            <w:shd w:val="clear" w:color="000000" w:fill="FFFFFF"/>
            <w:noWrap/>
            <w:vAlign w:val="bottom"/>
            <w:hideMark/>
          </w:tcPr>
          <w:p w14:paraId="3E0AB066"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1608</w:t>
            </w:r>
          </w:p>
        </w:tc>
        <w:tc>
          <w:tcPr>
            <w:tcW w:w="965" w:type="dxa"/>
            <w:tcBorders>
              <w:top w:val="nil"/>
              <w:left w:val="nil"/>
              <w:bottom w:val="nil"/>
              <w:right w:val="nil"/>
            </w:tcBorders>
            <w:shd w:val="clear" w:color="000000" w:fill="FFFFFF"/>
            <w:noWrap/>
            <w:vAlign w:val="bottom"/>
            <w:hideMark/>
          </w:tcPr>
          <w:p w14:paraId="3B1E0D6D"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2.7%</w:t>
            </w:r>
          </w:p>
        </w:tc>
        <w:tc>
          <w:tcPr>
            <w:tcW w:w="1534" w:type="dxa"/>
            <w:tcBorders>
              <w:top w:val="nil"/>
              <w:left w:val="nil"/>
              <w:bottom w:val="nil"/>
              <w:right w:val="nil"/>
            </w:tcBorders>
            <w:shd w:val="clear" w:color="000000" w:fill="FFFFFF"/>
            <w:noWrap/>
            <w:vAlign w:val="bottom"/>
            <w:hideMark/>
          </w:tcPr>
          <w:p w14:paraId="0AF5ED50"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7669</w:t>
            </w:r>
          </w:p>
        </w:tc>
        <w:tc>
          <w:tcPr>
            <w:tcW w:w="966" w:type="dxa"/>
            <w:tcBorders>
              <w:top w:val="nil"/>
              <w:left w:val="nil"/>
              <w:bottom w:val="nil"/>
              <w:right w:val="nil"/>
            </w:tcBorders>
            <w:shd w:val="clear" w:color="000000" w:fill="FFFFFF"/>
            <w:noWrap/>
            <w:vAlign w:val="bottom"/>
            <w:hideMark/>
          </w:tcPr>
          <w:p w14:paraId="179DB9F5"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13.1%</w:t>
            </w:r>
          </w:p>
        </w:tc>
      </w:tr>
      <w:tr w:rsidR="00C95398" w:rsidRPr="00B94F22" w14:paraId="4B9D359C" w14:textId="77777777" w:rsidTr="00C95398">
        <w:trPr>
          <w:trHeight w:val="437"/>
        </w:trPr>
        <w:tc>
          <w:tcPr>
            <w:tcW w:w="2598" w:type="dxa"/>
            <w:tcBorders>
              <w:top w:val="nil"/>
              <w:left w:val="nil"/>
              <w:bottom w:val="nil"/>
              <w:right w:val="nil"/>
            </w:tcBorders>
            <w:shd w:val="clear" w:color="000000" w:fill="FFFFFF"/>
            <w:noWrap/>
            <w:vAlign w:val="bottom"/>
            <w:hideMark/>
          </w:tcPr>
          <w:p w14:paraId="5542A2F7"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w:t>
            </w:r>
          </w:p>
        </w:tc>
        <w:tc>
          <w:tcPr>
            <w:tcW w:w="1573" w:type="dxa"/>
            <w:tcBorders>
              <w:top w:val="nil"/>
              <w:left w:val="nil"/>
              <w:bottom w:val="nil"/>
              <w:right w:val="nil"/>
            </w:tcBorders>
            <w:shd w:val="clear" w:color="000000" w:fill="FFFFFF"/>
            <w:noWrap/>
            <w:vAlign w:val="bottom"/>
            <w:hideMark/>
          </w:tcPr>
          <w:p w14:paraId="7872D11E"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93</w:t>
            </w:r>
          </w:p>
        </w:tc>
        <w:tc>
          <w:tcPr>
            <w:tcW w:w="965" w:type="dxa"/>
            <w:tcBorders>
              <w:top w:val="nil"/>
              <w:left w:val="nil"/>
              <w:bottom w:val="nil"/>
              <w:right w:val="nil"/>
            </w:tcBorders>
            <w:shd w:val="clear" w:color="000000" w:fill="FFFFFF"/>
            <w:noWrap/>
            <w:vAlign w:val="bottom"/>
            <w:hideMark/>
          </w:tcPr>
          <w:p w14:paraId="67CD619C"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0.2%</w:t>
            </w:r>
          </w:p>
        </w:tc>
        <w:tc>
          <w:tcPr>
            <w:tcW w:w="1534" w:type="dxa"/>
            <w:tcBorders>
              <w:top w:val="nil"/>
              <w:left w:val="nil"/>
              <w:bottom w:val="nil"/>
              <w:right w:val="nil"/>
            </w:tcBorders>
            <w:shd w:val="clear" w:color="000000" w:fill="FFFFFF"/>
            <w:noWrap/>
            <w:vAlign w:val="bottom"/>
            <w:hideMark/>
          </w:tcPr>
          <w:p w14:paraId="4D26854C"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1435</w:t>
            </w:r>
          </w:p>
        </w:tc>
        <w:tc>
          <w:tcPr>
            <w:tcW w:w="966" w:type="dxa"/>
            <w:tcBorders>
              <w:top w:val="nil"/>
              <w:left w:val="nil"/>
              <w:bottom w:val="nil"/>
              <w:right w:val="nil"/>
            </w:tcBorders>
            <w:shd w:val="clear" w:color="000000" w:fill="FFFFFF"/>
            <w:noWrap/>
            <w:vAlign w:val="bottom"/>
            <w:hideMark/>
          </w:tcPr>
          <w:p w14:paraId="59D49677"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w:t>
            </w:r>
          </w:p>
        </w:tc>
      </w:tr>
      <w:tr w:rsidR="00C95398" w:rsidRPr="00B94F22" w14:paraId="5462A09C" w14:textId="77777777" w:rsidTr="00C95398">
        <w:trPr>
          <w:trHeight w:val="437"/>
        </w:trPr>
        <w:tc>
          <w:tcPr>
            <w:tcW w:w="2598" w:type="dxa"/>
            <w:tcBorders>
              <w:top w:val="nil"/>
              <w:left w:val="nil"/>
              <w:bottom w:val="nil"/>
              <w:right w:val="nil"/>
            </w:tcBorders>
            <w:shd w:val="clear" w:color="000000" w:fill="FFFFFF"/>
            <w:noWrap/>
            <w:vAlign w:val="bottom"/>
            <w:hideMark/>
          </w:tcPr>
          <w:p w14:paraId="691E8E77"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w:t>
            </w:r>
          </w:p>
        </w:tc>
        <w:tc>
          <w:tcPr>
            <w:tcW w:w="1573" w:type="dxa"/>
            <w:tcBorders>
              <w:top w:val="nil"/>
              <w:left w:val="nil"/>
              <w:bottom w:val="single" w:sz="4" w:space="0" w:color="auto"/>
              <w:right w:val="nil"/>
            </w:tcBorders>
            <w:shd w:val="clear" w:color="000000" w:fill="FFFFFF"/>
            <w:noWrap/>
            <w:vAlign w:val="bottom"/>
            <w:hideMark/>
          </w:tcPr>
          <w:p w14:paraId="544C618B"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0</w:t>
            </w:r>
          </w:p>
        </w:tc>
        <w:tc>
          <w:tcPr>
            <w:tcW w:w="965" w:type="dxa"/>
            <w:tcBorders>
              <w:top w:val="nil"/>
              <w:left w:val="nil"/>
              <w:bottom w:val="single" w:sz="4" w:space="0" w:color="auto"/>
              <w:right w:val="nil"/>
            </w:tcBorders>
            <w:shd w:val="clear" w:color="000000" w:fill="FFFFFF"/>
            <w:noWrap/>
            <w:vAlign w:val="bottom"/>
            <w:hideMark/>
          </w:tcPr>
          <w:p w14:paraId="1146E41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0.0%</w:t>
            </w:r>
          </w:p>
        </w:tc>
        <w:tc>
          <w:tcPr>
            <w:tcW w:w="1534" w:type="dxa"/>
            <w:tcBorders>
              <w:top w:val="nil"/>
              <w:left w:val="nil"/>
              <w:bottom w:val="single" w:sz="4" w:space="0" w:color="auto"/>
              <w:right w:val="nil"/>
            </w:tcBorders>
            <w:shd w:val="clear" w:color="000000" w:fill="FFFFFF"/>
            <w:noWrap/>
            <w:vAlign w:val="bottom"/>
            <w:hideMark/>
          </w:tcPr>
          <w:p w14:paraId="67A84075"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87</w:t>
            </w:r>
          </w:p>
        </w:tc>
        <w:tc>
          <w:tcPr>
            <w:tcW w:w="966" w:type="dxa"/>
            <w:tcBorders>
              <w:top w:val="nil"/>
              <w:left w:val="nil"/>
              <w:bottom w:val="single" w:sz="4" w:space="0" w:color="auto"/>
              <w:right w:val="nil"/>
            </w:tcBorders>
            <w:shd w:val="clear" w:color="000000" w:fill="FFFFFF"/>
            <w:noWrap/>
            <w:vAlign w:val="bottom"/>
            <w:hideMark/>
          </w:tcPr>
          <w:p w14:paraId="3CBDB20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0.1%</w:t>
            </w:r>
          </w:p>
        </w:tc>
      </w:tr>
    </w:tbl>
    <w:p w14:paraId="7D60793D" w14:textId="73B3C143" w:rsidR="004A1BB0" w:rsidRPr="00B94F22" w:rsidRDefault="004A1BB0" w:rsidP="009A7F6D">
      <w:r w:rsidRPr="00B94F22">
        <w:t>Note: sensitivity analysis including non-specific sources as well as</w:t>
      </w:r>
      <w:r w:rsidR="00992279" w:rsidRPr="00B94F22">
        <w:t xml:space="preserve"> defined sources, see Methods</w:t>
      </w:r>
    </w:p>
    <w:p w14:paraId="478761D0" w14:textId="77777777" w:rsidR="00992279" w:rsidRPr="00B94F22" w:rsidRDefault="00992279" w:rsidP="00992279">
      <w:pPr>
        <w:rPr>
          <w:b/>
          <w:bCs/>
        </w:rPr>
      </w:pPr>
    </w:p>
    <w:p w14:paraId="6A961180" w14:textId="4FB01008" w:rsidR="00992279" w:rsidRPr="00B94F22" w:rsidRDefault="00992279" w:rsidP="009A7F6D">
      <w:pPr>
        <w:rPr>
          <w:b/>
          <w:bCs/>
        </w:rPr>
      </w:pPr>
      <w:r w:rsidRPr="00B94F22">
        <w:rPr>
          <w:b/>
          <w:bCs/>
        </w:rPr>
        <w:t xml:space="preserve">Table </w:t>
      </w:r>
      <w:r w:rsidR="00F045E4" w:rsidRPr="00B94F22">
        <w:rPr>
          <w:b/>
          <w:bCs/>
        </w:rPr>
        <w:t>S</w:t>
      </w:r>
      <w:r w:rsidR="001815AD">
        <w:rPr>
          <w:b/>
          <w:bCs/>
        </w:rPr>
        <w:t>3</w:t>
      </w:r>
      <w:r w:rsidRPr="001815AD">
        <w:rPr>
          <w:b/>
          <w:bCs/>
        </w:rPr>
        <w:t xml:space="preserve"> </w:t>
      </w:r>
      <w:r w:rsidR="004B3565" w:rsidRPr="00C3301E">
        <w:rPr>
          <w:b/>
          <w:bCs/>
        </w:rPr>
        <w:t>Completeness and agreement between Primary Focus in locally-implemented surveillance and</w:t>
      </w:r>
      <w:r w:rsidRPr="00B94F22">
        <w:rPr>
          <w:b/>
          <w:bCs/>
        </w:rPr>
        <w:t xml:space="preserve"> Source of Infection in centrally-implemented surveillance</w:t>
      </w:r>
    </w:p>
    <w:tbl>
      <w:tblPr>
        <w:tblW w:w="10526" w:type="dxa"/>
        <w:tblLook w:val="04A0" w:firstRow="1" w:lastRow="0" w:firstColumn="1" w:lastColumn="0" w:noHBand="0" w:noVBand="1"/>
      </w:tblPr>
      <w:tblGrid>
        <w:gridCol w:w="3880"/>
        <w:gridCol w:w="838"/>
        <w:gridCol w:w="1024"/>
        <w:gridCol w:w="838"/>
        <w:gridCol w:w="1240"/>
        <w:gridCol w:w="764"/>
        <w:gridCol w:w="1352"/>
        <w:gridCol w:w="590"/>
      </w:tblGrid>
      <w:tr w:rsidR="007772BA" w:rsidRPr="00B94F22" w14:paraId="0A5C8435" w14:textId="77777777" w:rsidTr="00D56B7F">
        <w:trPr>
          <w:gridAfter w:val="1"/>
          <w:wAfter w:w="590" w:type="dxa"/>
          <w:trHeight w:val="345"/>
        </w:trPr>
        <w:tc>
          <w:tcPr>
            <w:tcW w:w="3880" w:type="dxa"/>
            <w:tcBorders>
              <w:top w:val="single" w:sz="4" w:space="0" w:color="auto"/>
              <w:left w:val="nil"/>
              <w:bottom w:val="nil"/>
              <w:right w:val="nil"/>
            </w:tcBorders>
            <w:shd w:val="clear" w:color="000000" w:fill="FFFFFF"/>
            <w:noWrap/>
            <w:vAlign w:val="bottom"/>
          </w:tcPr>
          <w:p w14:paraId="15054715" w14:textId="3063E1EB" w:rsidR="007772BA" w:rsidRPr="00B94F22" w:rsidRDefault="007772BA" w:rsidP="00C95398">
            <w:pPr>
              <w:spacing w:after="0" w:line="240" w:lineRule="auto"/>
              <w:rPr>
                <w:rFonts w:eastAsia="Times New Roman" w:cs="Adobe Devanagari"/>
                <w:color w:val="000000"/>
                <w:u w:val="single"/>
                <w:lang w:eastAsia="en-GB"/>
              </w:rPr>
            </w:pPr>
          </w:p>
        </w:tc>
        <w:tc>
          <w:tcPr>
            <w:tcW w:w="2700" w:type="dxa"/>
            <w:gridSpan w:val="3"/>
            <w:tcBorders>
              <w:top w:val="single" w:sz="4" w:space="0" w:color="auto"/>
              <w:left w:val="nil"/>
              <w:bottom w:val="single" w:sz="4" w:space="0" w:color="auto"/>
              <w:right w:val="nil"/>
            </w:tcBorders>
            <w:shd w:val="clear" w:color="000000" w:fill="FFFFFF"/>
            <w:noWrap/>
            <w:vAlign w:val="bottom"/>
            <w:hideMark/>
          </w:tcPr>
          <w:p w14:paraId="0684B74A" w14:textId="77777777" w:rsidR="007772BA" w:rsidRPr="00B94F22" w:rsidRDefault="007772BA"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of cases</w:t>
            </w:r>
          </w:p>
        </w:tc>
        <w:tc>
          <w:tcPr>
            <w:tcW w:w="1240" w:type="dxa"/>
            <w:tcBorders>
              <w:top w:val="single" w:sz="4" w:space="0" w:color="auto"/>
              <w:left w:val="nil"/>
              <w:bottom w:val="nil"/>
              <w:right w:val="nil"/>
            </w:tcBorders>
            <w:shd w:val="clear" w:color="000000" w:fill="FFFFFF"/>
            <w:noWrap/>
            <w:vAlign w:val="bottom"/>
            <w:hideMark/>
          </w:tcPr>
          <w:p w14:paraId="2C785060" w14:textId="77777777" w:rsidR="007772BA" w:rsidRPr="00B94F22" w:rsidRDefault="007772BA"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764" w:type="dxa"/>
            <w:tcBorders>
              <w:top w:val="single" w:sz="4" w:space="0" w:color="auto"/>
              <w:left w:val="nil"/>
              <w:bottom w:val="nil"/>
              <w:right w:val="nil"/>
            </w:tcBorders>
            <w:shd w:val="clear" w:color="000000" w:fill="FFFFFF"/>
            <w:noWrap/>
            <w:vAlign w:val="bottom"/>
            <w:hideMark/>
          </w:tcPr>
          <w:p w14:paraId="1EB03916" w14:textId="77777777" w:rsidR="007772BA" w:rsidRPr="00B94F22" w:rsidRDefault="007772BA"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1352" w:type="dxa"/>
            <w:vMerge w:val="restart"/>
            <w:tcBorders>
              <w:top w:val="single" w:sz="4" w:space="0" w:color="auto"/>
              <w:left w:val="nil"/>
              <w:right w:val="nil"/>
            </w:tcBorders>
            <w:shd w:val="clear" w:color="000000" w:fill="FFFFFF"/>
            <w:noWrap/>
            <w:vAlign w:val="bottom"/>
            <w:hideMark/>
          </w:tcPr>
          <w:p w14:paraId="698ABC09" w14:textId="7FE8DFD3" w:rsidR="007772BA" w:rsidRPr="00B94F22" w:rsidRDefault="007772BA" w:rsidP="00D56B7F">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Congruence Type</w:t>
            </w:r>
          </w:p>
        </w:tc>
      </w:tr>
      <w:tr w:rsidR="007772BA" w:rsidRPr="00B94F22" w14:paraId="0ADF5F4A" w14:textId="77777777" w:rsidTr="00D56B7F">
        <w:trPr>
          <w:gridAfter w:val="1"/>
          <w:wAfter w:w="590" w:type="dxa"/>
          <w:trHeight w:val="360"/>
        </w:trPr>
        <w:tc>
          <w:tcPr>
            <w:tcW w:w="3880" w:type="dxa"/>
            <w:tcBorders>
              <w:top w:val="nil"/>
              <w:left w:val="nil"/>
              <w:bottom w:val="single" w:sz="4" w:space="0" w:color="auto"/>
              <w:right w:val="nil"/>
            </w:tcBorders>
            <w:shd w:val="clear" w:color="000000" w:fill="FFFFFF"/>
            <w:noWrap/>
            <w:vAlign w:val="bottom"/>
          </w:tcPr>
          <w:p w14:paraId="1A489E0D" w14:textId="78668318" w:rsidR="007772BA" w:rsidRPr="00B94F22" w:rsidRDefault="007772BA" w:rsidP="00C95398">
            <w:pPr>
              <w:spacing w:after="0" w:line="240" w:lineRule="auto"/>
              <w:rPr>
                <w:rFonts w:eastAsia="Times New Roman" w:cs="Adobe Devanagari"/>
                <w:color w:val="000000"/>
                <w:u w:val="single"/>
                <w:lang w:eastAsia="en-GB"/>
              </w:rPr>
            </w:pPr>
          </w:p>
        </w:tc>
        <w:tc>
          <w:tcPr>
            <w:tcW w:w="838" w:type="dxa"/>
            <w:tcBorders>
              <w:top w:val="nil"/>
              <w:left w:val="nil"/>
              <w:bottom w:val="single" w:sz="4" w:space="0" w:color="auto"/>
              <w:right w:val="nil"/>
            </w:tcBorders>
            <w:shd w:val="clear" w:color="000000" w:fill="FFFFFF"/>
            <w:noWrap/>
            <w:vAlign w:val="bottom"/>
            <w:hideMark/>
          </w:tcPr>
          <w:p w14:paraId="6EE4266C" w14:textId="77777777" w:rsidR="007772BA" w:rsidRPr="00B94F22" w:rsidRDefault="007772BA"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Local</w:t>
            </w:r>
          </w:p>
        </w:tc>
        <w:tc>
          <w:tcPr>
            <w:tcW w:w="1024" w:type="dxa"/>
            <w:tcBorders>
              <w:top w:val="nil"/>
              <w:left w:val="nil"/>
              <w:bottom w:val="single" w:sz="8" w:space="0" w:color="auto"/>
              <w:right w:val="nil"/>
            </w:tcBorders>
            <w:shd w:val="clear" w:color="000000" w:fill="FFFFFF"/>
            <w:noWrap/>
            <w:vAlign w:val="bottom"/>
            <w:hideMark/>
          </w:tcPr>
          <w:p w14:paraId="41A2E4EF" w14:textId="77777777" w:rsidR="007772BA" w:rsidRPr="00B94F22" w:rsidRDefault="007772BA"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Central</w:t>
            </w:r>
          </w:p>
        </w:tc>
        <w:tc>
          <w:tcPr>
            <w:tcW w:w="838" w:type="dxa"/>
            <w:tcBorders>
              <w:top w:val="nil"/>
              <w:left w:val="nil"/>
              <w:bottom w:val="single" w:sz="8" w:space="0" w:color="auto"/>
              <w:right w:val="nil"/>
            </w:tcBorders>
            <w:shd w:val="clear" w:color="000000" w:fill="FFFFFF"/>
            <w:noWrap/>
            <w:vAlign w:val="bottom"/>
            <w:hideMark/>
          </w:tcPr>
          <w:p w14:paraId="21358DA7" w14:textId="77777777" w:rsidR="007772BA" w:rsidRPr="00B94F22" w:rsidRDefault="007772BA"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Both</w:t>
            </w:r>
          </w:p>
        </w:tc>
        <w:tc>
          <w:tcPr>
            <w:tcW w:w="1240" w:type="dxa"/>
            <w:tcBorders>
              <w:top w:val="nil"/>
              <w:left w:val="nil"/>
              <w:bottom w:val="single" w:sz="8" w:space="0" w:color="auto"/>
              <w:right w:val="nil"/>
            </w:tcBorders>
            <w:shd w:val="clear" w:color="000000" w:fill="FFFFFF"/>
            <w:noWrap/>
            <w:vAlign w:val="bottom"/>
            <w:hideMark/>
          </w:tcPr>
          <w:p w14:paraId="1E87F791" w14:textId="77777777" w:rsidR="007772BA" w:rsidRPr="00B94F22" w:rsidRDefault="007772BA"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Congruent</w:t>
            </w:r>
          </w:p>
        </w:tc>
        <w:tc>
          <w:tcPr>
            <w:tcW w:w="764" w:type="dxa"/>
            <w:tcBorders>
              <w:top w:val="nil"/>
              <w:left w:val="nil"/>
              <w:bottom w:val="single" w:sz="8" w:space="0" w:color="auto"/>
              <w:right w:val="nil"/>
            </w:tcBorders>
            <w:shd w:val="clear" w:color="000000" w:fill="FFFFFF"/>
            <w:noWrap/>
            <w:vAlign w:val="bottom"/>
            <w:hideMark/>
          </w:tcPr>
          <w:p w14:paraId="61313C7B" w14:textId="77777777" w:rsidR="007772BA" w:rsidRPr="00B94F22" w:rsidRDefault="007772BA"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c>
          <w:tcPr>
            <w:tcW w:w="1352" w:type="dxa"/>
            <w:vMerge/>
            <w:tcBorders>
              <w:left w:val="nil"/>
              <w:bottom w:val="single" w:sz="8" w:space="0" w:color="auto"/>
              <w:right w:val="nil"/>
            </w:tcBorders>
            <w:shd w:val="clear" w:color="000000" w:fill="FFFFFF"/>
            <w:noWrap/>
            <w:vAlign w:val="bottom"/>
            <w:hideMark/>
          </w:tcPr>
          <w:p w14:paraId="38EA2D79" w14:textId="4430F949" w:rsidR="007772BA" w:rsidRPr="00B94F22" w:rsidRDefault="007772BA" w:rsidP="00C95398">
            <w:pPr>
              <w:spacing w:after="0" w:line="240" w:lineRule="auto"/>
              <w:rPr>
                <w:rFonts w:eastAsia="Times New Roman" w:cs="Adobe Devanagari"/>
                <w:color w:val="000000"/>
                <w:lang w:eastAsia="en-GB"/>
              </w:rPr>
            </w:pPr>
          </w:p>
        </w:tc>
      </w:tr>
      <w:tr w:rsidR="00C95398" w:rsidRPr="00B94F22" w14:paraId="35C7C44A" w14:textId="77777777" w:rsidTr="00D56B7F">
        <w:trPr>
          <w:gridAfter w:val="1"/>
          <w:wAfter w:w="590" w:type="dxa"/>
          <w:trHeight w:val="360"/>
        </w:trPr>
        <w:tc>
          <w:tcPr>
            <w:tcW w:w="3880" w:type="dxa"/>
            <w:tcBorders>
              <w:top w:val="single" w:sz="4" w:space="0" w:color="auto"/>
              <w:left w:val="nil"/>
              <w:bottom w:val="nil"/>
              <w:right w:val="nil"/>
            </w:tcBorders>
            <w:shd w:val="clear" w:color="000000" w:fill="FFFFFF"/>
            <w:noWrap/>
            <w:vAlign w:val="bottom"/>
            <w:hideMark/>
          </w:tcPr>
          <w:p w14:paraId="365755AD" w14:textId="4983C3C2"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 xml:space="preserve">All </w:t>
            </w:r>
            <w:r w:rsidR="00EF1630">
              <w:rPr>
                <w:rFonts w:eastAsia="Times New Roman" w:cs="Adobe Devanagari"/>
                <w:color w:val="000000"/>
                <w:lang w:eastAsia="en-GB"/>
              </w:rPr>
              <w:t>G</w:t>
            </w:r>
            <w:r w:rsidRPr="00B94F22">
              <w:rPr>
                <w:rFonts w:eastAsia="Times New Roman" w:cs="Adobe Devanagari"/>
                <w:color w:val="000000"/>
                <w:lang w:eastAsia="en-GB"/>
              </w:rPr>
              <w:t>ram</w:t>
            </w:r>
            <w:r w:rsidR="00EF1630">
              <w:rPr>
                <w:rFonts w:eastAsia="Times New Roman" w:cs="Adobe Devanagari"/>
                <w:color w:val="000000"/>
                <w:lang w:eastAsia="en-GB"/>
              </w:rPr>
              <w:t>-</w:t>
            </w:r>
            <w:r w:rsidRPr="00B94F22">
              <w:rPr>
                <w:rFonts w:eastAsia="Times New Roman" w:cs="Adobe Devanagari"/>
                <w:color w:val="000000"/>
                <w:lang w:eastAsia="en-GB"/>
              </w:rPr>
              <w:t xml:space="preserve">negative </w:t>
            </w:r>
            <w:proofErr w:type="spellStart"/>
            <w:r w:rsidR="005B6117">
              <w:rPr>
                <w:rFonts w:eastAsia="Times New Roman" w:cs="Adobe Devanagari"/>
                <w:color w:val="000000"/>
                <w:lang w:eastAsia="en-GB"/>
              </w:rPr>
              <w:t>bacteraemias</w:t>
            </w:r>
            <w:proofErr w:type="spellEnd"/>
          </w:p>
        </w:tc>
        <w:tc>
          <w:tcPr>
            <w:tcW w:w="838" w:type="dxa"/>
            <w:tcBorders>
              <w:top w:val="single" w:sz="4" w:space="0" w:color="auto"/>
              <w:left w:val="nil"/>
              <w:bottom w:val="nil"/>
              <w:right w:val="nil"/>
            </w:tcBorders>
            <w:shd w:val="clear" w:color="000000" w:fill="FFFFFF"/>
            <w:noWrap/>
            <w:vAlign w:val="center"/>
            <w:hideMark/>
          </w:tcPr>
          <w:p w14:paraId="4F7EA5BD"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60042</w:t>
            </w:r>
          </w:p>
        </w:tc>
        <w:tc>
          <w:tcPr>
            <w:tcW w:w="1024" w:type="dxa"/>
            <w:tcBorders>
              <w:top w:val="nil"/>
              <w:left w:val="nil"/>
              <w:bottom w:val="nil"/>
              <w:right w:val="nil"/>
            </w:tcBorders>
            <w:shd w:val="clear" w:color="000000" w:fill="FFFFFF"/>
            <w:noWrap/>
            <w:vAlign w:val="center"/>
            <w:hideMark/>
          </w:tcPr>
          <w:p w14:paraId="48A91FF9"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58743</w:t>
            </w:r>
          </w:p>
        </w:tc>
        <w:tc>
          <w:tcPr>
            <w:tcW w:w="838" w:type="dxa"/>
            <w:tcBorders>
              <w:top w:val="nil"/>
              <w:left w:val="nil"/>
              <w:bottom w:val="nil"/>
              <w:right w:val="nil"/>
            </w:tcBorders>
            <w:shd w:val="clear" w:color="000000" w:fill="FFFFFF"/>
            <w:noWrap/>
            <w:vAlign w:val="center"/>
            <w:hideMark/>
          </w:tcPr>
          <w:p w14:paraId="1B3C64E8"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57791</w:t>
            </w:r>
          </w:p>
        </w:tc>
        <w:tc>
          <w:tcPr>
            <w:tcW w:w="1240" w:type="dxa"/>
            <w:tcBorders>
              <w:top w:val="nil"/>
              <w:left w:val="nil"/>
              <w:bottom w:val="nil"/>
              <w:right w:val="nil"/>
            </w:tcBorders>
            <w:shd w:val="clear" w:color="000000" w:fill="FFFFFF"/>
            <w:noWrap/>
            <w:vAlign w:val="bottom"/>
            <w:hideMark/>
          </w:tcPr>
          <w:p w14:paraId="76F7DCC3"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w:t>
            </w:r>
          </w:p>
        </w:tc>
        <w:tc>
          <w:tcPr>
            <w:tcW w:w="764" w:type="dxa"/>
            <w:tcBorders>
              <w:top w:val="nil"/>
              <w:left w:val="nil"/>
              <w:bottom w:val="nil"/>
              <w:right w:val="nil"/>
            </w:tcBorders>
            <w:shd w:val="clear" w:color="000000" w:fill="FFFFFF"/>
            <w:noWrap/>
            <w:vAlign w:val="bottom"/>
            <w:hideMark/>
          </w:tcPr>
          <w:p w14:paraId="1DDD25CB"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w:t>
            </w:r>
          </w:p>
        </w:tc>
        <w:tc>
          <w:tcPr>
            <w:tcW w:w="1352" w:type="dxa"/>
            <w:tcBorders>
              <w:top w:val="nil"/>
              <w:left w:val="nil"/>
              <w:bottom w:val="nil"/>
              <w:right w:val="nil"/>
            </w:tcBorders>
            <w:shd w:val="clear" w:color="000000" w:fill="FFFFFF"/>
            <w:noWrap/>
            <w:vAlign w:val="bottom"/>
            <w:hideMark/>
          </w:tcPr>
          <w:p w14:paraId="47FFA773"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r>
      <w:tr w:rsidR="00C95398" w:rsidRPr="00B94F22" w14:paraId="14870B42" w14:textId="77777777" w:rsidTr="00D56B7F">
        <w:trPr>
          <w:gridAfter w:val="1"/>
          <w:wAfter w:w="590" w:type="dxa"/>
          <w:trHeight w:val="345"/>
        </w:trPr>
        <w:tc>
          <w:tcPr>
            <w:tcW w:w="3880" w:type="dxa"/>
            <w:tcBorders>
              <w:top w:val="nil"/>
              <w:left w:val="nil"/>
              <w:bottom w:val="nil"/>
              <w:right w:val="nil"/>
            </w:tcBorders>
            <w:shd w:val="clear" w:color="000000" w:fill="FFFFFF"/>
            <w:noWrap/>
            <w:vAlign w:val="bottom"/>
            <w:hideMark/>
          </w:tcPr>
          <w:p w14:paraId="4BC218BC" w14:textId="77777777"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1. with a Source of Infection (Method A)</w:t>
            </w:r>
          </w:p>
        </w:tc>
        <w:tc>
          <w:tcPr>
            <w:tcW w:w="838" w:type="dxa"/>
            <w:tcBorders>
              <w:top w:val="nil"/>
              <w:left w:val="nil"/>
              <w:bottom w:val="nil"/>
              <w:right w:val="nil"/>
            </w:tcBorders>
            <w:shd w:val="clear" w:color="000000" w:fill="FFFFFF"/>
            <w:noWrap/>
            <w:vAlign w:val="center"/>
            <w:hideMark/>
          </w:tcPr>
          <w:p w14:paraId="703BB39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24285</w:t>
            </w:r>
          </w:p>
        </w:tc>
        <w:tc>
          <w:tcPr>
            <w:tcW w:w="1024" w:type="dxa"/>
            <w:tcBorders>
              <w:top w:val="nil"/>
              <w:left w:val="nil"/>
              <w:bottom w:val="nil"/>
              <w:right w:val="nil"/>
            </w:tcBorders>
            <w:shd w:val="clear" w:color="000000" w:fill="FFFFFF"/>
            <w:noWrap/>
            <w:vAlign w:val="center"/>
            <w:hideMark/>
          </w:tcPr>
          <w:p w14:paraId="3D64C89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53848</w:t>
            </w:r>
          </w:p>
        </w:tc>
        <w:tc>
          <w:tcPr>
            <w:tcW w:w="838" w:type="dxa"/>
            <w:tcBorders>
              <w:top w:val="nil"/>
              <w:left w:val="nil"/>
              <w:bottom w:val="nil"/>
              <w:right w:val="nil"/>
            </w:tcBorders>
            <w:shd w:val="clear" w:color="000000" w:fill="FFFFFF"/>
            <w:noWrap/>
            <w:vAlign w:val="center"/>
            <w:hideMark/>
          </w:tcPr>
          <w:p w14:paraId="5E715AD8"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21863</w:t>
            </w:r>
          </w:p>
        </w:tc>
        <w:tc>
          <w:tcPr>
            <w:tcW w:w="1240" w:type="dxa"/>
            <w:tcBorders>
              <w:top w:val="nil"/>
              <w:left w:val="nil"/>
              <w:bottom w:val="nil"/>
              <w:right w:val="nil"/>
            </w:tcBorders>
            <w:shd w:val="clear" w:color="000000" w:fill="FFFFFF"/>
            <w:noWrap/>
            <w:vAlign w:val="bottom"/>
            <w:hideMark/>
          </w:tcPr>
          <w:p w14:paraId="3DB6FD9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16763</w:t>
            </w:r>
          </w:p>
        </w:tc>
        <w:tc>
          <w:tcPr>
            <w:tcW w:w="764" w:type="dxa"/>
            <w:tcBorders>
              <w:top w:val="nil"/>
              <w:left w:val="nil"/>
              <w:bottom w:val="nil"/>
              <w:right w:val="nil"/>
            </w:tcBorders>
            <w:shd w:val="clear" w:color="000000" w:fill="FFFFFF"/>
            <w:noWrap/>
            <w:vAlign w:val="bottom"/>
            <w:hideMark/>
          </w:tcPr>
          <w:p w14:paraId="302A6923"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76.7%</w:t>
            </w:r>
          </w:p>
        </w:tc>
        <w:tc>
          <w:tcPr>
            <w:tcW w:w="1352" w:type="dxa"/>
            <w:tcBorders>
              <w:top w:val="nil"/>
              <w:left w:val="nil"/>
              <w:bottom w:val="nil"/>
              <w:right w:val="nil"/>
            </w:tcBorders>
            <w:shd w:val="clear" w:color="000000" w:fill="FFFFFF"/>
            <w:noWrap/>
            <w:vAlign w:val="bottom"/>
            <w:hideMark/>
          </w:tcPr>
          <w:p w14:paraId="661025CD"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r>
      <w:tr w:rsidR="00C95398" w:rsidRPr="00B94F22" w14:paraId="2F06804F" w14:textId="77777777" w:rsidTr="00D56B7F">
        <w:trPr>
          <w:gridAfter w:val="1"/>
          <w:wAfter w:w="590" w:type="dxa"/>
          <w:trHeight w:val="345"/>
        </w:trPr>
        <w:tc>
          <w:tcPr>
            <w:tcW w:w="3880" w:type="dxa"/>
            <w:tcBorders>
              <w:top w:val="nil"/>
              <w:left w:val="nil"/>
              <w:bottom w:val="nil"/>
              <w:right w:val="nil"/>
            </w:tcBorders>
            <w:shd w:val="clear" w:color="000000" w:fill="FFFFFF"/>
            <w:noWrap/>
            <w:vAlign w:val="bottom"/>
            <w:hideMark/>
          </w:tcPr>
          <w:p w14:paraId="1BC79807" w14:textId="77777777"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2. with a Source of Infection (Method B)</w:t>
            </w:r>
          </w:p>
        </w:tc>
        <w:tc>
          <w:tcPr>
            <w:tcW w:w="838" w:type="dxa"/>
            <w:tcBorders>
              <w:top w:val="nil"/>
              <w:left w:val="nil"/>
              <w:bottom w:val="nil"/>
              <w:right w:val="nil"/>
            </w:tcBorders>
            <w:shd w:val="clear" w:color="000000" w:fill="FFFFFF"/>
            <w:noWrap/>
            <w:vAlign w:val="center"/>
            <w:hideMark/>
          </w:tcPr>
          <w:p w14:paraId="53200F19"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24285</w:t>
            </w:r>
          </w:p>
        </w:tc>
        <w:tc>
          <w:tcPr>
            <w:tcW w:w="1024" w:type="dxa"/>
            <w:tcBorders>
              <w:top w:val="nil"/>
              <w:left w:val="nil"/>
              <w:bottom w:val="nil"/>
              <w:right w:val="nil"/>
            </w:tcBorders>
            <w:shd w:val="clear" w:color="000000" w:fill="FFFFFF"/>
            <w:noWrap/>
            <w:vAlign w:val="center"/>
            <w:hideMark/>
          </w:tcPr>
          <w:p w14:paraId="0FF001A9"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53848</w:t>
            </w:r>
          </w:p>
        </w:tc>
        <w:tc>
          <w:tcPr>
            <w:tcW w:w="838" w:type="dxa"/>
            <w:tcBorders>
              <w:top w:val="nil"/>
              <w:left w:val="nil"/>
              <w:bottom w:val="nil"/>
              <w:right w:val="nil"/>
            </w:tcBorders>
            <w:shd w:val="clear" w:color="000000" w:fill="FFFFFF"/>
            <w:noWrap/>
            <w:vAlign w:val="center"/>
            <w:hideMark/>
          </w:tcPr>
          <w:p w14:paraId="057C602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21863</w:t>
            </w:r>
          </w:p>
        </w:tc>
        <w:tc>
          <w:tcPr>
            <w:tcW w:w="1240" w:type="dxa"/>
            <w:tcBorders>
              <w:top w:val="nil"/>
              <w:left w:val="nil"/>
              <w:bottom w:val="nil"/>
              <w:right w:val="nil"/>
            </w:tcBorders>
            <w:shd w:val="clear" w:color="000000" w:fill="FFFFFF"/>
            <w:noWrap/>
            <w:vAlign w:val="bottom"/>
            <w:hideMark/>
          </w:tcPr>
          <w:p w14:paraId="0F807A27"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17617</w:t>
            </w:r>
          </w:p>
        </w:tc>
        <w:tc>
          <w:tcPr>
            <w:tcW w:w="764" w:type="dxa"/>
            <w:tcBorders>
              <w:top w:val="nil"/>
              <w:left w:val="nil"/>
              <w:bottom w:val="nil"/>
              <w:right w:val="nil"/>
            </w:tcBorders>
            <w:shd w:val="clear" w:color="000000" w:fill="FFFFFF"/>
            <w:noWrap/>
            <w:vAlign w:val="bottom"/>
            <w:hideMark/>
          </w:tcPr>
          <w:p w14:paraId="4EDAEB6E"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80.6%</w:t>
            </w:r>
          </w:p>
        </w:tc>
        <w:tc>
          <w:tcPr>
            <w:tcW w:w="1352" w:type="dxa"/>
            <w:tcBorders>
              <w:top w:val="nil"/>
              <w:left w:val="nil"/>
              <w:bottom w:val="nil"/>
              <w:right w:val="nil"/>
            </w:tcBorders>
            <w:shd w:val="clear" w:color="000000" w:fill="FFFFFF"/>
            <w:noWrap/>
            <w:vAlign w:val="bottom"/>
            <w:hideMark/>
          </w:tcPr>
          <w:p w14:paraId="3F86BCD1"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r>
      <w:tr w:rsidR="00C95398" w:rsidRPr="00B94F22" w14:paraId="2EABCBA5" w14:textId="77777777" w:rsidTr="00D56B7F">
        <w:trPr>
          <w:gridAfter w:val="1"/>
          <w:wAfter w:w="590" w:type="dxa"/>
          <w:trHeight w:val="450"/>
        </w:trPr>
        <w:tc>
          <w:tcPr>
            <w:tcW w:w="3880" w:type="dxa"/>
            <w:vMerge w:val="restart"/>
            <w:tcBorders>
              <w:top w:val="nil"/>
              <w:left w:val="nil"/>
              <w:bottom w:val="nil"/>
              <w:right w:val="nil"/>
            </w:tcBorders>
            <w:shd w:val="clear" w:color="000000" w:fill="FFFFFF"/>
            <w:vAlign w:val="center"/>
            <w:hideMark/>
          </w:tcPr>
          <w:p w14:paraId="27751D22" w14:textId="77777777"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3. with one centrally-identified</w:t>
            </w:r>
            <w:r w:rsidRPr="00B94F22">
              <w:rPr>
                <w:rFonts w:eastAsia="Times New Roman" w:cs="Adobe Devanagari"/>
                <w:color w:val="000000"/>
                <w:lang w:eastAsia="en-GB"/>
              </w:rPr>
              <w:br/>
              <w:t>Source of Infection category only</w:t>
            </w:r>
          </w:p>
        </w:tc>
        <w:tc>
          <w:tcPr>
            <w:tcW w:w="838" w:type="dxa"/>
            <w:vMerge w:val="restart"/>
            <w:tcBorders>
              <w:top w:val="nil"/>
              <w:left w:val="nil"/>
              <w:bottom w:val="nil"/>
              <w:right w:val="nil"/>
            </w:tcBorders>
            <w:shd w:val="clear" w:color="000000" w:fill="FFFFFF"/>
            <w:noWrap/>
            <w:vAlign w:val="center"/>
            <w:hideMark/>
          </w:tcPr>
          <w:p w14:paraId="52EB714D"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24285</w:t>
            </w:r>
          </w:p>
        </w:tc>
        <w:tc>
          <w:tcPr>
            <w:tcW w:w="1024" w:type="dxa"/>
            <w:vMerge w:val="restart"/>
            <w:tcBorders>
              <w:top w:val="nil"/>
              <w:left w:val="nil"/>
              <w:bottom w:val="nil"/>
              <w:right w:val="nil"/>
            </w:tcBorders>
            <w:shd w:val="clear" w:color="000000" w:fill="FFFFFF"/>
            <w:noWrap/>
            <w:vAlign w:val="center"/>
            <w:hideMark/>
          </w:tcPr>
          <w:p w14:paraId="2D66698C"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23343</w:t>
            </w:r>
          </w:p>
        </w:tc>
        <w:tc>
          <w:tcPr>
            <w:tcW w:w="838" w:type="dxa"/>
            <w:vMerge w:val="restart"/>
            <w:tcBorders>
              <w:top w:val="nil"/>
              <w:left w:val="nil"/>
              <w:bottom w:val="nil"/>
              <w:right w:val="nil"/>
            </w:tcBorders>
            <w:shd w:val="clear" w:color="000000" w:fill="FFFFFF"/>
            <w:noWrap/>
            <w:vAlign w:val="center"/>
            <w:hideMark/>
          </w:tcPr>
          <w:p w14:paraId="4CEBD9C7"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9357</w:t>
            </w:r>
          </w:p>
        </w:tc>
        <w:tc>
          <w:tcPr>
            <w:tcW w:w="1240" w:type="dxa"/>
            <w:vMerge w:val="restart"/>
            <w:tcBorders>
              <w:top w:val="nil"/>
              <w:left w:val="nil"/>
              <w:bottom w:val="nil"/>
              <w:right w:val="nil"/>
            </w:tcBorders>
            <w:shd w:val="clear" w:color="000000" w:fill="FFFFFF"/>
            <w:noWrap/>
            <w:vAlign w:val="center"/>
            <w:hideMark/>
          </w:tcPr>
          <w:p w14:paraId="0F0E90CC"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6161</w:t>
            </w:r>
          </w:p>
        </w:tc>
        <w:tc>
          <w:tcPr>
            <w:tcW w:w="764" w:type="dxa"/>
            <w:vMerge w:val="restart"/>
            <w:tcBorders>
              <w:top w:val="nil"/>
              <w:left w:val="nil"/>
              <w:bottom w:val="nil"/>
              <w:right w:val="nil"/>
            </w:tcBorders>
            <w:shd w:val="clear" w:color="000000" w:fill="FFFFFF"/>
            <w:noWrap/>
            <w:vAlign w:val="center"/>
            <w:hideMark/>
          </w:tcPr>
          <w:p w14:paraId="3CD58BF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65.8%</w:t>
            </w:r>
          </w:p>
        </w:tc>
        <w:tc>
          <w:tcPr>
            <w:tcW w:w="1352" w:type="dxa"/>
            <w:vMerge w:val="restart"/>
            <w:tcBorders>
              <w:top w:val="nil"/>
              <w:left w:val="nil"/>
              <w:bottom w:val="nil"/>
              <w:right w:val="nil"/>
            </w:tcBorders>
            <w:shd w:val="clear" w:color="000000" w:fill="FFFFFF"/>
            <w:noWrap/>
            <w:vAlign w:val="center"/>
            <w:hideMark/>
          </w:tcPr>
          <w:p w14:paraId="67687DB7"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r>
      <w:tr w:rsidR="00C95398" w:rsidRPr="00B94F22" w14:paraId="336A113C" w14:textId="77777777" w:rsidTr="00D56B7F">
        <w:trPr>
          <w:trHeight w:val="345"/>
        </w:trPr>
        <w:tc>
          <w:tcPr>
            <w:tcW w:w="3880" w:type="dxa"/>
            <w:vMerge/>
            <w:tcBorders>
              <w:top w:val="nil"/>
              <w:left w:val="nil"/>
              <w:bottom w:val="nil"/>
              <w:right w:val="nil"/>
            </w:tcBorders>
            <w:vAlign w:val="center"/>
            <w:hideMark/>
          </w:tcPr>
          <w:p w14:paraId="0FB03D94" w14:textId="77777777" w:rsidR="00C95398" w:rsidRPr="00B94F22" w:rsidRDefault="00C95398" w:rsidP="00011DBA">
            <w:pPr>
              <w:spacing w:after="0" w:line="240" w:lineRule="auto"/>
              <w:rPr>
                <w:rFonts w:eastAsia="Times New Roman" w:cs="Adobe Devanagari"/>
                <w:color w:val="000000"/>
                <w:lang w:eastAsia="en-GB"/>
              </w:rPr>
            </w:pPr>
          </w:p>
        </w:tc>
        <w:tc>
          <w:tcPr>
            <w:tcW w:w="838" w:type="dxa"/>
            <w:vMerge/>
            <w:tcBorders>
              <w:top w:val="nil"/>
              <w:left w:val="nil"/>
              <w:bottom w:val="nil"/>
              <w:right w:val="nil"/>
            </w:tcBorders>
            <w:vAlign w:val="center"/>
            <w:hideMark/>
          </w:tcPr>
          <w:p w14:paraId="773718ED" w14:textId="77777777" w:rsidR="00C95398" w:rsidRPr="00B94F22" w:rsidRDefault="00C95398" w:rsidP="00C95398">
            <w:pPr>
              <w:spacing w:after="0" w:line="240" w:lineRule="auto"/>
              <w:rPr>
                <w:rFonts w:eastAsia="Times New Roman" w:cs="Adobe Devanagari"/>
                <w:color w:val="000000"/>
                <w:lang w:eastAsia="en-GB"/>
              </w:rPr>
            </w:pPr>
          </w:p>
        </w:tc>
        <w:tc>
          <w:tcPr>
            <w:tcW w:w="1024" w:type="dxa"/>
            <w:vMerge/>
            <w:tcBorders>
              <w:top w:val="nil"/>
              <w:left w:val="nil"/>
              <w:bottom w:val="nil"/>
              <w:right w:val="nil"/>
            </w:tcBorders>
            <w:vAlign w:val="center"/>
            <w:hideMark/>
          </w:tcPr>
          <w:p w14:paraId="17C424DA" w14:textId="77777777" w:rsidR="00C95398" w:rsidRPr="00B94F22" w:rsidRDefault="00C95398" w:rsidP="00C95398">
            <w:pPr>
              <w:spacing w:after="0" w:line="240" w:lineRule="auto"/>
              <w:rPr>
                <w:rFonts w:eastAsia="Times New Roman" w:cs="Adobe Devanagari"/>
                <w:color w:val="000000"/>
                <w:lang w:eastAsia="en-GB"/>
              </w:rPr>
            </w:pPr>
          </w:p>
        </w:tc>
        <w:tc>
          <w:tcPr>
            <w:tcW w:w="838" w:type="dxa"/>
            <w:vMerge/>
            <w:tcBorders>
              <w:top w:val="nil"/>
              <w:left w:val="nil"/>
              <w:bottom w:val="nil"/>
              <w:right w:val="nil"/>
            </w:tcBorders>
            <w:vAlign w:val="center"/>
            <w:hideMark/>
          </w:tcPr>
          <w:p w14:paraId="5AC67046" w14:textId="77777777" w:rsidR="00C95398" w:rsidRPr="00B94F22" w:rsidRDefault="00C95398" w:rsidP="00C95398">
            <w:pPr>
              <w:spacing w:after="0" w:line="240" w:lineRule="auto"/>
              <w:rPr>
                <w:rFonts w:eastAsia="Times New Roman" w:cs="Adobe Devanagari"/>
                <w:color w:val="000000"/>
                <w:lang w:eastAsia="en-GB"/>
              </w:rPr>
            </w:pPr>
          </w:p>
        </w:tc>
        <w:tc>
          <w:tcPr>
            <w:tcW w:w="1240" w:type="dxa"/>
            <w:vMerge/>
            <w:tcBorders>
              <w:top w:val="nil"/>
              <w:left w:val="nil"/>
              <w:bottom w:val="nil"/>
              <w:right w:val="nil"/>
            </w:tcBorders>
            <w:vAlign w:val="center"/>
            <w:hideMark/>
          </w:tcPr>
          <w:p w14:paraId="09CE064C" w14:textId="77777777" w:rsidR="00C95398" w:rsidRPr="00B94F22" w:rsidRDefault="00C95398" w:rsidP="00C95398">
            <w:pPr>
              <w:spacing w:after="0" w:line="240" w:lineRule="auto"/>
              <w:rPr>
                <w:rFonts w:eastAsia="Times New Roman" w:cs="Adobe Devanagari"/>
                <w:color w:val="000000"/>
                <w:lang w:eastAsia="en-GB"/>
              </w:rPr>
            </w:pPr>
          </w:p>
        </w:tc>
        <w:tc>
          <w:tcPr>
            <w:tcW w:w="764" w:type="dxa"/>
            <w:vMerge/>
            <w:tcBorders>
              <w:top w:val="nil"/>
              <w:left w:val="nil"/>
              <w:bottom w:val="nil"/>
              <w:right w:val="nil"/>
            </w:tcBorders>
            <w:vAlign w:val="center"/>
            <w:hideMark/>
          </w:tcPr>
          <w:p w14:paraId="3FD4556B" w14:textId="77777777" w:rsidR="00C95398" w:rsidRPr="00B94F22" w:rsidRDefault="00C95398" w:rsidP="00C95398">
            <w:pPr>
              <w:spacing w:after="0" w:line="240" w:lineRule="auto"/>
              <w:rPr>
                <w:rFonts w:eastAsia="Times New Roman" w:cs="Adobe Devanagari"/>
                <w:color w:val="000000"/>
                <w:lang w:eastAsia="en-GB"/>
              </w:rPr>
            </w:pPr>
          </w:p>
        </w:tc>
        <w:tc>
          <w:tcPr>
            <w:tcW w:w="1352" w:type="dxa"/>
            <w:vMerge/>
            <w:tcBorders>
              <w:top w:val="nil"/>
              <w:left w:val="nil"/>
              <w:bottom w:val="nil"/>
              <w:right w:val="nil"/>
            </w:tcBorders>
            <w:vAlign w:val="center"/>
            <w:hideMark/>
          </w:tcPr>
          <w:p w14:paraId="4FDDD278" w14:textId="77777777" w:rsidR="00C95398" w:rsidRPr="00B94F22" w:rsidRDefault="00C95398" w:rsidP="00C95398">
            <w:pPr>
              <w:spacing w:after="0" w:line="240" w:lineRule="auto"/>
              <w:rPr>
                <w:rFonts w:eastAsia="Times New Roman" w:cs="Adobe Devanagari"/>
                <w:color w:val="000000"/>
                <w:lang w:eastAsia="en-GB"/>
              </w:rPr>
            </w:pPr>
          </w:p>
        </w:tc>
        <w:tc>
          <w:tcPr>
            <w:tcW w:w="590" w:type="dxa"/>
            <w:tcBorders>
              <w:top w:val="nil"/>
              <w:left w:val="nil"/>
              <w:bottom w:val="nil"/>
              <w:right w:val="nil"/>
            </w:tcBorders>
            <w:shd w:val="clear" w:color="auto" w:fill="auto"/>
            <w:noWrap/>
            <w:vAlign w:val="bottom"/>
            <w:hideMark/>
          </w:tcPr>
          <w:p w14:paraId="0BE03551" w14:textId="77777777" w:rsidR="00C95398" w:rsidRPr="00B94F22" w:rsidRDefault="00C95398" w:rsidP="00C95398">
            <w:pPr>
              <w:spacing w:after="0" w:line="240" w:lineRule="auto"/>
              <w:jc w:val="center"/>
              <w:rPr>
                <w:rFonts w:eastAsia="Times New Roman" w:cs="Adobe Devanagari"/>
                <w:color w:val="000000"/>
                <w:lang w:eastAsia="en-GB"/>
              </w:rPr>
            </w:pPr>
          </w:p>
        </w:tc>
      </w:tr>
      <w:tr w:rsidR="00C95398" w:rsidRPr="00B94F22" w14:paraId="32E01229" w14:textId="77777777" w:rsidTr="00D56B7F">
        <w:trPr>
          <w:trHeight w:val="285"/>
        </w:trPr>
        <w:tc>
          <w:tcPr>
            <w:tcW w:w="3880" w:type="dxa"/>
            <w:vMerge w:val="restart"/>
            <w:tcBorders>
              <w:top w:val="nil"/>
              <w:left w:val="nil"/>
              <w:bottom w:val="nil"/>
              <w:right w:val="nil"/>
            </w:tcBorders>
            <w:shd w:val="clear" w:color="000000" w:fill="FFFFFF"/>
            <w:vAlign w:val="bottom"/>
            <w:hideMark/>
          </w:tcPr>
          <w:p w14:paraId="0723F61B" w14:textId="77777777"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4. with a primary diagnosis-derived centrally-identified Source of Infection category</w:t>
            </w:r>
          </w:p>
        </w:tc>
        <w:tc>
          <w:tcPr>
            <w:tcW w:w="838" w:type="dxa"/>
            <w:vMerge w:val="restart"/>
            <w:tcBorders>
              <w:top w:val="nil"/>
              <w:left w:val="nil"/>
              <w:bottom w:val="nil"/>
              <w:right w:val="nil"/>
            </w:tcBorders>
            <w:shd w:val="clear" w:color="000000" w:fill="FFFFFF"/>
            <w:noWrap/>
            <w:vAlign w:val="center"/>
            <w:hideMark/>
          </w:tcPr>
          <w:p w14:paraId="09A50BFB"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24285</w:t>
            </w:r>
          </w:p>
        </w:tc>
        <w:tc>
          <w:tcPr>
            <w:tcW w:w="1024" w:type="dxa"/>
            <w:vMerge w:val="restart"/>
            <w:tcBorders>
              <w:top w:val="nil"/>
              <w:left w:val="nil"/>
              <w:bottom w:val="nil"/>
              <w:right w:val="nil"/>
            </w:tcBorders>
            <w:shd w:val="clear" w:color="000000" w:fill="FFFFFF"/>
            <w:noWrap/>
            <w:vAlign w:val="center"/>
            <w:hideMark/>
          </w:tcPr>
          <w:p w14:paraId="1BC9491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20859</w:t>
            </w:r>
          </w:p>
        </w:tc>
        <w:tc>
          <w:tcPr>
            <w:tcW w:w="838" w:type="dxa"/>
            <w:vMerge w:val="restart"/>
            <w:tcBorders>
              <w:top w:val="nil"/>
              <w:left w:val="nil"/>
              <w:bottom w:val="nil"/>
              <w:right w:val="nil"/>
            </w:tcBorders>
            <w:shd w:val="clear" w:color="000000" w:fill="FFFFFF"/>
            <w:noWrap/>
            <w:vAlign w:val="center"/>
            <w:hideMark/>
          </w:tcPr>
          <w:p w14:paraId="1404E373"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8775</w:t>
            </w:r>
          </w:p>
        </w:tc>
        <w:tc>
          <w:tcPr>
            <w:tcW w:w="1240" w:type="dxa"/>
            <w:vMerge w:val="restart"/>
            <w:tcBorders>
              <w:top w:val="nil"/>
              <w:left w:val="nil"/>
              <w:bottom w:val="nil"/>
              <w:right w:val="nil"/>
            </w:tcBorders>
            <w:shd w:val="clear" w:color="000000" w:fill="FFFFFF"/>
            <w:noWrap/>
            <w:vAlign w:val="center"/>
            <w:hideMark/>
          </w:tcPr>
          <w:p w14:paraId="1A967731"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6393</w:t>
            </w:r>
          </w:p>
        </w:tc>
        <w:tc>
          <w:tcPr>
            <w:tcW w:w="764" w:type="dxa"/>
            <w:vMerge w:val="restart"/>
            <w:tcBorders>
              <w:top w:val="nil"/>
              <w:left w:val="nil"/>
              <w:bottom w:val="nil"/>
              <w:right w:val="nil"/>
            </w:tcBorders>
            <w:shd w:val="clear" w:color="000000" w:fill="FFFFFF"/>
            <w:noWrap/>
            <w:vAlign w:val="center"/>
            <w:hideMark/>
          </w:tcPr>
          <w:p w14:paraId="1967400F"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72.9%</w:t>
            </w:r>
          </w:p>
        </w:tc>
        <w:tc>
          <w:tcPr>
            <w:tcW w:w="1352" w:type="dxa"/>
            <w:vMerge w:val="restart"/>
            <w:tcBorders>
              <w:top w:val="nil"/>
              <w:left w:val="nil"/>
              <w:bottom w:val="nil"/>
              <w:right w:val="nil"/>
            </w:tcBorders>
            <w:shd w:val="clear" w:color="000000" w:fill="FFFFFF"/>
            <w:noWrap/>
            <w:vAlign w:val="center"/>
            <w:hideMark/>
          </w:tcPr>
          <w:p w14:paraId="29114E33"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c>
          <w:tcPr>
            <w:tcW w:w="590" w:type="dxa"/>
            <w:vAlign w:val="center"/>
            <w:hideMark/>
          </w:tcPr>
          <w:p w14:paraId="17F1D0B3" w14:textId="77777777" w:rsidR="00C95398" w:rsidRPr="00B94F22" w:rsidRDefault="00C95398" w:rsidP="00C95398">
            <w:pPr>
              <w:spacing w:after="0" w:line="240" w:lineRule="auto"/>
              <w:rPr>
                <w:rFonts w:eastAsia="Times New Roman" w:cs="Times New Roman"/>
                <w:lang w:eastAsia="en-GB"/>
              </w:rPr>
            </w:pPr>
          </w:p>
        </w:tc>
      </w:tr>
      <w:tr w:rsidR="00C95398" w:rsidRPr="00B94F22" w14:paraId="04649618" w14:textId="77777777" w:rsidTr="00D56B7F">
        <w:trPr>
          <w:trHeight w:val="345"/>
        </w:trPr>
        <w:tc>
          <w:tcPr>
            <w:tcW w:w="3880" w:type="dxa"/>
            <w:vMerge/>
            <w:tcBorders>
              <w:top w:val="nil"/>
              <w:left w:val="nil"/>
              <w:right w:val="nil"/>
            </w:tcBorders>
            <w:vAlign w:val="center"/>
            <w:hideMark/>
          </w:tcPr>
          <w:p w14:paraId="59256C09" w14:textId="77777777" w:rsidR="00C95398" w:rsidRPr="00B94F22" w:rsidRDefault="00C95398" w:rsidP="00011DBA">
            <w:pPr>
              <w:spacing w:after="0" w:line="240" w:lineRule="auto"/>
              <w:rPr>
                <w:rFonts w:eastAsia="Times New Roman" w:cs="Adobe Devanagari"/>
                <w:color w:val="000000"/>
                <w:lang w:eastAsia="en-GB"/>
              </w:rPr>
            </w:pPr>
          </w:p>
        </w:tc>
        <w:tc>
          <w:tcPr>
            <w:tcW w:w="838" w:type="dxa"/>
            <w:vMerge/>
            <w:tcBorders>
              <w:top w:val="nil"/>
              <w:left w:val="nil"/>
              <w:bottom w:val="nil"/>
              <w:right w:val="nil"/>
            </w:tcBorders>
            <w:vAlign w:val="center"/>
            <w:hideMark/>
          </w:tcPr>
          <w:p w14:paraId="0BAE7781" w14:textId="77777777" w:rsidR="00C95398" w:rsidRPr="00B94F22" w:rsidRDefault="00C95398" w:rsidP="00C95398">
            <w:pPr>
              <w:spacing w:after="0" w:line="240" w:lineRule="auto"/>
              <w:rPr>
                <w:rFonts w:eastAsia="Times New Roman" w:cs="Adobe Devanagari"/>
                <w:color w:val="000000"/>
                <w:lang w:eastAsia="en-GB"/>
              </w:rPr>
            </w:pPr>
          </w:p>
        </w:tc>
        <w:tc>
          <w:tcPr>
            <w:tcW w:w="1024" w:type="dxa"/>
            <w:vMerge/>
            <w:tcBorders>
              <w:top w:val="nil"/>
              <w:left w:val="nil"/>
              <w:bottom w:val="nil"/>
              <w:right w:val="nil"/>
            </w:tcBorders>
            <w:vAlign w:val="center"/>
            <w:hideMark/>
          </w:tcPr>
          <w:p w14:paraId="3F2B485C" w14:textId="77777777" w:rsidR="00C95398" w:rsidRPr="00B94F22" w:rsidRDefault="00C95398" w:rsidP="00C95398">
            <w:pPr>
              <w:spacing w:after="0" w:line="240" w:lineRule="auto"/>
              <w:rPr>
                <w:rFonts w:eastAsia="Times New Roman" w:cs="Adobe Devanagari"/>
                <w:color w:val="000000"/>
                <w:lang w:eastAsia="en-GB"/>
              </w:rPr>
            </w:pPr>
          </w:p>
        </w:tc>
        <w:tc>
          <w:tcPr>
            <w:tcW w:w="838" w:type="dxa"/>
            <w:vMerge/>
            <w:tcBorders>
              <w:top w:val="nil"/>
              <w:left w:val="nil"/>
              <w:bottom w:val="nil"/>
              <w:right w:val="nil"/>
            </w:tcBorders>
            <w:vAlign w:val="center"/>
            <w:hideMark/>
          </w:tcPr>
          <w:p w14:paraId="7A83C99C" w14:textId="77777777" w:rsidR="00C95398" w:rsidRPr="00B94F22" w:rsidRDefault="00C95398" w:rsidP="00C95398">
            <w:pPr>
              <w:spacing w:after="0" w:line="240" w:lineRule="auto"/>
              <w:rPr>
                <w:rFonts w:eastAsia="Times New Roman" w:cs="Adobe Devanagari"/>
                <w:color w:val="000000"/>
                <w:lang w:eastAsia="en-GB"/>
              </w:rPr>
            </w:pPr>
          </w:p>
        </w:tc>
        <w:tc>
          <w:tcPr>
            <w:tcW w:w="1240" w:type="dxa"/>
            <w:vMerge/>
            <w:tcBorders>
              <w:top w:val="nil"/>
              <w:left w:val="nil"/>
              <w:bottom w:val="nil"/>
              <w:right w:val="nil"/>
            </w:tcBorders>
            <w:vAlign w:val="center"/>
            <w:hideMark/>
          </w:tcPr>
          <w:p w14:paraId="2CDA5DDC" w14:textId="77777777" w:rsidR="00C95398" w:rsidRPr="00B94F22" w:rsidRDefault="00C95398" w:rsidP="00C95398">
            <w:pPr>
              <w:spacing w:after="0" w:line="240" w:lineRule="auto"/>
              <w:rPr>
                <w:rFonts w:eastAsia="Times New Roman" w:cs="Adobe Devanagari"/>
                <w:color w:val="000000"/>
                <w:lang w:eastAsia="en-GB"/>
              </w:rPr>
            </w:pPr>
          </w:p>
        </w:tc>
        <w:tc>
          <w:tcPr>
            <w:tcW w:w="764" w:type="dxa"/>
            <w:vMerge/>
            <w:tcBorders>
              <w:top w:val="nil"/>
              <w:left w:val="nil"/>
              <w:bottom w:val="nil"/>
              <w:right w:val="nil"/>
            </w:tcBorders>
            <w:vAlign w:val="center"/>
            <w:hideMark/>
          </w:tcPr>
          <w:p w14:paraId="504F81E2" w14:textId="77777777" w:rsidR="00C95398" w:rsidRPr="00B94F22" w:rsidRDefault="00C95398" w:rsidP="00C95398">
            <w:pPr>
              <w:spacing w:after="0" w:line="240" w:lineRule="auto"/>
              <w:rPr>
                <w:rFonts w:eastAsia="Times New Roman" w:cs="Adobe Devanagari"/>
                <w:color w:val="000000"/>
                <w:lang w:eastAsia="en-GB"/>
              </w:rPr>
            </w:pPr>
          </w:p>
        </w:tc>
        <w:tc>
          <w:tcPr>
            <w:tcW w:w="1352" w:type="dxa"/>
            <w:vMerge/>
            <w:tcBorders>
              <w:top w:val="nil"/>
              <w:left w:val="nil"/>
              <w:bottom w:val="nil"/>
              <w:right w:val="nil"/>
            </w:tcBorders>
            <w:vAlign w:val="center"/>
            <w:hideMark/>
          </w:tcPr>
          <w:p w14:paraId="1536A773" w14:textId="77777777" w:rsidR="00C95398" w:rsidRPr="00B94F22" w:rsidRDefault="00C95398" w:rsidP="00C95398">
            <w:pPr>
              <w:spacing w:after="0" w:line="240" w:lineRule="auto"/>
              <w:rPr>
                <w:rFonts w:eastAsia="Times New Roman" w:cs="Adobe Devanagari"/>
                <w:color w:val="000000"/>
                <w:lang w:eastAsia="en-GB"/>
              </w:rPr>
            </w:pPr>
          </w:p>
        </w:tc>
        <w:tc>
          <w:tcPr>
            <w:tcW w:w="590" w:type="dxa"/>
            <w:tcBorders>
              <w:top w:val="nil"/>
              <w:left w:val="nil"/>
              <w:bottom w:val="nil"/>
              <w:right w:val="nil"/>
            </w:tcBorders>
            <w:shd w:val="clear" w:color="auto" w:fill="auto"/>
            <w:noWrap/>
            <w:vAlign w:val="bottom"/>
            <w:hideMark/>
          </w:tcPr>
          <w:p w14:paraId="6CC2B347" w14:textId="77777777" w:rsidR="00C95398" w:rsidRPr="00B94F22" w:rsidRDefault="00C95398" w:rsidP="00C95398">
            <w:pPr>
              <w:spacing w:after="0" w:line="240" w:lineRule="auto"/>
              <w:jc w:val="center"/>
              <w:rPr>
                <w:rFonts w:eastAsia="Times New Roman" w:cs="Adobe Devanagari"/>
                <w:color w:val="000000"/>
                <w:lang w:eastAsia="en-GB"/>
              </w:rPr>
            </w:pPr>
          </w:p>
        </w:tc>
      </w:tr>
      <w:tr w:rsidR="00C95398" w:rsidRPr="00B94F22" w14:paraId="1A230F59" w14:textId="77777777" w:rsidTr="00D56B7F">
        <w:trPr>
          <w:trHeight w:val="345"/>
        </w:trPr>
        <w:tc>
          <w:tcPr>
            <w:tcW w:w="3880" w:type="dxa"/>
            <w:tcBorders>
              <w:top w:val="nil"/>
              <w:left w:val="nil"/>
              <w:bottom w:val="single" w:sz="4" w:space="0" w:color="auto"/>
              <w:right w:val="nil"/>
            </w:tcBorders>
            <w:shd w:val="clear" w:color="000000" w:fill="FFFFFF"/>
            <w:noWrap/>
            <w:vAlign w:val="bottom"/>
            <w:hideMark/>
          </w:tcPr>
          <w:p w14:paraId="21DECE65" w14:textId="77777777" w:rsidR="00C95398" w:rsidRPr="00B94F22" w:rsidRDefault="00C95398" w:rsidP="00D56B7F">
            <w:pPr>
              <w:spacing w:after="0" w:line="240" w:lineRule="auto"/>
              <w:rPr>
                <w:rFonts w:eastAsia="Times New Roman" w:cs="Adobe Devanagari"/>
                <w:color w:val="000000"/>
                <w:lang w:eastAsia="en-GB"/>
              </w:rPr>
            </w:pPr>
            <w:r w:rsidRPr="00B94F22">
              <w:rPr>
                <w:rFonts w:eastAsia="Times New Roman" w:cs="Adobe Devanagari"/>
                <w:color w:val="000000"/>
                <w:lang w:eastAsia="en-GB"/>
              </w:rPr>
              <w:t>5. "4" else "3"</w:t>
            </w:r>
          </w:p>
        </w:tc>
        <w:tc>
          <w:tcPr>
            <w:tcW w:w="838" w:type="dxa"/>
            <w:tcBorders>
              <w:top w:val="nil"/>
              <w:left w:val="nil"/>
              <w:bottom w:val="single" w:sz="4" w:space="0" w:color="auto"/>
              <w:right w:val="nil"/>
            </w:tcBorders>
            <w:shd w:val="clear" w:color="000000" w:fill="FFFFFF"/>
            <w:noWrap/>
            <w:vAlign w:val="center"/>
            <w:hideMark/>
          </w:tcPr>
          <w:p w14:paraId="7BA0AA97"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24285</w:t>
            </w:r>
          </w:p>
        </w:tc>
        <w:tc>
          <w:tcPr>
            <w:tcW w:w="1024" w:type="dxa"/>
            <w:tcBorders>
              <w:top w:val="nil"/>
              <w:left w:val="nil"/>
              <w:bottom w:val="single" w:sz="4" w:space="0" w:color="auto"/>
              <w:right w:val="nil"/>
            </w:tcBorders>
            <w:shd w:val="clear" w:color="000000" w:fill="FFFFFF"/>
            <w:noWrap/>
            <w:vAlign w:val="center"/>
            <w:hideMark/>
          </w:tcPr>
          <w:p w14:paraId="5DBD620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35754</w:t>
            </w:r>
          </w:p>
        </w:tc>
        <w:tc>
          <w:tcPr>
            <w:tcW w:w="838" w:type="dxa"/>
            <w:tcBorders>
              <w:top w:val="nil"/>
              <w:left w:val="nil"/>
              <w:bottom w:val="single" w:sz="4" w:space="0" w:color="auto"/>
              <w:right w:val="nil"/>
            </w:tcBorders>
            <w:shd w:val="clear" w:color="000000" w:fill="FFFFFF"/>
            <w:noWrap/>
            <w:vAlign w:val="center"/>
            <w:hideMark/>
          </w:tcPr>
          <w:p w14:paraId="4565CA0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14506</w:t>
            </w:r>
          </w:p>
        </w:tc>
        <w:tc>
          <w:tcPr>
            <w:tcW w:w="1240" w:type="dxa"/>
            <w:tcBorders>
              <w:top w:val="nil"/>
              <w:left w:val="nil"/>
              <w:bottom w:val="single" w:sz="4" w:space="0" w:color="auto"/>
              <w:right w:val="nil"/>
            </w:tcBorders>
            <w:shd w:val="clear" w:color="000000" w:fill="FFFFFF"/>
            <w:noWrap/>
            <w:vAlign w:val="bottom"/>
            <w:hideMark/>
          </w:tcPr>
          <w:p w14:paraId="6D037C0D"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9505</w:t>
            </w:r>
          </w:p>
        </w:tc>
        <w:tc>
          <w:tcPr>
            <w:tcW w:w="764" w:type="dxa"/>
            <w:tcBorders>
              <w:top w:val="nil"/>
              <w:left w:val="nil"/>
              <w:bottom w:val="single" w:sz="4" w:space="0" w:color="auto"/>
              <w:right w:val="nil"/>
            </w:tcBorders>
            <w:shd w:val="clear" w:color="000000" w:fill="FFFFFF"/>
            <w:noWrap/>
            <w:vAlign w:val="bottom"/>
            <w:hideMark/>
          </w:tcPr>
          <w:p w14:paraId="39BAE9F2" w14:textId="77777777" w:rsidR="00C95398" w:rsidRPr="00B94F22" w:rsidRDefault="00C95398" w:rsidP="00C9539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65.5%</w:t>
            </w:r>
          </w:p>
        </w:tc>
        <w:tc>
          <w:tcPr>
            <w:tcW w:w="1352" w:type="dxa"/>
            <w:tcBorders>
              <w:top w:val="nil"/>
              <w:left w:val="nil"/>
              <w:bottom w:val="single" w:sz="4" w:space="0" w:color="auto"/>
              <w:right w:val="nil"/>
            </w:tcBorders>
            <w:shd w:val="clear" w:color="000000" w:fill="FFFFFF"/>
            <w:noWrap/>
            <w:vAlign w:val="bottom"/>
            <w:hideMark/>
          </w:tcPr>
          <w:p w14:paraId="52ADC00E" w14:textId="77777777" w:rsidR="00C95398" w:rsidRPr="00B94F22" w:rsidRDefault="00C95398" w:rsidP="00C9539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w:t>
            </w:r>
          </w:p>
        </w:tc>
        <w:tc>
          <w:tcPr>
            <w:tcW w:w="590" w:type="dxa"/>
            <w:vAlign w:val="center"/>
            <w:hideMark/>
          </w:tcPr>
          <w:p w14:paraId="6EADBC70" w14:textId="77777777" w:rsidR="00C95398" w:rsidRPr="00B94F22" w:rsidRDefault="00C95398" w:rsidP="00C95398">
            <w:pPr>
              <w:spacing w:after="0" w:line="240" w:lineRule="auto"/>
              <w:rPr>
                <w:rFonts w:eastAsia="Times New Roman" w:cs="Times New Roman"/>
                <w:lang w:eastAsia="en-GB"/>
              </w:rPr>
            </w:pPr>
          </w:p>
        </w:tc>
      </w:tr>
    </w:tbl>
    <w:p w14:paraId="1BAE27D0" w14:textId="0107A82F" w:rsidR="00C95398" w:rsidRPr="00B94F22" w:rsidRDefault="0069378E" w:rsidP="00D56B7F">
      <w:pPr>
        <w:spacing w:after="0"/>
      </w:pPr>
      <w:r w:rsidRPr="00B94F22">
        <w:t>*Locally-identified contained within centrally-identified</w:t>
      </w:r>
    </w:p>
    <w:p w14:paraId="2FE2C5FF" w14:textId="32272A01" w:rsidR="0069378E" w:rsidRPr="00B94F22" w:rsidRDefault="0069378E" w:rsidP="00D56B7F">
      <w:pPr>
        <w:spacing w:after="0"/>
      </w:pPr>
      <w:r w:rsidRPr="00B94F22">
        <w:t>**Locally-identified exact match with centrally-identified</w:t>
      </w:r>
    </w:p>
    <w:p w14:paraId="7AC3E3A1" w14:textId="5C9F080D" w:rsidR="004B3565" w:rsidRPr="00B94F22" w:rsidRDefault="004B3565" w:rsidP="00D56B7F">
      <w:pPr>
        <w:spacing w:after="0"/>
      </w:pPr>
      <w:r w:rsidRPr="00B94F22">
        <w:t xml:space="preserve">Note: locally-implemented surveillance can record one Primary Focus only. See </w:t>
      </w:r>
      <w:r w:rsidRPr="00B94F22">
        <w:rPr>
          <w:b/>
          <w:bCs/>
        </w:rPr>
        <w:t xml:space="preserve">Table </w:t>
      </w:r>
      <w:r w:rsidR="00B07436">
        <w:rPr>
          <w:b/>
          <w:bCs/>
        </w:rPr>
        <w:t>S4</w:t>
      </w:r>
      <w:r w:rsidRPr="00B94F22">
        <w:t xml:space="preserve"> for detailed breakdown.</w:t>
      </w:r>
      <w:r w:rsidR="00D07ABC">
        <w:t xml:space="preserve"> Method A excludes </w:t>
      </w:r>
      <w:r w:rsidR="0042404B">
        <w:t xml:space="preserve">and Method B includes </w:t>
      </w:r>
      <w:r w:rsidR="00D07ABC">
        <w:t>non-specific</w:t>
      </w:r>
      <w:r w:rsidR="0042404B">
        <w:t xml:space="preserve"> </w:t>
      </w:r>
      <w:r w:rsidR="00D07ABC">
        <w:t>sources</w:t>
      </w:r>
      <w:r w:rsidR="0042404B">
        <w:t>.</w:t>
      </w:r>
    </w:p>
    <w:p w14:paraId="0098CA81" w14:textId="77777777" w:rsidR="009A7F6D" w:rsidRPr="004B3565" w:rsidRDefault="009A7F6D" w:rsidP="009A7F6D"/>
    <w:p w14:paraId="009D5CA2" w14:textId="77777777" w:rsidR="009A7F6D" w:rsidRPr="004B3565" w:rsidRDefault="009A7F6D" w:rsidP="009A7F6D">
      <w:pPr>
        <w:spacing w:after="0"/>
        <w:sectPr w:rsidR="009A7F6D" w:rsidRPr="004B3565" w:rsidSect="00195820">
          <w:type w:val="continuous"/>
          <w:pgSz w:w="11906" w:h="16838"/>
          <w:pgMar w:top="1418" w:right="1418" w:bottom="1418" w:left="1418" w:header="709" w:footer="709" w:gutter="0"/>
          <w:lnNumType w:countBy="1" w:restart="continuous"/>
          <w:cols w:space="720"/>
          <w:docGrid w:linePitch="299"/>
        </w:sectPr>
      </w:pPr>
    </w:p>
    <w:p w14:paraId="1B183EC7" w14:textId="77777777" w:rsidR="00C44E6F" w:rsidRDefault="00C44E6F">
      <w:pPr>
        <w:rPr>
          <w:b/>
          <w:bCs/>
        </w:rPr>
      </w:pPr>
      <w:r>
        <w:rPr>
          <w:b/>
          <w:bCs/>
        </w:rPr>
        <w:br w:type="page"/>
      </w:r>
    </w:p>
    <w:p w14:paraId="6C405B7B" w14:textId="655C2585" w:rsidR="004B3565" w:rsidRDefault="004B3565" w:rsidP="009A7F6D">
      <w:r w:rsidRPr="004B3565">
        <w:rPr>
          <w:b/>
          <w:bCs/>
        </w:rPr>
        <w:lastRenderedPageBreak/>
        <w:t xml:space="preserve">Table </w:t>
      </w:r>
      <w:r w:rsidR="00F045E4">
        <w:rPr>
          <w:b/>
          <w:bCs/>
        </w:rPr>
        <w:t>S</w:t>
      </w:r>
      <w:r w:rsidR="00C3301E">
        <w:rPr>
          <w:b/>
          <w:bCs/>
        </w:rPr>
        <w:t>4</w:t>
      </w:r>
      <w:r w:rsidRPr="004B3565">
        <w:rPr>
          <w:b/>
          <w:bCs/>
        </w:rPr>
        <w:t xml:space="preserve"> </w:t>
      </w:r>
      <w:r>
        <w:rPr>
          <w:b/>
          <w:bCs/>
        </w:rPr>
        <w:t>Detailed comparison of</w:t>
      </w:r>
      <w:r w:rsidRPr="004B3565">
        <w:rPr>
          <w:b/>
          <w:bCs/>
        </w:rPr>
        <w:t xml:space="preserve"> Primary Focus in locally-implemented surveillance and Source of Infection in centrally-implemented surveillance</w:t>
      </w:r>
    </w:p>
    <w:tbl>
      <w:tblPr>
        <w:tblW w:w="0" w:type="auto"/>
        <w:tblLook w:val="04A0" w:firstRow="1" w:lastRow="0" w:firstColumn="1" w:lastColumn="0" w:noHBand="0" w:noVBand="1"/>
      </w:tblPr>
      <w:tblGrid>
        <w:gridCol w:w="1495"/>
        <w:gridCol w:w="2372"/>
        <w:gridCol w:w="1219"/>
        <w:gridCol w:w="1230"/>
        <w:gridCol w:w="1226"/>
        <w:gridCol w:w="764"/>
        <w:gridCol w:w="764"/>
      </w:tblGrid>
      <w:tr w:rsidR="00FB6971" w:rsidRPr="00B94F22" w14:paraId="16D8E94B" w14:textId="77777777" w:rsidTr="00D56B7F">
        <w:trPr>
          <w:trHeight w:val="600"/>
          <w:tblHeader/>
        </w:trPr>
        <w:tc>
          <w:tcPr>
            <w:tcW w:w="1495" w:type="dxa"/>
            <w:tcBorders>
              <w:top w:val="single" w:sz="4" w:space="0" w:color="auto"/>
              <w:left w:val="nil"/>
              <w:bottom w:val="single" w:sz="4" w:space="0" w:color="auto"/>
              <w:right w:val="nil"/>
            </w:tcBorders>
            <w:shd w:val="clear" w:color="000000" w:fill="FFFFFF"/>
            <w:vAlign w:val="center"/>
            <w:hideMark/>
          </w:tcPr>
          <w:p w14:paraId="543BF542"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Locally-identified Source of Infection</w:t>
            </w:r>
          </w:p>
        </w:tc>
        <w:tc>
          <w:tcPr>
            <w:tcW w:w="2372" w:type="dxa"/>
            <w:tcBorders>
              <w:top w:val="single" w:sz="4" w:space="0" w:color="auto"/>
              <w:left w:val="nil"/>
              <w:bottom w:val="single" w:sz="4" w:space="0" w:color="auto"/>
              <w:right w:val="nil"/>
            </w:tcBorders>
            <w:shd w:val="clear" w:color="000000" w:fill="FFFFFF"/>
            <w:vAlign w:val="center"/>
            <w:hideMark/>
          </w:tcPr>
          <w:p w14:paraId="1B3CD166"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Locally-identified Primary Focus</w:t>
            </w:r>
          </w:p>
        </w:tc>
        <w:tc>
          <w:tcPr>
            <w:tcW w:w="0" w:type="auto"/>
            <w:tcBorders>
              <w:top w:val="single" w:sz="4" w:space="0" w:color="auto"/>
              <w:left w:val="nil"/>
              <w:bottom w:val="single" w:sz="4" w:space="0" w:color="auto"/>
              <w:right w:val="nil"/>
            </w:tcBorders>
            <w:shd w:val="clear" w:color="000000" w:fill="FFFFFF"/>
            <w:vAlign w:val="center"/>
            <w:hideMark/>
          </w:tcPr>
          <w:p w14:paraId="073A0987"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Locally-identified Source of Infection present</w:t>
            </w:r>
          </w:p>
        </w:tc>
        <w:tc>
          <w:tcPr>
            <w:tcW w:w="0" w:type="auto"/>
            <w:tcBorders>
              <w:top w:val="single" w:sz="4" w:space="0" w:color="auto"/>
              <w:left w:val="nil"/>
              <w:bottom w:val="single" w:sz="4" w:space="0" w:color="auto"/>
              <w:right w:val="nil"/>
            </w:tcBorders>
            <w:shd w:val="clear" w:color="000000" w:fill="FFFFFF"/>
            <w:vAlign w:val="center"/>
            <w:hideMark/>
          </w:tcPr>
          <w:p w14:paraId="588C40DB"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Centrally-identified Source of Infection present</w:t>
            </w:r>
          </w:p>
        </w:tc>
        <w:tc>
          <w:tcPr>
            <w:tcW w:w="0" w:type="auto"/>
            <w:tcBorders>
              <w:top w:val="single" w:sz="4" w:space="0" w:color="auto"/>
              <w:left w:val="nil"/>
              <w:bottom w:val="single" w:sz="4" w:space="0" w:color="auto"/>
              <w:right w:val="nil"/>
            </w:tcBorders>
            <w:shd w:val="clear" w:color="000000" w:fill="FFFFFF"/>
            <w:vAlign w:val="center"/>
            <w:hideMark/>
          </w:tcPr>
          <w:p w14:paraId="17A0EFF9"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Centrally-identified contains locally-identified</w:t>
            </w:r>
          </w:p>
        </w:tc>
        <w:tc>
          <w:tcPr>
            <w:tcW w:w="0" w:type="auto"/>
            <w:gridSpan w:val="2"/>
            <w:tcBorders>
              <w:top w:val="single" w:sz="4" w:space="0" w:color="auto"/>
              <w:left w:val="nil"/>
              <w:bottom w:val="single" w:sz="4" w:space="0" w:color="auto"/>
              <w:right w:val="nil"/>
            </w:tcBorders>
            <w:shd w:val="clear" w:color="000000" w:fill="FFFFFF"/>
            <w:noWrap/>
            <w:vAlign w:val="center"/>
            <w:hideMark/>
          </w:tcPr>
          <w:p w14:paraId="1422D1D7"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Congruence</w:t>
            </w:r>
          </w:p>
        </w:tc>
      </w:tr>
      <w:tr w:rsidR="00FB6971" w:rsidRPr="00B94F22" w14:paraId="5982B66A" w14:textId="77777777" w:rsidTr="00D56B7F">
        <w:trPr>
          <w:trHeight w:val="285"/>
        </w:trPr>
        <w:tc>
          <w:tcPr>
            <w:tcW w:w="1495" w:type="dxa"/>
            <w:vMerge w:val="restart"/>
            <w:tcBorders>
              <w:top w:val="single" w:sz="4" w:space="0" w:color="auto"/>
              <w:left w:val="nil"/>
              <w:bottom w:val="single" w:sz="4" w:space="0" w:color="000000"/>
              <w:right w:val="nil"/>
            </w:tcBorders>
            <w:shd w:val="clear" w:color="000000" w:fill="FFFFFF"/>
            <w:noWrap/>
            <w:vAlign w:val="center"/>
            <w:hideMark/>
          </w:tcPr>
          <w:p w14:paraId="1A7AA0F7"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Abdominal</w:t>
            </w:r>
          </w:p>
        </w:tc>
        <w:tc>
          <w:tcPr>
            <w:tcW w:w="2372" w:type="dxa"/>
            <w:tcBorders>
              <w:top w:val="single" w:sz="4" w:space="0" w:color="auto"/>
              <w:left w:val="nil"/>
              <w:bottom w:val="single" w:sz="4" w:space="0" w:color="auto"/>
              <w:right w:val="nil"/>
            </w:tcBorders>
            <w:shd w:val="clear" w:color="000000" w:fill="FFFFFF"/>
            <w:vAlign w:val="center"/>
            <w:hideMark/>
          </w:tcPr>
          <w:p w14:paraId="6D7DD87A" w14:textId="1303E0B5"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Hepatobiliary</w:t>
            </w:r>
          </w:p>
        </w:tc>
        <w:tc>
          <w:tcPr>
            <w:tcW w:w="0" w:type="auto"/>
            <w:tcBorders>
              <w:top w:val="single" w:sz="4" w:space="0" w:color="auto"/>
              <w:left w:val="nil"/>
              <w:bottom w:val="single" w:sz="4" w:space="0" w:color="auto"/>
              <w:right w:val="nil"/>
            </w:tcBorders>
            <w:shd w:val="clear" w:color="000000" w:fill="FFFFFF"/>
            <w:noWrap/>
            <w:vAlign w:val="center"/>
            <w:hideMark/>
          </w:tcPr>
          <w:p w14:paraId="0FE6BBBB"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4349</w:t>
            </w:r>
          </w:p>
        </w:tc>
        <w:tc>
          <w:tcPr>
            <w:tcW w:w="0" w:type="auto"/>
            <w:tcBorders>
              <w:top w:val="single" w:sz="4" w:space="0" w:color="auto"/>
              <w:left w:val="nil"/>
              <w:bottom w:val="single" w:sz="4" w:space="0" w:color="auto"/>
              <w:right w:val="nil"/>
            </w:tcBorders>
            <w:shd w:val="clear" w:color="000000" w:fill="FFFFFF"/>
            <w:noWrap/>
            <w:vAlign w:val="center"/>
            <w:hideMark/>
          </w:tcPr>
          <w:p w14:paraId="21BCAEB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4095</w:t>
            </w:r>
          </w:p>
        </w:tc>
        <w:tc>
          <w:tcPr>
            <w:tcW w:w="0" w:type="auto"/>
            <w:tcBorders>
              <w:top w:val="single" w:sz="4" w:space="0" w:color="auto"/>
              <w:left w:val="nil"/>
              <w:bottom w:val="single" w:sz="4" w:space="0" w:color="auto"/>
              <w:right w:val="nil"/>
            </w:tcBorders>
            <w:shd w:val="clear" w:color="000000" w:fill="FFFFFF"/>
            <w:noWrap/>
            <w:vAlign w:val="center"/>
            <w:hideMark/>
          </w:tcPr>
          <w:p w14:paraId="5E870AF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3312</w:t>
            </w:r>
          </w:p>
        </w:tc>
        <w:tc>
          <w:tcPr>
            <w:tcW w:w="0" w:type="auto"/>
            <w:tcBorders>
              <w:top w:val="single" w:sz="4" w:space="0" w:color="auto"/>
              <w:left w:val="nil"/>
              <w:bottom w:val="single" w:sz="4" w:space="0" w:color="auto"/>
              <w:right w:val="nil"/>
            </w:tcBorders>
            <w:shd w:val="clear" w:color="000000" w:fill="FFFFFF"/>
            <w:noWrap/>
            <w:vAlign w:val="center"/>
            <w:hideMark/>
          </w:tcPr>
          <w:p w14:paraId="7DBC0B2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80.9%</w:t>
            </w:r>
          </w:p>
        </w:tc>
        <w:tc>
          <w:tcPr>
            <w:tcW w:w="0" w:type="auto"/>
            <w:vMerge w:val="restart"/>
            <w:tcBorders>
              <w:top w:val="single" w:sz="4" w:space="0" w:color="auto"/>
              <w:left w:val="nil"/>
              <w:bottom w:val="single" w:sz="4" w:space="0" w:color="000000"/>
              <w:right w:val="nil"/>
            </w:tcBorders>
            <w:shd w:val="clear" w:color="000000" w:fill="FFFFFF"/>
            <w:noWrap/>
            <w:vAlign w:val="center"/>
            <w:hideMark/>
          </w:tcPr>
          <w:p w14:paraId="3203DEA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75.4%</w:t>
            </w:r>
          </w:p>
        </w:tc>
      </w:tr>
      <w:tr w:rsidR="00FB6971" w:rsidRPr="00B94F22" w14:paraId="06553862" w14:textId="77777777" w:rsidTr="00D56B7F">
        <w:trPr>
          <w:trHeight w:val="510"/>
        </w:trPr>
        <w:tc>
          <w:tcPr>
            <w:tcW w:w="1495" w:type="dxa"/>
            <w:vMerge/>
            <w:tcBorders>
              <w:top w:val="nil"/>
              <w:left w:val="nil"/>
              <w:bottom w:val="single" w:sz="4" w:space="0" w:color="000000"/>
              <w:right w:val="nil"/>
            </w:tcBorders>
            <w:vAlign w:val="center"/>
            <w:hideMark/>
          </w:tcPr>
          <w:p w14:paraId="069CEE5B"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4D70D779" w14:textId="67217AAE"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Gastrointestinal or intraabdominal collection (excluding hepatobiliary)</w:t>
            </w:r>
          </w:p>
        </w:tc>
        <w:tc>
          <w:tcPr>
            <w:tcW w:w="0" w:type="auto"/>
            <w:tcBorders>
              <w:top w:val="single" w:sz="4" w:space="0" w:color="auto"/>
              <w:left w:val="nil"/>
              <w:bottom w:val="single" w:sz="4" w:space="0" w:color="auto"/>
              <w:right w:val="nil"/>
            </w:tcBorders>
            <w:shd w:val="clear" w:color="000000" w:fill="FFFFFF"/>
            <w:noWrap/>
            <w:vAlign w:val="center"/>
            <w:hideMark/>
          </w:tcPr>
          <w:p w14:paraId="7D07228E"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1934</w:t>
            </w:r>
          </w:p>
        </w:tc>
        <w:tc>
          <w:tcPr>
            <w:tcW w:w="0" w:type="auto"/>
            <w:tcBorders>
              <w:top w:val="single" w:sz="4" w:space="0" w:color="auto"/>
              <w:left w:val="nil"/>
              <w:bottom w:val="single" w:sz="4" w:space="0" w:color="auto"/>
              <w:right w:val="nil"/>
            </w:tcBorders>
            <w:shd w:val="clear" w:color="000000" w:fill="FFFFFF"/>
            <w:noWrap/>
            <w:vAlign w:val="center"/>
            <w:hideMark/>
          </w:tcPr>
          <w:p w14:paraId="15C5AD7B"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1775</w:t>
            </w:r>
          </w:p>
        </w:tc>
        <w:tc>
          <w:tcPr>
            <w:tcW w:w="0" w:type="auto"/>
            <w:tcBorders>
              <w:top w:val="single" w:sz="4" w:space="0" w:color="auto"/>
              <w:left w:val="nil"/>
              <w:bottom w:val="single" w:sz="4" w:space="0" w:color="auto"/>
              <w:right w:val="nil"/>
            </w:tcBorders>
            <w:shd w:val="clear" w:color="000000" w:fill="FFFFFF"/>
            <w:noWrap/>
            <w:vAlign w:val="center"/>
            <w:hideMark/>
          </w:tcPr>
          <w:p w14:paraId="5B9CFFF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1116</w:t>
            </w:r>
          </w:p>
        </w:tc>
        <w:tc>
          <w:tcPr>
            <w:tcW w:w="0" w:type="auto"/>
            <w:tcBorders>
              <w:top w:val="single" w:sz="4" w:space="0" w:color="auto"/>
              <w:left w:val="nil"/>
              <w:bottom w:val="single" w:sz="4" w:space="0" w:color="auto"/>
              <w:right w:val="nil"/>
            </w:tcBorders>
            <w:shd w:val="clear" w:color="000000" w:fill="FFFFFF"/>
            <w:noWrap/>
            <w:vAlign w:val="center"/>
            <w:hideMark/>
          </w:tcPr>
          <w:p w14:paraId="31141D4A"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62.9%</w:t>
            </w:r>
          </w:p>
        </w:tc>
        <w:tc>
          <w:tcPr>
            <w:tcW w:w="0" w:type="auto"/>
            <w:vMerge/>
            <w:tcBorders>
              <w:top w:val="nil"/>
              <w:left w:val="nil"/>
              <w:bottom w:val="single" w:sz="4" w:space="0" w:color="000000"/>
              <w:right w:val="nil"/>
            </w:tcBorders>
            <w:vAlign w:val="center"/>
            <w:hideMark/>
          </w:tcPr>
          <w:p w14:paraId="6BB47E11"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4402EF95" w14:textId="77777777" w:rsidTr="00D56B7F">
        <w:trPr>
          <w:trHeight w:val="570"/>
        </w:trPr>
        <w:tc>
          <w:tcPr>
            <w:tcW w:w="1495" w:type="dxa"/>
            <w:vMerge w:val="restart"/>
            <w:tcBorders>
              <w:top w:val="nil"/>
              <w:left w:val="nil"/>
              <w:bottom w:val="single" w:sz="4" w:space="0" w:color="000000"/>
              <w:right w:val="nil"/>
            </w:tcBorders>
            <w:shd w:val="clear" w:color="000000" w:fill="FFFFFF"/>
            <w:noWrap/>
            <w:vAlign w:val="center"/>
            <w:hideMark/>
          </w:tcPr>
          <w:p w14:paraId="0E60B1CA"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Chest</w:t>
            </w:r>
          </w:p>
        </w:tc>
        <w:tc>
          <w:tcPr>
            <w:tcW w:w="2372" w:type="dxa"/>
            <w:tcBorders>
              <w:top w:val="single" w:sz="4" w:space="0" w:color="auto"/>
              <w:left w:val="nil"/>
              <w:bottom w:val="single" w:sz="4" w:space="0" w:color="auto"/>
              <w:right w:val="nil"/>
            </w:tcBorders>
            <w:shd w:val="clear" w:color="000000" w:fill="FFFFFF"/>
            <w:vAlign w:val="center"/>
            <w:hideMark/>
          </w:tcPr>
          <w:p w14:paraId="2E914FFA" w14:textId="65A6A869"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Lower respiratory tract (pneumonia, </w:t>
            </w:r>
            <w:r>
              <w:rPr>
                <w:rFonts w:eastAsia="Times New Roman" w:cs="Adobe Devanagari"/>
                <w:color w:val="000000"/>
                <w:lang w:eastAsia="en-GB"/>
              </w:rPr>
              <w:t>VAP</w:t>
            </w:r>
            <w:r w:rsidRPr="00B94F22">
              <w:rPr>
                <w:rFonts w:eastAsia="Times New Roman" w:cs="Adobe Devanagari"/>
                <w:color w:val="000000"/>
                <w:lang w:eastAsia="en-GB"/>
              </w:rPr>
              <w:t xml:space="preserve">, bronchiectasis, </w:t>
            </w:r>
            <w:r>
              <w:rPr>
                <w:rFonts w:eastAsia="Times New Roman" w:cs="Adobe Devanagari"/>
                <w:color w:val="000000"/>
                <w:lang w:eastAsia="en-GB"/>
              </w:rPr>
              <w:t>EXAC</w:t>
            </w:r>
            <w:r w:rsidRPr="00B94F22">
              <w:rPr>
                <w:rFonts w:eastAsia="Times New Roman" w:cs="Adobe Devanagari"/>
                <w:color w:val="000000"/>
                <w:lang w:eastAsia="en-GB"/>
              </w:rPr>
              <w:t xml:space="preserve"> </w:t>
            </w:r>
            <w:r>
              <w:rPr>
                <w:rFonts w:eastAsia="Times New Roman" w:cs="Adobe Devanagari"/>
                <w:color w:val="000000"/>
                <w:lang w:eastAsia="en-GB"/>
              </w:rPr>
              <w:t>COPD</w:t>
            </w:r>
            <w:r w:rsidRPr="00B94F22">
              <w:rPr>
                <w:rFonts w:eastAsia="Times New Roman" w:cs="Adobe Devanagari"/>
                <w:color w:val="000000"/>
                <w:lang w:eastAsia="en-GB"/>
              </w:rPr>
              <w:t xml:space="preserve"> etc)</w:t>
            </w:r>
          </w:p>
        </w:tc>
        <w:tc>
          <w:tcPr>
            <w:tcW w:w="0" w:type="auto"/>
            <w:tcBorders>
              <w:top w:val="single" w:sz="4" w:space="0" w:color="auto"/>
              <w:left w:val="nil"/>
              <w:bottom w:val="single" w:sz="4" w:space="0" w:color="auto"/>
              <w:right w:val="nil"/>
            </w:tcBorders>
            <w:shd w:val="clear" w:color="000000" w:fill="FFFFFF"/>
            <w:noWrap/>
            <w:vAlign w:val="center"/>
            <w:hideMark/>
          </w:tcPr>
          <w:p w14:paraId="17B5E923"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1880</w:t>
            </w:r>
          </w:p>
        </w:tc>
        <w:tc>
          <w:tcPr>
            <w:tcW w:w="0" w:type="auto"/>
            <w:tcBorders>
              <w:top w:val="single" w:sz="4" w:space="0" w:color="auto"/>
              <w:left w:val="nil"/>
              <w:bottom w:val="single" w:sz="4" w:space="0" w:color="auto"/>
              <w:right w:val="nil"/>
            </w:tcBorders>
            <w:shd w:val="clear" w:color="000000" w:fill="FFFFFF"/>
            <w:noWrap/>
            <w:vAlign w:val="center"/>
            <w:hideMark/>
          </w:tcPr>
          <w:p w14:paraId="38BDA9D9"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1721</w:t>
            </w:r>
          </w:p>
        </w:tc>
        <w:tc>
          <w:tcPr>
            <w:tcW w:w="0" w:type="auto"/>
            <w:tcBorders>
              <w:top w:val="single" w:sz="4" w:space="0" w:color="auto"/>
              <w:left w:val="nil"/>
              <w:bottom w:val="single" w:sz="4" w:space="0" w:color="auto"/>
              <w:right w:val="nil"/>
            </w:tcBorders>
            <w:shd w:val="clear" w:color="000000" w:fill="FFFFFF"/>
            <w:noWrap/>
            <w:vAlign w:val="center"/>
            <w:hideMark/>
          </w:tcPr>
          <w:p w14:paraId="5F29C44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1458</w:t>
            </w:r>
          </w:p>
        </w:tc>
        <w:tc>
          <w:tcPr>
            <w:tcW w:w="0" w:type="auto"/>
            <w:tcBorders>
              <w:top w:val="single" w:sz="4" w:space="0" w:color="auto"/>
              <w:left w:val="nil"/>
              <w:bottom w:val="single" w:sz="4" w:space="0" w:color="auto"/>
              <w:right w:val="nil"/>
            </w:tcBorders>
            <w:shd w:val="clear" w:color="000000" w:fill="FFFFFF"/>
            <w:noWrap/>
            <w:vAlign w:val="center"/>
            <w:hideMark/>
          </w:tcPr>
          <w:p w14:paraId="605B6E1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84.7%</w:t>
            </w:r>
          </w:p>
        </w:tc>
        <w:tc>
          <w:tcPr>
            <w:tcW w:w="0" w:type="auto"/>
            <w:vMerge w:val="restart"/>
            <w:tcBorders>
              <w:top w:val="nil"/>
              <w:left w:val="nil"/>
              <w:bottom w:val="single" w:sz="4" w:space="0" w:color="000000"/>
              <w:right w:val="nil"/>
            </w:tcBorders>
            <w:shd w:val="clear" w:color="000000" w:fill="FFFFFF"/>
            <w:noWrap/>
            <w:vAlign w:val="center"/>
            <w:hideMark/>
          </w:tcPr>
          <w:p w14:paraId="2E9C7A0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84.4%</w:t>
            </w:r>
          </w:p>
        </w:tc>
      </w:tr>
      <w:tr w:rsidR="00FB6971" w:rsidRPr="00B94F22" w14:paraId="3A53A9C0" w14:textId="77777777" w:rsidTr="00D56B7F">
        <w:trPr>
          <w:trHeight w:val="285"/>
        </w:trPr>
        <w:tc>
          <w:tcPr>
            <w:tcW w:w="1495" w:type="dxa"/>
            <w:vMerge/>
            <w:tcBorders>
              <w:top w:val="nil"/>
              <w:left w:val="nil"/>
              <w:bottom w:val="single" w:sz="4" w:space="0" w:color="000000"/>
              <w:right w:val="nil"/>
            </w:tcBorders>
            <w:vAlign w:val="center"/>
            <w:hideMark/>
          </w:tcPr>
          <w:p w14:paraId="3FADFD12"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10D2827E" w14:textId="69F77C23"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Upper respiratory tract and </w:t>
            </w:r>
            <w:r>
              <w:rPr>
                <w:rFonts w:eastAsia="Times New Roman" w:cs="Adobe Devanagari"/>
                <w:color w:val="000000"/>
                <w:lang w:eastAsia="en-GB"/>
              </w:rPr>
              <w:t>ENT</w:t>
            </w:r>
          </w:p>
        </w:tc>
        <w:tc>
          <w:tcPr>
            <w:tcW w:w="0" w:type="auto"/>
            <w:tcBorders>
              <w:top w:val="single" w:sz="4" w:space="0" w:color="auto"/>
              <w:left w:val="nil"/>
              <w:bottom w:val="single" w:sz="4" w:space="0" w:color="auto"/>
              <w:right w:val="nil"/>
            </w:tcBorders>
            <w:shd w:val="clear" w:color="000000" w:fill="FFFFFF"/>
            <w:noWrap/>
            <w:vAlign w:val="center"/>
            <w:hideMark/>
          </w:tcPr>
          <w:p w14:paraId="76E4E546"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111</w:t>
            </w:r>
          </w:p>
        </w:tc>
        <w:tc>
          <w:tcPr>
            <w:tcW w:w="0" w:type="auto"/>
            <w:tcBorders>
              <w:top w:val="single" w:sz="4" w:space="0" w:color="auto"/>
              <w:left w:val="nil"/>
              <w:bottom w:val="single" w:sz="4" w:space="0" w:color="auto"/>
              <w:right w:val="nil"/>
            </w:tcBorders>
            <w:shd w:val="clear" w:color="000000" w:fill="FFFFFF"/>
            <w:noWrap/>
            <w:vAlign w:val="center"/>
            <w:hideMark/>
          </w:tcPr>
          <w:p w14:paraId="463CB5E6"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96</w:t>
            </w:r>
          </w:p>
        </w:tc>
        <w:tc>
          <w:tcPr>
            <w:tcW w:w="0" w:type="auto"/>
            <w:tcBorders>
              <w:top w:val="single" w:sz="4" w:space="0" w:color="auto"/>
              <w:left w:val="nil"/>
              <w:bottom w:val="single" w:sz="4" w:space="0" w:color="auto"/>
              <w:right w:val="nil"/>
            </w:tcBorders>
            <w:shd w:val="clear" w:color="000000" w:fill="FFFFFF"/>
            <w:noWrap/>
            <w:vAlign w:val="center"/>
            <w:hideMark/>
          </w:tcPr>
          <w:p w14:paraId="221B21FB"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76</w:t>
            </w:r>
          </w:p>
        </w:tc>
        <w:tc>
          <w:tcPr>
            <w:tcW w:w="0" w:type="auto"/>
            <w:tcBorders>
              <w:top w:val="single" w:sz="4" w:space="0" w:color="auto"/>
              <w:left w:val="nil"/>
              <w:bottom w:val="single" w:sz="4" w:space="0" w:color="auto"/>
              <w:right w:val="nil"/>
            </w:tcBorders>
            <w:shd w:val="clear" w:color="000000" w:fill="FFFFFF"/>
            <w:noWrap/>
            <w:vAlign w:val="center"/>
            <w:hideMark/>
          </w:tcPr>
          <w:p w14:paraId="05F3637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79.2%</w:t>
            </w:r>
          </w:p>
        </w:tc>
        <w:tc>
          <w:tcPr>
            <w:tcW w:w="0" w:type="auto"/>
            <w:vMerge/>
            <w:tcBorders>
              <w:top w:val="nil"/>
              <w:left w:val="nil"/>
              <w:bottom w:val="single" w:sz="4" w:space="0" w:color="000000"/>
              <w:right w:val="nil"/>
            </w:tcBorders>
            <w:vAlign w:val="center"/>
            <w:hideMark/>
          </w:tcPr>
          <w:p w14:paraId="653B986E"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3ADBBCF1" w14:textId="77777777" w:rsidTr="00D56B7F">
        <w:trPr>
          <w:trHeight w:val="570"/>
        </w:trPr>
        <w:tc>
          <w:tcPr>
            <w:tcW w:w="1495" w:type="dxa"/>
            <w:vMerge w:val="restart"/>
            <w:tcBorders>
              <w:top w:val="nil"/>
              <w:left w:val="nil"/>
              <w:bottom w:val="single" w:sz="4" w:space="0" w:color="000000"/>
              <w:right w:val="nil"/>
            </w:tcBorders>
            <w:shd w:val="clear" w:color="000000" w:fill="FFFFFF"/>
            <w:noWrap/>
            <w:vAlign w:val="center"/>
            <w:hideMark/>
          </w:tcPr>
          <w:p w14:paraId="36A3F2E8"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Surgical</w:t>
            </w:r>
          </w:p>
        </w:tc>
        <w:tc>
          <w:tcPr>
            <w:tcW w:w="2372" w:type="dxa"/>
            <w:tcBorders>
              <w:top w:val="single" w:sz="4" w:space="0" w:color="auto"/>
              <w:left w:val="nil"/>
              <w:bottom w:val="single" w:sz="4" w:space="0" w:color="auto"/>
              <w:right w:val="nil"/>
            </w:tcBorders>
            <w:shd w:val="clear" w:color="000000" w:fill="FFFFFF"/>
            <w:vAlign w:val="center"/>
            <w:hideMark/>
          </w:tcPr>
          <w:p w14:paraId="4AAA850C" w14:textId="14F78188"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Intravascular device (including pacemaker/ </w:t>
            </w:r>
            <w:r>
              <w:rPr>
                <w:rFonts w:eastAsia="Times New Roman" w:cs="Adobe Devanagari"/>
                <w:color w:val="000000"/>
                <w:lang w:eastAsia="en-GB"/>
              </w:rPr>
              <w:t>ICD</w:t>
            </w:r>
            <w:r w:rsidRPr="00B94F22">
              <w:rPr>
                <w:rFonts w:eastAsia="Times New Roman" w:cs="Adobe Devanagari"/>
                <w:color w:val="000000"/>
                <w:lang w:eastAsia="en-GB"/>
              </w:rPr>
              <w:t xml:space="preserve"> or </w:t>
            </w:r>
            <w:r>
              <w:rPr>
                <w:rFonts w:eastAsia="Times New Roman" w:cs="Adobe Devanagari"/>
                <w:color w:val="000000"/>
                <w:lang w:eastAsia="en-GB"/>
              </w:rPr>
              <w:t>CVC</w:t>
            </w:r>
            <w:r w:rsidRPr="00B94F22">
              <w:rPr>
                <w:rFonts w:eastAsia="Times New Roman" w:cs="Adobe Devanagari"/>
                <w:color w:val="000000"/>
                <w:lang w:eastAsia="en-GB"/>
              </w:rPr>
              <w:t>)</w:t>
            </w:r>
          </w:p>
        </w:tc>
        <w:tc>
          <w:tcPr>
            <w:tcW w:w="0" w:type="auto"/>
            <w:tcBorders>
              <w:top w:val="single" w:sz="4" w:space="0" w:color="auto"/>
              <w:left w:val="nil"/>
              <w:bottom w:val="single" w:sz="4" w:space="0" w:color="auto"/>
              <w:right w:val="nil"/>
            </w:tcBorders>
            <w:shd w:val="clear" w:color="000000" w:fill="FFFFFF"/>
            <w:noWrap/>
            <w:vAlign w:val="center"/>
            <w:hideMark/>
          </w:tcPr>
          <w:p w14:paraId="0ABF043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781</w:t>
            </w:r>
          </w:p>
        </w:tc>
        <w:tc>
          <w:tcPr>
            <w:tcW w:w="0" w:type="auto"/>
            <w:tcBorders>
              <w:top w:val="single" w:sz="4" w:space="0" w:color="auto"/>
              <w:left w:val="nil"/>
              <w:bottom w:val="single" w:sz="4" w:space="0" w:color="auto"/>
              <w:right w:val="nil"/>
            </w:tcBorders>
            <w:shd w:val="clear" w:color="000000" w:fill="FFFFFF"/>
            <w:noWrap/>
            <w:vAlign w:val="center"/>
            <w:hideMark/>
          </w:tcPr>
          <w:p w14:paraId="5D125AB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714</w:t>
            </w:r>
          </w:p>
        </w:tc>
        <w:tc>
          <w:tcPr>
            <w:tcW w:w="0" w:type="auto"/>
            <w:tcBorders>
              <w:top w:val="single" w:sz="4" w:space="0" w:color="auto"/>
              <w:left w:val="nil"/>
              <w:bottom w:val="single" w:sz="4" w:space="0" w:color="auto"/>
              <w:right w:val="nil"/>
            </w:tcBorders>
            <w:shd w:val="clear" w:color="000000" w:fill="FFFFFF"/>
            <w:noWrap/>
            <w:vAlign w:val="center"/>
            <w:hideMark/>
          </w:tcPr>
          <w:p w14:paraId="242E43E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433</w:t>
            </w:r>
          </w:p>
        </w:tc>
        <w:tc>
          <w:tcPr>
            <w:tcW w:w="0" w:type="auto"/>
            <w:tcBorders>
              <w:top w:val="single" w:sz="4" w:space="0" w:color="auto"/>
              <w:left w:val="nil"/>
              <w:bottom w:val="single" w:sz="4" w:space="0" w:color="auto"/>
              <w:right w:val="nil"/>
            </w:tcBorders>
            <w:shd w:val="clear" w:color="000000" w:fill="FFFFFF"/>
            <w:noWrap/>
            <w:vAlign w:val="center"/>
            <w:hideMark/>
          </w:tcPr>
          <w:p w14:paraId="1DEF6AE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60.6%</w:t>
            </w:r>
          </w:p>
        </w:tc>
        <w:tc>
          <w:tcPr>
            <w:tcW w:w="0" w:type="auto"/>
            <w:vMerge w:val="restart"/>
            <w:tcBorders>
              <w:top w:val="nil"/>
              <w:left w:val="nil"/>
              <w:bottom w:val="single" w:sz="4" w:space="0" w:color="000000"/>
              <w:right w:val="nil"/>
            </w:tcBorders>
            <w:shd w:val="clear" w:color="000000" w:fill="FFFFFF"/>
            <w:noWrap/>
            <w:vAlign w:val="center"/>
            <w:hideMark/>
          </w:tcPr>
          <w:p w14:paraId="04E4068B"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61.1%</w:t>
            </w:r>
          </w:p>
        </w:tc>
      </w:tr>
      <w:tr w:rsidR="00FB6971" w:rsidRPr="00B94F22" w14:paraId="21FFF0CB" w14:textId="77777777" w:rsidTr="00D56B7F">
        <w:trPr>
          <w:trHeight w:val="345"/>
        </w:trPr>
        <w:tc>
          <w:tcPr>
            <w:tcW w:w="1495" w:type="dxa"/>
            <w:vMerge/>
            <w:tcBorders>
              <w:top w:val="nil"/>
              <w:left w:val="nil"/>
              <w:bottom w:val="single" w:sz="4" w:space="0" w:color="000000"/>
              <w:right w:val="nil"/>
            </w:tcBorders>
            <w:vAlign w:val="center"/>
            <w:hideMark/>
          </w:tcPr>
          <w:p w14:paraId="1AEC371B"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730ABA35" w14:textId="26F57306"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Bone and joint (with prosthetic material)</w:t>
            </w:r>
          </w:p>
        </w:tc>
        <w:tc>
          <w:tcPr>
            <w:tcW w:w="0" w:type="auto"/>
            <w:tcBorders>
              <w:top w:val="single" w:sz="4" w:space="0" w:color="auto"/>
              <w:left w:val="nil"/>
              <w:bottom w:val="single" w:sz="4" w:space="0" w:color="auto"/>
              <w:right w:val="nil"/>
            </w:tcBorders>
            <w:shd w:val="clear" w:color="000000" w:fill="FFFFFF"/>
            <w:noWrap/>
            <w:vAlign w:val="center"/>
            <w:hideMark/>
          </w:tcPr>
          <w:p w14:paraId="7D96745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44</w:t>
            </w:r>
          </w:p>
        </w:tc>
        <w:tc>
          <w:tcPr>
            <w:tcW w:w="0" w:type="auto"/>
            <w:tcBorders>
              <w:top w:val="single" w:sz="4" w:space="0" w:color="auto"/>
              <w:left w:val="nil"/>
              <w:bottom w:val="single" w:sz="4" w:space="0" w:color="auto"/>
              <w:right w:val="nil"/>
            </w:tcBorders>
            <w:shd w:val="clear" w:color="000000" w:fill="FFFFFF"/>
            <w:noWrap/>
            <w:vAlign w:val="center"/>
            <w:hideMark/>
          </w:tcPr>
          <w:p w14:paraId="0FF94B6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40</w:t>
            </w:r>
          </w:p>
        </w:tc>
        <w:tc>
          <w:tcPr>
            <w:tcW w:w="0" w:type="auto"/>
            <w:tcBorders>
              <w:top w:val="single" w:sz="4" w:space="0" w:color="auto"/>
              <w:left w:val="nil"/>
              <w:bottom w:val="single" w:sz="4" w:space="0" w:color="auto"/>
              <w:right w:val="nil"/>
            </w:tcBorders>
            <w:shd w:val="clear" w:color="000000" w:fill="FFFFFF"/>
            <w:noWrap/>
            <w:vAlign w:val="center"/>
            <w:hideMark/>
          </w:tcPr>
          <w:p w14:paraId="69CD76C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29</w:t>
            </w:r>
          </w:p>
        </w:tc>
        <w:tc>
          <w:tcPr>
            <w:tcW w:w="0" w:type="auto"/>
            <w:tcBorders>
              <w:top w:val="single" w:sz="4" w:space="0" w:color="auto"/>
              <w:left w:val="nil"/>
              <w:bottom w:val="single" w:sz="4" w:space="0" w:color="auto"/>
              <w:right w:val="nil"/>
            </w:tcBorders>
            <w:shd w:val="clear" w:color="000000" w:fill="FFFFFF"/>
            <w:noWrap/>
            <w:vAlign w:val="center"/>
            <w:hideMark/>
          </w:tcPr>
          <w:p w14:paraId="0A5235B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72.5%</w:t>
            </w:r>
          </w:p>
        </w:tc>
        <w:tc>
          <w:tcPr>
            <w:tcW w:w="0" w:type="auto"/>
            <w:vMerge/>
            <w:tcBorders>
              <w:top w:val="nil"/>
              <w:left w:val="nil"/>
              <w:bottom w:val="single" w:sz="4" w:space="0" w:color="000000"/>
              <w:right w:val="nil"/>
            </w:tcBorders>
            <w:vAlign w:val="center"/>
            <w:hideMark/>
          </w:tcPr>
          <w:p w14:paraId="0EE27DC7"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30BF62F0" w14:textId="77777777" w:rsidTr="00D56B7F">
        <w:trPr>
          <w:trHeight w:val="855"/>
        </w:trPr>
        <w:tc>
          <w:tcPr>
            <w:tcW w:w="1495" w:type="dxa"/>
            <w:vMerge/>
            <w:tcBorders>
              <w:top w:val="nil"/>
              <w:left w:val="nil"/>
              <w:bottom w:val="single" w:sz="4" w:space="0" w:color="000000"/>
              <w:right w:val="nil"/>
            </w:tcBorders>
            <w:vAlign w:val="center"/>
            <w:hideMark/>
          </w:tcPr>
          <w:p w14:paraId="72C569BE"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1A76A19A" w14:textId="6EE52CA9"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Cardiovascular or vascular (with prosthetic material e.g. </w:t>
            </w:r>
            <w:r>
              <w:rPr>
                <w:rFonts w:eastAsia="Times New Roman" w:cs="Adobe Devanagari"/>
                <w:color w:val="000000"/>
                <w:lang w:eastAsia="en-GB"/>
              </w:rPr>
              <w:t>EVAR</w:t>
            </w:r>
            <w:r w:rsidRPr="00B94F22">
              <w:rPr>
                <w:rFonts w:eastAsia="Times New Roman" w:cs="Adobe Devanagari"/>
                <w:color w:val="000000"/>
                <w:lang w:eastAsia="en-GB"/>
              </w:rPr>
              <w:t>, stent, valve, prosthetic fistula)</w:t>
            </w:r>
          </w:p>
        </w:tc>
        <w:tc>
          <w:tcPr>
            <w:tcW w:w="0" w:type="auto"/>
            <w:tcBorders>
              <w:top w:val="single" w:sz="4" w:space="0" w:color="auto"/>
              <w:left w:val="nil"/>
              <w:bottom w:val="single" w:sz="4" w:space="0" w:color="auto"/>
              <w:right w:val="nil"/>
            </w:tcBorders>
            <w:shd w:val="clear" w:color="000000" w:fill="FFFFFF"/>
            <w:noWrap/>
            <w:vAlign w:val="center"/>
            <w:hideMark/>
          </w:tcPr>
          <w:p w14:paraId="542242E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41</w:t>
            </w:r>
          </w:p>
        </w:tc>
        <w:tc>
          <w:tcPr>
            <w:tcW w:w="0" w:type="auto"/>
            <w:tcBorders>
              <w:top w:val="single" w:sz="4" w:space="0" w:color="auto"/>
              <w:left w:val="nil"/>
              <w:bottom w:val="single" w:sz="4" w:space="0" w:color="auto"/>
              <w:right w:val="nil"/>
            </w:tcBorders>
            <w:shd w:val="clear" w:color="000000" w:fill="FFFFFF"/>
            <w:noWrap/>
            <w:vAlign w:val="center"/>
            <w:hideMark/>
          </w:tcPr>
          <w:p w14:paraId="416E377E"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38</w:t>
            </w:r>
          </w:p>
        </w:tc>
        <w:tc>
          <w:tcPr>
            <w:tcW w:w="0" w:type="auto"/>
            <w:tcBorders>
              <w:top w:val="single" w:sz="4" w:space="0" w:color="auto"/>
              <w:left w:val="nil"/>
              <w:bottom w:val="single" w:sz="4" w:space="0" w:color="auto"/>
              <w:right w:val="nil"/>
            </w:tcBorders>
            <w:shd w:val="clear" w:color="000000" w:fill="FFFFFF"/>
            <w:noWrap/>
            <w:vAlign w:val="center"/>
            <w:hideMark/>
          </w:tcPr>
          <w:p w14:paraId="3C53BBD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22</w:t>
            </w:r>
          </w:p>
        </w:tc>
        <w:tc>
          <w:tcPr>
            <w:tcW w:w="0" w:type="auto"/>
            <w:tcBorders>
              <w:top w:val="single" w:sz="4" w:space="0" w:color="auto"/>
              <w:left w:val="nil"/>
              <w:bottom w:val="single" w:sz="4" w:space="0" w:color="auto"/>
              <w:right w:val="nil"/>
            </w:tcBorders>
            <w:shd w:val="clear" w:color="000000" w:fill="FFFFFF"/>
            <w:noWrap/>
            <w:vAlign w:val="center"/>
            <w:hideMark/>
          </w:tcPr>
          <w:p w14:paraId="735AADA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57.9%</w:t>
            </w:r>
          </w:p>
        </w:tc>
        <w:tc>
          <w:tcPr>
            <w:tcW w:w="0" w:type="auto"/>
            <w:vMerge/>
            <w:tcBorders>
              <w:top w:val="nil"/>
              <w:left w:val="nil"/>
              <w:bottom w:val="single" w:sz="4" w:space="0" w:color="000000"/>
              <w:right w:val="nil"/>
            </w:tcBorders>
            <w:vAlign w:val="center"/>
            <w:hideMark/>
          </w:tcPr>
          <w:p w14:paraId="78C4CB7D"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01EA1DB8" w14:textId="77777777" w:rsidTr="00D56B7F">
        <w:trPr>
          <w:trHeight w:val="285"/>
        </w:trPr>
        <w:tc>
          <w:tcPr>
            <w:tcW w:w="1495" w:type="dxa"/>
            <w:vMerge w:val="restart"/>
            <w:tcBorders>
              <w:top w:val="nil"/>
              <w:left w:val="nil"/>
              <w:bottom w:val="single" w:sz="4" w:space="0" w:color="000000"/>
              <w:right w:val="nil"/>
            </w:tcBorders>
            <w:shd w:val="clear" w:color="000000" w:fill="FFFFFF"/>
            <w:noWrap/>
            <w:vAlign w:val="center"/>
            <w:hideMark/>
          </w:tcPr>
          <w:p w14:paraId="394353A6"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Urinary</w:t>
            </w:r>
          </w:p>
        </w:tc>
        <w:tc>
          <w:tcPr>
            <w:tcW w:w="2372" w:type="dxa"/>
            <w:tcBorders>
              <w:top w:val="single" w:sz="4" w:space="0" w:color="auto"/>
              <w:left w:val="nil"/>
              <w:bottom w:val="single" w:sz="4" w:space="0" w:color="auto"/>
              <w:right w:val="nil"/>
            </w:tcBorders>
            <w:shd w:val="clear" w:color="000000" w:fill="FFFFFF"/>
            <w:vAlign w:val="center"/>
            <w:hideMark/>
          </w:tcPr>
          <w:p w14:paraId="66ECE590" w14:textId="61F39534"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Lower urinary tract</w:t>
            </w:r>
          </w:p>
        </w:tc>
        <w:tc>
          <w:tcPr>
            <w:tcW w:w="0" w:type="auto"/>
            <w:tcBorders>
              <w:top w:val="single" w:sz="4" w:space="0" w:color="auto"/>
              <w:left w:val="nil"/>
              <w:bottom w:val="single" w:sz="4" w:space="0" w:color="auto"/>
              <w:right w:val="nil"/>
            </w:tcBorders>
            <w:shd w:val="clear" w:color="000000" w:fill="FFFFFF"/>
            <w:noWrap/>
            <w:vAlign w:val="center"/>
            <w:hideMark/>
          </w:tcPr>
          <w:p w14:paraId="292FB27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8565</w:t>
            </w:r>
          </w:p>
        </w:tc>
        <w:tc>
          <w:tcPr>
            <w:tcW w:w="0" w:type="auto"/>
            <w:tcBorders>
              <w:top w:val="single" w:sz="4" w:space="0" w:color="auto"/>
              <w:left w:val="nil"/>
              <w:bottom w:val="single" w:sz="4" w:space="0" w:color="auto"/>
              <w:right w:val="nil"/>
            </w:tcBorders>
            <w:shd w:val="clear" w:color="000000" w:fill="FFFFFF"/>
            <w:noWrap/>
            <w:vAlign w:val="center"/>
            <w:hideMark/>
          </w:tcPr>
          <w:p w14:paraId="25DF0B7A"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7994</w:t>
            </w:r>
          </w:p>
        </w:tc>
        <w:tc>
          <w:tcPr>
            <w:tcW w:w="0" w:type="auto"/>
            <w:tcBorders>
              <w:top w:val="single" w:sz="4" w:space="0" w:color="auto"/>
              <w:left w:val="nil"/>
              <w:bottom w:val="single" w:sz="4" w:space="0" w:color="auto"/>
              <w:right w:val="nil"/>
            </w:tcBorders>
            <w:shd w:val="clear" w:color="000000" w:fill="FFFFFF"/>
            <w:noWrap/>
            <w:vAlign w:val="center"/>
            <w:hideMark/>
          </w:tcPr>
          <w:p w14:paraId="78C8054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6574</w:t>
            </w:r>
          </w:p>
        </w:tc>
        <w:tc>
          <w:tcPr>
            <w:tcW w:w="0" w:type="auto"/>
            <w:tcBorders>
              <w:top w:val="single" w:sz="4" w:space="0" w:color="auto"/>
              <w:left w:val="nil"/>
              <w:bottom w:val="single" w:sz="4" w:space="0" w:color="auto"/>
              <w:right w:val="nil"/>
            </w:tcBorders>
            <w:shd w:val="clear" w:color="000000" w:fill="FFFFFF"/>
            <w:noWrap/>
            <w:vAlign w:val="center"/>
            <w:hideMark/>
          </w:tcPr>
          <w:p w14:paraId="2C7FA3A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82.2%</w:t>
            </w:r>
          </w:p>
        </w:tc>
        <w:tc>
          <w:tcPr>
            <w:tcW w:w="0" w:type="auto"/>
            <w:vMerge w:val="restart"/>
            <w:tcBorders>
              <w:top w:val="nil"/>
              <w:left w:val="nil"/>
              <w:bottom w:val="single" w:sz="4" w:space="0" w:color="000000"/>
              <w:right w:val="nil"/>
            </w:tcBorders>
            <w:shd w:val="clear" w:color="000000" w:fill="FFFFFF"/>
            <w:noWrap/>
            <w:vAlign w:val="center"/>
            <w:hideMark/>
          </w:tcPr>
          <w:p w14:paraId="37B6FBE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84.4%</w:t>
            </w:r>
          </w:p>
        </w:tc>
      </w:tr>
      <w:tr w:rsidR="00FB6971" w:rsidRPr="00B94F22" w14:paraId="66F17337" w14:textId="77777777" w:rsidTr="00D56B7F">
        <w:trPr>
          <w:trHeight w:val="345"/>
        </w:trPr>
        <w:tc>
          <w:tcPr>
            <w:tcW w:w="1495" w:type="dxa"/>
            <w:vMerge/>
            <w:tcBorders>
              <w:top w:val="nil"/>
              <w:left w:val="nil"/>
              <w:bottom w:val="single" w:sz="4" w:space="0" w:color="000000"/>
              <w:right w:val="nil"/>
            </w:tcBorders>
            <w:vAlign w:val="center"/>
            <w:hideMark/>
          </w:tcPr>
          <w:p w14:paraId="0D82BEB0"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6BDA2B2C" w14:textId="6BE235DA"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Upper urinary tract (pyelonephritis/ abscess)</w:t>
            </w:r>
          </w:p>
        </w:tc>
        <w:tc>
          <w:tcPr>
            <w:tcW w:w="0" w:type="auto"/>
            <w:tcBorders>
              <w:top w:val="single" w:sz="4" w:space="0" w:color="auto"/>
              <w:left w:val="nil"/>
              <w:bottom w:val="single" w:sz="4" w:space="0" w:color="auto"/>
              <w:right w:val="nil"/>
            </w:tcBorders>
            <w:shd w:val="clear" w:color="000000" w:fill="FFFFFF"/>
            <w:noWrap/>
            <w:vAlign w:val="center"/>
            <w:hideMark/>
          </w:tcPr>
          <w:p w14:paraId="2BB72189"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3640</w:t>
            </w:r>
          </w:p>
        </w:tc>
        <w:tc>
          <w:tcPr>
            <w:tcW w:w="0" w:type="auto"/>
            <w:tcBorders>
              <w:top w:val="single" w:sz="4" w:space="0" w:color="auto"/>
              <w:left w:val="nil"/>
              <w:bottom w:val="single" w:sz="4" w:space="0" w:color="auto"/>
              <w:right w:val="nil"/>
            </w:tcBorders>
            <w:shd w:val="clear" w:color="000000" w:fill="FFFFFF"/>
            <w:noWrap/>
            <w:vAlign w:val="center"/>
            <w:hideMark/>
          </w:tcPr>
          <w:p w14:paraId="2B8E43A3"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3409</w:t>
            </w:r>
          </w:p>
        </w:tc>
        <w:tc>
          <w:tcPr>
            <w:tcW w:w="0" w:type="auto"/>
            <w:tcBorders>
              <w:top w:val="single" w:sz="4" w:space="0" w:color="auto"/>
              <w:left w:val="nil"/>
              <w:bottom w:val="single" w:sz="4" w:space="0" w:color="auto"/>
              <w:right w:val="nil"/>
            </w:tcBorders>
            <w:shd w:val="clear" w:color="000000" w:fill="FFFFFF"/>
            <w:noWrap/>
            <w:vAlign w:val="center"/>
            <w:hideMark/>
          </w:tcPr>
          <w:p w14:paraId="0BC586E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3114</w:t>
            </w:r>
          </w:p>
        </w:tc>
        <w:tc>
          <w:tcPr>
            <w:tcW w:w="0" w:type="auto"/>
            <w:tcBorders>
              <w:top w:val="single" w:sz="4" w:space="0" w:color="auto"/>
              <w:left w:val="nil"/>
              <w:bottom w:val="single" w:sz="4" w:space="0" w:color="auto"/>
              <w:right w:val="nil"/>
            </w:tcBorders>
            <w:shd w:val="clear" w:color="000000" w:fill="FFFFFF"/>
            <w:noWrap/>
            <w:vAlign w:val="center"/>
            <w:hideMark/>
          </w:tcPr>
          <w:p w14:paraId="33D518B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91.3%</w:t>
            </w:r>
          </w:p>
        </w:tc>
        <w:tc>
          <w:tcPr>
            <w:tcW w:w="0" w:type="auto"/>
            <w:vMerge/>
            <w:tcBorders>
              <w:top w:val="nil"/>
              <w:left w:val="nil"/>
              <w:bottom w:val="single" w:sz="4" w:space="0" w:color="000000"/>
              <w:right w:val="nil"/>
            </w:tcBorders>
            <w:vAlign w:val="center"/>
            <w:hideMark/>
          </w:tcPr>
          <w:p w14:paraId="11222BA7"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42BD4245" w14:textId="77777777" w:rsidTr="00D56B7F">
        <w:trPr>
          <w:trHeight w:val="345"/>
        </w:trPr>
        <w:tc>
          <w:tcPr>
            <w:tcW w:w="1495" w:type="dxa"/>
            <w:vMerge/>
            <w:tcBorders>
              <w:top w:val="nil"/>
              <w:left w:val="nil"/>
              <w:bottom w:val="single" w:sz="4" w:space="0" w:color="000000"/>
              <w:right w:val="nil"/>
            </w:tcBorders>
            <w:vAlign w:val="center"/>
            <w:hideMark/>
          </w:tcPr>
          <w:p w14:paraId="57DE051B"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7B76CDDF" w14:textId="7F709DCD"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Genital system (including prostate if male)</w:t>
            </w:r>
          </w:p>
        </w:tc>
        <w:tc>
          <w:tcPr>
            <w:tcW w:w="0" w:type="auto"/>
            <w:tcBorders>
              <w:top w:val="single" w:sz="4" w:space="0" w:color="auto"/>
              <w:left w:val="nil"/>
              <w:bottom w:val="single" w:sz="4" w:space="0" w:color="auto"/>
              <w:right w:val="nil"/>
            </w:tcBorders>
            <w:shd w:val="clear" w:color="000000" w:fill="FFFFFF"/>
            <w:noWrap/>
            <w:vAlign w:val="center"/>
            <w:hideMark/>
          </w:tcPr>
          <w:p w14:paraId="17C4E7E3"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178</w:t>
            </w:r>
          </w:p>
        </w:tc>
        <w:tc>
          <w:tcPr>
            <w:tcW w:w="0" w:type="auto"/>
            <w:tcBorders>
              <w:top w:val="single" w:sz="4" w:space="0" w:color="auto"/>
              <w:left w:val="nil"/>
              <w:bottom w:val="single" w:sz="4" w:space="0" w:color="auto"/>
              <w:right w:val="nil"/>
            </w:tcBorders>
            <w:shd w:val="clear" w:color="000000" w:fill="FFFFFF"/>
            <w:noWrap/>
            <w:vAlign w:val="center"/>
            <w:hideMark/>
          </w:tcPr>
          <w:p w14:paraId="7800BD5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147</w:t>
            </w:r>
          </w:p>
        </w:tc>
        <w:tc>
          <w:tcPr>
            <w:tcW w:w="0" w:type="auto"/>
            <w:tcBorders>
              <w:top w:val="single" w:sz="4" w:space="0" w:color="auto"/>
              <w:left w:val="nil"/>
              <w:bottom w:val="single" w:sz="4" w:space="0" w:color="auto"/>
              <w:right w:val="nil"/>
            </w:tcBorders>
            <w:shd w:val="clear" w:color="000000" w:fill="FFFFFF"/>
            <w:noWrap/>
            <w:vAlign w:val="center"/>
            <w:hideMark/>
          </w:tcPr>
          <w:p w14:paraId="4F6B9BB3"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62</w:t>
            </w:r>
          </w:p>
        </w:tc>
        <w:tc>
          <w:tcPr>
            <w:tcW w:w="0" w:type="auto"/>
            <w:tcBorders>
              <w:top w:val="single" w:sz="4" w:space="0" w:color="auto"/>
              <w:left w:val="nil"/>
              <w:bottom w:val="single" w:sz="4" w:space="0" w:color="auto"/>
              <w:right w:val="nil"/>
            </w:tcBorders>
            <w:shd w:val="clear" w:color="000000" w:fill="FFFFFF"/>
            <w:noWrap/>
            <w:vAlign w:val="center"/>
            <w:hideMark/>
          </w:tcPr>
          <w:p w14:paraId="6E4102C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42.2%</w:t>
            </w:r>
          </w:p>
        </w:tc>
        <w:tc>
          <w:tcPr>
            <w:tcW w:w="0" w:type="auto"/>
            <w:vMerge/>
            <w:tcBorders>
              <w:top w:val="nil"/>
              <w:left w:val="nil"/>
              <w:bottom w:val="single" w:sz="4" w:space="0" w:color="000000"/>
              <w:right w:val="nil"/>
            </w:tcBorders>
            <w:vAlign w:val="center"/>
            <w:hideMark/>
          </w:tcPr>
          <w:p w14:paraId="4F13B96C"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11C25DF6" w14:textId="77777777" w:rsidTr="00D56B7F">
        <w:trPr>
          <w:trHeight w:val="855"/>
        </w:trPr>
        <w:tc>
          <w:tcPr>
            <w:tcW w:w="1495" w:type="dxa"/>
            <w:vMerge w:val="restart"/>
            <w:tcBorders>
              <w:top w:val="nil"/>
              <w:left w:val="nil"/>
              <w:bottom w:val="single" w:sz="4" w:space="0" w:color="000000"/>
              <w:right w:val="nil"/>
            </w:tcBorders>
            <w:shd w:val="clear" w:color="000000" w:fill="FFFFFF"/>
            <w:noWrap/>
            <w:vAlign w:val="center"/>
            <w:hideMark/>
          </w:tcPr>
          <w:p w14:paraId="71A42954"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Other</w:t>
            </w:r>
          </w:p>
        </w:tc>
        <w:tc>
          <w:tcPr>
            <w:tcW w:w="2372" w:type="dxa"/>
            <w:tcBorders>
              <w:top w:val="single" w:sz="4" w:space="0" w:color="auto"/>
              <w:left w:val="nil"/>
              <w:bottom w:val="single" w:sz="4" w:space="0" w:color="auto"/>
              <w:right w:val="nil"/>
            </w:tcBorders>
            <w:shd w:val="clear" w:color="000000" w:fill="FFFFFF"/>
            <w:vAlign w:val="center"/>
            <w:hideMark/>
          </w:tcPr>
          <w:p w14:paraId="41D27AAB" w14:textId="4BDE107E"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Skin or soft tissue (including ulcers, cellulitis, diabetic foot infections without om)</w:t>
            </w:r>
          </w:p>
        </w:tc>
        <w:tc>
          <w:tcPr>
            <w:tcW w:w="0" w:type="auto"/>
            <w:tcBorders>
              <w:top w:val="single" w:sz="4" w:space="0" w:color="auto"/>
              <w:left w:val="nil"/>
              <w:bottom w:val="single" w:sz="4" w:space="0" w:color="auto"/>
              <w:right w:val="nil"/>
            </w:tcBorders>
            <w:shd w:val="clear" w:color="000000" w:fill="FFFFFF"/>
            <w:noWrap/>
            <w:vAlign w:val="center"/>
            <w:hideMark/>
          </w:tcPr>
          <w:p w14:paraId="42B8D56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490</w:t>
            </w:r>
          </w:p>
        </w:tc>
        <w:tc>
          <w:tcPr>
            <w:tcW w:w="0" w:type="auto"/>
            <w:tcBorders>
              <w:top w:val="single" w:sz="4" w:space="0" w:color="auto"/>
              <w:left w:val="nil"/>
              <w:bottom w:val="single" w:sz="4" w:space="0" w:color="auto"/>
              <w:right w:val="nil"/>
            </w:tcBorders>
            <w:shd w:val="clear" w:color="000000" w:fill="FFFFFF"/>
            <w:noWrap/>
            <w:vAlign w:val="center"/>
            <w:hideMark/>
          </w:tcPr>
          <w:p w14:paraId="47DF9DBE"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457</w:t>
            </w:r>
          </w:p>
        </w:tc>
        <w:tc>
          <w:tcPr>
            <w:tcW w:w="0" w:type="auto"/>
            <w:tcBorders>
              <w:top w:val="single" w:sz="4" w:space="0" w:color="auto"/>
              <w:left w:val="nil"/>
              <w:bottom w:val="single" w:sz="4" w:space="0" w:color="auto"/>
              <w:right w:val="nil"/>
            </w:tcBorders>
            <w:shd w:val="clear" w:color="000000" w:fill="FFFFFF"/>
            <w:noWrap/>
            <w:vAlign w:val="center"/>
            <w:hideMark/>
          </w:tcPr>
          <w:p w14:paraId="68B36D3E"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339</w:t>
            </w:r>
          </w:p>
        </w:tc>
        <w:tc>
          <w:tcPr>
            <w:tcW w:w="0" w:type="auto"/>
            <w:tcBorders>
              <w:top w:val="single" w:sz="4" w:space="0" w:color="auto"/>
              <w:left w:val="nil"/>
              <w:bottom w:val="single" w:sz="4" w:space="0" w:color="auto"/>
              <w:right w:val="nil"/>
            </w:tcBorders>
            <w:shd w:val="clear" w:color="000000" w:fill="FFFFFF"/>
            <w:noWrap/>
            <w:vAlign w:val="center"/>
            <w:hideMark/>
          </w:tcPr>
          <w:p w14:paraId="4672E0F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74.2%</w:t>
            </w:r>
          </w:p>
        </w:tc>
        <w:tc>
          <w:tcPr>
            <w:tcW w:w="0" w:type="auto"/>
            <w:vMerge w:val="restart"/>
            <w:tcBorders>
              <w:top w:val="nil"/>
              <w:left w:val="nil"/>
              <w:bottom w:val="single" w:sz="4" w:space="0" w:color="000000"/>
              <w:right w:val="nil"/>
            </w:tcBorders>
            <w:shd w:val="clear" w:color="000000" w:fill="FFFFFF"/>
            <w:noWrap/>
            <w:vAlign w:val="center"/>
            <w:hideMark/>
          </w:tcPr>
          <w:p w14:paraId="402CCD0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68.8%</w:t>
            </w:r>
          </w:p>
        </w:tc>
      </w:tr>
      <w:tr w:rsidR="00FB6971" w:rsidRPr="00B94F22" w14:paraId="7127712D" w14:textId="77777777" w:rsidTr="00D56B7F">
        <w:trPr>
          <w:trHeight w:val="285"/>
        </w:trPr>
        <w:tc>
          <w:tcPr>
            <w:tcW w:w="1495" w:type="dxa"/>
            <w:vMerge/>
            <w:tcBorders>
              <w:top w:val="nil"/>
              <w:left w:val="nil"/>
              <w:bottom w:val="single" w:sz="4" w:space="0" w:color="000000"/>
              <w:right w:val="nil"/>
            </w:tcBorders>
            <w:vAlign w:val="center"/>
            <w:hideMark/>
          </w:tcPr>
          <w:p w14:paraId="689B66BA"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2CC0EEE6" w14:textId="1C8F8F1E"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Bone and joint (no prosthetic material)</w:t>
            </w:r>
          </w:p>
        </w:tc>
        <w:tc>
          <w:tcPr>
            <w:tcW w:w="0" w:type="auto"/>
            <w:tcBorders>
              <w:top w:val="single" w:sz="4" w:space="0" w:color="auto"/>
              <w:left w:val="nil"/>
              <w:bottom w:val="single" w:sz="4" w:space="0" w:color="auto"/>
              <w:right w:val="nil"/>
            </w:tcBorders>
            <w:shd w:val="clear" w:color="000000" w:fill="FFFFFF"/>
            <w:noWrap/>
            <w:vAlign w:val="center"/>
            <w:hideMark/>
          </w:tcPr>
          <w:p w14:paraId="0099B4AA"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121</w:t>
            </w:r>
          </w:p>
        </w:tc>
        <w:tc>
          <w:tcPr>
            <w:tcW w:w="0" w:type="auto"/>
            <w:tcBorders>
              <w:top w:val="single" w:sz="4" w:space="0" w:color="auto"/>
              <w:left w:val="nil"/>
              <w:bottom w:val="single" w:sz="4" w:space="0" w:color="auto"/>
              <w:right w:val="nil"/>
            </w:tcBorders>
            <w:shd w:val="clear" w:color="000000" w:fill="FFFFFF"/>
            <w:noWrap/>
            <w:vAlign w:val="center"/>
            <w:hideMark/>
          </w:tcPr>
          <w:p w14:paraId="23B49FB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113</w:t>
            </w:r>
          </w:p>
        </w:tc>
        <w:tc>
          <w:tcPr>
            <w:tcW w:w="0" w:type="auto"/>
            <w:tcBorders>
              <w:top w:val="single" w:sz="4" w:space="0" w:color="auto"/>
              <w:left w:val="nil"/>
              <w:bottom w:val="single" w:sz="4" w:space="0" w:color="auto"/>
              <w:right w:val="nil"/>
            </w:tcBorders>
            <w:shd w:val="clear" w:color="000000" w:fill="FFFFFF"/>
            <w:noWrap/>
            <w:vAlign w:val="center"/>
            <w:hideMark/>
          </w:tcPr>
          <w:p w14:paraId="635F438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75</w:t>
            </w:r>
          </w:p>
        </w:tc>
        <w:tc>
          <w:tcPr>
            <w:tcW w:w="0" w:type="auto"/>
            <w:tcBorders>
              <w:top w:val="single" w:sz="4" w:space="0" w:color="auto"/>
              <w:left w:val="nil"/>
              <w:bottom w:val="single" w:sz="4" w:space="0" w:color="auto"/>
              <w:right w:val="nil"/>
            </w:tcBorders>
            <w:shd w:val="clear" w:color="000000" w:fill="FFFFFF"/>
            <w:noWrap/>
            <w:vAlign w:val="center"/>
            <w:hideMark/>
          </w:tcPr>
          <w:p w14:paraId="58ADC16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66.4%</w:t>
            </w:r>
          </w:p>
        </w:tc>
        <w:tc>
          <w:tcPr>
            <w:tcW w:w="0" w:type="auto"/>
            <w:vMerge/>
            <w:tcBorders>
              <w:top w:val="nil"/>
              <w:left w:val="nil"/>
              <w:bottom w:val="single" w:sz="4" w:space="0" w:color="000000"/>
              <w:right w:val="nil"/>
            </w:tcBorders>
            <w:vAlign w:val="center"/>
            <w:hideMark/>
          </w:tcPr>
          <w:p w14:paraId="1CE0A505"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1C19E500" w14:textId="77777777" w:rsidTr="00D56B7F">
        <w:trPr>
          <w:trHeight w:val="855"/>
        </w:trPr>
        <w:tc>
          <w:tcPr>
            <w:tcW w:w="1495" w:type="dxa"/>
            <w:vMerge/>
            <w:tcBorders>
              <w:top w:val="nil"/>
              <w:left w:val="nil"/>
              <w:bottom w:val="single" w:sz="4" w:space="0" w:color="000000"/>
              <w:right w:val="nil"/>
            </w:tcBorders>
            <w:vAlign w:val="center"/>
            <w:hideMark/>
          </w:tcPr>
          <w:p w14:paraId="112DCCAD"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2511D01B" w14:textId="1A8BE8F8"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Cardiovascular or vascular (without prosthetic material, including fistula infection)</w:t>
            </w:r>
          </w:p>
        </w:tc>
        <w:tc>
          <w:tcPr>
            <w:tcW w:w="0" w:type="auto"/>
            <w:tcBorders>
              <w:top w:val="single" w:sz="4" w:space="0" w:color="auto"/>
              <w:left w:val="nil"/>
              <w:bottom w:val="single" w:sz="4" w:space="0" w:color="auto"/>
              <w:right w:val="nil"/>
            </w:tcBorders>
            <w:shd w:val="clear" w:color="000000" w:fill="FFFFFF"/>
            <w:noWrap/>
            <w:vAlign w:val="center"/>
            <w:hideMark/>
          </w:tcPr>
          <w:p w14:paraId="37696BA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50</w:t>
            </w:r>
          </w:p>
        </w:tc>
        <w:tc>
          <w:tcPr>
            <w:tcW w:w="0" w:type="auto"/>
            <w:tcBorders>
              <w:top w:val="single" w:sz="4" w:space="0" w:color="auto"/>
              <w:left w:val="nil"/>
              <w:bottom w:val="single" w:sz="4" w:space="0" w:color="auto"/>
              <w:right w:val="nil"/>
            </w:tcBorders>
            <w:shd w:val="clear" w:color="000000" w:fill="FFFFFF"/>
            <w:noWrap/>
            <w:vAlign w:val="center"/>
            <w:hideMark/>
          </w:tcPr>
          <w:p w14:paraId="6254E42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47</w:t>
            </w:r>
          </w:p>
        </w:tc>
        <w:tc>
          <w:tcPr>
            <w:tcW w:w="0" w:type="auto"/>
            <w:tcBorders>
              <w:top w:val="single" w:sz="4" w:space="0" w:color="auto"/>
              <w:left w:val="nil"/>
              <w:bottom w:val="single" w:sz="4" w:space="0" w:color="auto"/>
              <w:right w:val="nil"/>
            </w:tcBorders>
            <w:shd w:val="clear" w:color="000000" w:fill="FFFFFF"/>
            <w:noWrap/>
            <w:vAlign w:val="center"/>
            <w:hideMark/>
          </w:tcPr>
          <w:p w14:paraId="6DC276C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15</w:t>
            </w:r>
          </w:p>
        </w:tc>
        <w:tc>
          <w:tcPr>
            <w:tcW w:w="0" w:type="auto"/>
            <w:tcBorders>
              <w:top w:val="single" w:sz="4" w:space="0" w:color="auto"/>
              <w:left w:val="nil"/>
              <w:bottom w:val="single" w:sz="4" w:space="0" w:color="auto"/>
              <w:right w:val="nil"/>
            </w:tcBorders>
            <w:shd w:val="clear" w:color="000000" w:fill="FFFFFF"/>
            <w:noWrap/>
            <w:vAlign w:val="center"/>
            <w:hideMark/>
          </w:tcPr>
          <w:p w14:paraId="58528CE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31.9%</w:t>
            </w:r>
          </w:p>
        </w:tc>
        <w:tc>
          <w:tcPr>
            <w:tcW w:w="0" w:type="auto"/>
            <w:vMerge/>
            <w:tcBorders>
              <w:top w:val="nil"/>
              <w:left w:val="nil"/>
              <w:bottom w:val="single" w:sz="4" w:space="0" w:color="000000"/>
              <w:right w:val="nil"/>
            </w:tcBorders>
            <w:vAlign w:val="center"/>
            <w:hideMark/>
          </w:tcPr>
          <w:p w14:paraId="71F34138"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5D3D3658" w14:textId="77777777" w:rsidTr="00D56B7F">
        <w:trPr>
          <w:trHeight w:val="285"/>
        </w:trPr>
        <w:tc>
          <w:tcPr>
            <w:tcW w:w="1495" w:type="dxa"/>
            <w:vMerge/>
            <w:tcBorders>
              <w:top w:val="nil"/>
              <w:left w:val="nil"/>
              <w:bottom w:val="single" w:sz="4" w:space="0" w:color="000000"/>
              <w:right w:val="nil"/>
            </w:tcBorders>
            <w:vAlign w:val="center"/>
            <w:hideMark/>
          </w:tcPr>
          <w:p w14:paraId="2872FAF5"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4" w:space="0" w:color="auto"/>
              <w:right w:val="nil"/>
            </w:tcBorders>
            <w:shd w:val="clear" w:color="000000" w:fill="FFFFFF"/>
            <w:vAlign w:val="center"/>
            <w:hideMark/>
          </w:tcPr>
          <w:p w14:paraId="5E124731" w14:textId="1E9C334A"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Central nervous system</w:t>
            </w:r>
          </w:p>
        </w:tc>
        <w:tc>
          <w:tcPr>
            <w:tcW w:w="0" w:type="auto"/>
            <w:tcBorders>
              <w:top w:val="single" w:sz="4" w:space="0" w:color="auto"/>
              <w:left w:val="nil"/>
              <w:bottom w:val="single" w:sz="4" w:space="0" w:color="auto"/>
              <w:right w:val="nil"/>
            </w:tcBorders>
            <w:shd w:val="clear" w:color="000000" w:fill="FFFFFF"/>
            <w:noWrap/>
            <w:vAlign w:val="center"/>
            <w:hideMark/>
          </w:tcPr>
          <w:p w14:paraId="7E4219D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36</w:t>
            </w:r>
          </w:p>
        </w:tc>
        <w:tc>
          <w:tcPr>
            <w:tcW w:w="0" w:type="auto"/>
            <w:tcBorders>
              <w:top w:val="single" w:sz="4" w:space="0" w:color="auto"/>
              <w:left w:val="nil"/>
              <w:bottom w:val="single" w:sz="4" w:space="0" w:color="auto"/>
              <w:right w:val="nil"/>
            </w:tcBorders>
            <w:shd w:val="clear" w:color="000000" w:fill="FFFFFF"/>
            <w:noWrap/>
            <w:vAlign w:val="center"/>
            <w:hideMark/>
          </w:tcPr>
          <w:p w14:paraId="48E6FED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33</w:t>
            </w:r>
          </w:p>
        </w:tc>
        <w:tc>
          <w:tcPr>
            <w:tcW w:w="0" w:type="auto"/>
            <w:tcBorders>
              <w:top w:val="single" w:sz="4" w:space="0" w:color="auto"/>
              <w:left w:val="nil"/>
              <w:bottom w:val="single" w:sz="4" w:space="0" w:color="auto"/>
              <w:right w:val="nil"/>
            </w:tcBorders>
            <w:shd w:val="clear" w:color="000000" w:fill="FFFFFF"/>
            <w:noWrap/>
            <w:vAlign w:val="center"/>
            <w:hideMark/>
          </w:tcPr>
          <w:p w14:paraId="60CA4EF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18</w:t>
            </w:r>
          </w:p>
        </w:tc>
        <w:tc>
          <w:tcPr>
            <w:tcW w:w="0" w:type="auto"/>
            <w:tcBorders>
              <w:top w:val="single" w:sz="4" w:space="0" w:color="auto"/>
              <w:left w:val="nil"/>
              <w:bottom w:val="single" w:sz="4" w:space="0" w:color="auto"/>
              <w:right w:val="nil"/>
            </w:tcBorders>
            <w:shd w:val="clear" w:color="000000" w:fill="FFFFFF"/>
            <w:noWrap/>
            <w:vAlign w:val="center"/>
            <w:hideMark/>
          </w:tcPr>
          <w:p w14:paraId="4C4579E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54.5%</w:t>
            </w:r>
          </w:p>
        </w:tc>
        <w:tc>
          <w:tcPr>
            <w:tcW w:w="0" w:type="auto"/>
            <w:vMerge/>
            <w:tcBorders>
              <w:top w:val="nil"/>
              <w:left w:val="nil"/>
              <w:bottom w:val="single" w:sz="4" w:space="0" w:color="000000"/>
              <w:right w:val="nil"/>
            </w:tcBorders>
            <w:vAlign w:val="center"/>
            <w:hideMark/>
          </w:tcPr>
          <w:p w14:paraId="2061A680"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0DD42F80" w14:textId="77777777" w:rsidTr="00D56B7F">
        <w:trPr>
          <w:trHeight w:val="285"/>
        </w:trPr>
        <w:tc>
          <w:tcPr>
            <w:tcW w:w="1495" w:type="dxa"/>
            <w:vMerge w:val="restart"/>
            <w:tcBorders>
              <w:top w:val="nil"/>
              <w:left w:val="nil"/>
              <w:bottom w:val="single" w:sz="4" w:space="0" w:color="000000"/>
              <w:right w:val="nil"/>
            </w:tcBorders>
            <w:shd w:val="clear" w:color="000000" w:fill="FFFFFF"/>
            <w:noWrap/>
            <w:vAlign w:val="center"/>
            <w:hideMark/>
          </w:tcPr>
          <w:p w14:paraId="105AB081"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Nonspecific*</w:t>
            </w:r>
          </w:p>
        </w:tc>
        <w:tc>
          <w:tcPr>
            <w:tcW w:w="2372" w:type="dxa"/>
            <w:tcBorders>
              <w:top w:val="nil"/>
              <w:left w:val="nil"/>
              <w:bottom w:val="nil"/>
              <w:right w:val="nil"/>
            </w:tcBorders>
            <w:shd w:val="clear" w:color="000000" w:fill="FFFFFF"/>
            <w:vAlign w:val="center"/>
            <w:hideMark/>
          </w:tcPr>
          <w:p w14:paraId="0231F2E0" w14:textId="0B5E264A"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underlying focus of infection</w:t>
            </w:r>
          </w:p>
        </w:tc>
        <w:tc>
          <w:tcPr>
            <w:tcW w:w="0" w:type="auto"/>
            <w:tcBorders>
              <w:top w:val="nil"/>
              <w:left w:val="nil"/>
              <w:bottom w:val="nil"/>
              <w:right w:val="nil"/>
            </w:tcBorders>
            <w:shd w:val="clear" w:color="000000" w:fill="FFFFFF"/>
            <w:noWrap/>
            <w:vAlign w:val="center"/>
            <w:hideMark/>
          </w:tcPr>
          <w:p w14:paraId="513F1CB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987</w:t>
            </w:r>
          </w:p>
        </w:tc>
        <w:tc>
          <w:tcPr>
            <w:tcW w:w="0" w:type="auto"/>
            <w:tcBorders>
              <w:top w:val="nil"/>
              <w:left w:val="nil"/>
              <w:bottom w:val="nil"/>
              <w:right w:val="nil"/>
            </w:tcBorders>
            <w:shd w:val="clear" w:color="000000" w:fill="FFFFFF"/>
            <w:noWrap/>
            <w:vAlign w:val="center"/>
            <w:hideMark/>
          </w:tcPr>
          <w:p w14:paraId="7D3D922A"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880</w:t>
            </w:r>
          </w:p>
        </w:tc>
        <w:tc>
          <w:tcPr>
            <w:tcW w:w="0" w:type="auto"/>
            <w:tcBorders>
              <w:top w:val="nil"/>
              <w:left w:val="nil"/>
              <w:bottom w:val="nil"/>
              <w:right w:val="nil"/>
            </w:tcBorders>
            <w:shd w:val="clear" w:color="000000" w:fill="FFFFFF"/>
            <w:noWrap/>
            <w:vAlign w:val="center"/>
            <w:hideMark/>
          </w:tcPr>
          <w:p w14:paraId="3E1D458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106</w:t>
            </w:r>
          </w:p>
        </w:tc>
        <w:tc>
          <w:tcPr>
            <w:tcW w:w="0" w:type="auto"/>
            <w:tcBorders>
              <w:top w:val="nil"/>
              <w:left w:val="nil"/>
              <w:bottom w:val="nil"/>
              <w:right w:val="nil"/>
            </w:tcBorders>
            <w:shd w:val="clear" w:color="000000" w:fill="FFFFFF"/>
            <w:noWrap/>
            <w:vAlign w:val="center"/>
            <w:hideMark/>
          </w:tcPr>
          <w:p w14:paraId="04001D3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12.0%</w:t>
            </w:r>
          </w:p>
        </w:tc>
        <w:tc>
          <w:tcPr>
            <w:tcW w:w="0" w:type="auto"/>
            <w:vMerge w:val="restart"/>
            <w:tcBorders>
              <w:top w:val="nil"/>
              <w:left w:val="nil"/>
              <w:bottom w:val="single" w:sz="4" w:space="0" w:color="000000"/>
              <w:right w:val="nil"/>
            </w:tcBorders>
            <w:shd w:val="clear" w:color="000000" w:fill="FFFFFF"/>
            <w:noWrap/>
            <w:vAlign w:val="center"/>
            <w:hideMark/>
          </w:tcPr>
          <w:p w14:paraId="136E698E"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10.4%</w:t>
            </w:r>
          </w:p>
        </w:tc>
      </w:tr>
      <w:tr w:rsidR="00FB6971" w:rsidRPr="00B94F22" w14:paraId="4BD158D7" w14:textId="77777777" w:rsidTr="00D56B7F">
        <w:trPr>
          <w:trHeight w:val="285"/>
        </w:trPr>
        <w:tc>
          <w:tcPr>
            <w:tcW w:w="1495" w:type="dxa"/>
            <w:vMerge/>
            <w:tcBorders>
              <w:top w:val="nil"/>
              <w:left w:val="nil"/>
              <w:bottom w:val="single" w:sz="4" w:space="0" w:color="000000"/>
              <w:right w:val="nil"/>
            </w:tcBorders>
            <w:vAlign w:val="center"/>
            <w:hideMark/>
          </w:tcPr>
          <w:p w14:paraId="202EFCD8"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nil"/>
              <w:left w:val="nil"/>
              <w:bottom w:val="single" w:sz="4" w:space="0" w:color="auto"/>
              <w:right w:val="nil"/>
            </w:tcBorders>
            <w:shd w:val="clear" w:color="000000" w:fill="FFFFFF"/>
            <w:vAlign w:val="center"/>
            <w:hideMark/>
          </w:tcPr>
          <w:p w14:paraId="45A6BEEA" w14:textId="45EB199E"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clinical signs of infection</w:t>
            </w:r>
          </w:p>
        </w:tc>
        <w:tc>
          <w:tcPr>
            <w:tcW w:w="0" w:type="auto"/>
            <w:tcBorders>
              <w:top w:val="nil"/>
              <w:left w:val="nil"/>
              <w:bottom w:val="single" w:sz="4" w:space="0" w:color="auto"/>
              <w:right w:val="nil"/>
            </w:tcBorders>
            <w:shd w:val="clear" w:color="000000" w:fill="FFFFFF"/>
            <w:noWrap/>
            <w:vAlign w:val="center"/>
            <w:hideMark/>
          </w:tcPr>
          <w:p w14:paraId="28F6E5A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310</w:t>
            </w:r>
          </w:p>
        </w:tc>
        <w:tc>
          <w:tcPr>
            <w:tcW w:w="0" w:type="auto"/>
            <w:tcBorders>
              <w:top w:val="nil"/>
              <w:left w:val="nil"/>
              <w:bottom w:val="single" w:sz="4" w:space="0" w:color="auto"/>
              <w:right w:val="nil"/>
            </w:tcBorders>
            <w:shd w:val="clear" w:color="000000" w:fill="FFFFFF"/>
            <w:noWrap/>
            <w:vAlign w:val="center"/>
            <w:hideMark/>
          </w:tcPr>
          <w:p w14:paraId="22D639C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277</w:t>
            </w:r>
          </w:p>
        </w:tc>
        <w:tc>
          <w:tcPr>
            <w:tcW w:w="0" w:type="auto"/>
            <w:tcBorders>
              <w:top w:val="nil"/>
              <w:left w:val="nil"/>
              <w:bottom w:val="single" w:sz="4" w:space="0" w:color="auto"/>
              <w:right w:val="nil"/>
            </w:tcBorders>
            <w:shd w:val="clear" w:color="000000" w:fill="FFFFFF"/>
            <w:noWrap/>
            <w:vAlign w:val="center"/>
            <w:hideMark/>
          </w:tcPr>
          <w:p w14:paraId="0F733A8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14</w:t>
            </w:r>
          </w:p>
        </w:tc>
        <w:tc>
          <w:tcPr>
            <w:tcW w:w="0" w:type="auto"/>
            <w:tcBorders>
              <w:top w:val="nil"/>
              <w:left w:val="nil"/>
              <w:bottom w:val="single" w:sz="4" w:space="0" w:color="auto"/>
              <w:right w:val="nil"/>
            </w:tcBorders>
            <w:shd w:val="clear" w:color="000000" w:fill="FFFFFF"/>
            <w:noWrap/>
            <w:vAlign w:val="center"/>
            <w:hideMark/>
          </w:tcPr>
          <w:p w14:paraId="5299C9A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5.1%</w:t>
            </w:r>
          </w:p>
        </w:tc>
        <w:tc>
          <w:tcPr>
            <w:tcW w:w="0" w:type="auto"/>
            <w:vMerge/>
            <w:tcBorders>
              <w:top w:val="nil"/>
              <w:left w:val="nil"/>
              <w:bottom w:val="single" w:sz="4" w:space="0" w:color="000000"/>
              <w:right w:val="nil"/>
            </w:tcBorders>
            <w:vAlign w:val="center"/>
            <w:hideMark/>
          </w:tcPr>
          <w:p w14:paraId="70D8E4E0"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244399DF" w14:textId="77777777" w:rsidTr="00D56B7F">
        <w:trPr>
          <w:trHeight w:val="285"/>
        </w:trPr>
        <w:tc>
          <w:tcPr>
            <w:tcW w:w="1495" w:type="dxa"/>
            <w:vMerge w:val="restart"/>
            <w:tcBorders>
              <w:top w:val="nil"/>
              <w:left w:val="nil"/>
              <w:bottom w:val="single" w:sz="8" w:space="0" w:color="000000"/>
              <w:right w:val="nil"/>
            </w:tcBorders>
            <w:shd w:val="clear" w:color="000000" w:fill="FFFFFF"/>
            <w:noWrap/>
            <w:vAlign w:val="center"/>
            <w:hideMark/>
          </w:tcPr>
          <w:p w14:paraId="394A0680"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Nonspecific**</w:t>
            </w:r>
          </w:p>
        </w:tc>
        <w:tc>
          <w:tcPr>
            <w:tcW w:w="2372" w:type="dxa"/>
            <w:tcBorders>
              <w:top w:val="single" w:sz="4" w:space="0" w:color="auto"/>
              <w:left w:val="nil"/>
              <w:bottom w:val="single" w:sz="4" w:space="0" w:color="auto"/>
              <w:right w:val="nil"/>
            </w:tcBorders>
            <w:shd w:val="clear" w:color="000000" w:fill="FFFFFF"/>
            <w:vAlign w:val="center"/>
            <w:hideMark/>
          </w:tcPr>
          <w:p w14:paraId="67E82088" w14:textId="0070CD59"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underlying focus of infection</w:t>
            </w:r>
          </w:p>
        </w:tc>
        <w:tc>
          <w:tcPr>
            <w:tcW w:w="0" w:type="auto"/>
            <w:tcBorders>
              <w:top w:val="single" w:sz="4" w:space="0" w:color="auto"/>
              <w:left w:val="nil"/>
              <w:bottom w:val="single" w:sz="4" w:space="0" w:color="auto"/>
              <w:right w:val="nil"/>
            </w:tcBorders>
            <w:shd w:val="clear" w:color="000000" w:fill="FFFFFF"/>
            <w:noWrap/>
            <w:vAlign w:val="center"/>
            <w:hideMark/>
          </w:tcPr>
          <w:p w14:paraId="4F34FEE9"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987</w:t>
            </w:r>
          </w:p>
        </w:tc>
        <w:tc>
          <w:tcPr>
            <w:tcW w:w="0" w:type="auto"/>
            <w:tcBorders>
              <w:top w:val="single" w:sz="4" w:space="0" w:color="auto"/>
              <w:left w:val="nil"/>
              <w:bottom w:val="single" w:sz="4" w:space="0" w:color="auto"/>
              <w:right w:val="nil"/>
            </w:tcBorders>
            <w:shd w:val="clear" w:color="000000" w:fill="FFFFFF"/>
            <w:noWrap/>
            <w:vAlign w:val="center"/>
            <w:hideMark/>
          </w:tcPr>
          <w:p w14:paraId="3F241400"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880</w:t>
            </w:r>
          </w:p>
        </w:tc>
        <w:tc>
          <w:tcPr>
            <w:tcW w:w="0" w:type="auto"/>
            <w:tcBorders>
              <w:top w:val="single" w:sz="4" w:space="0" w:color="auto"/>
              <w:left w:val="nil"/>
              <w:bottom w:val="single" w:sz="4" w:space="0" w:color="auto"/>
              <w:right w:val="nil"/>
            </w:tcBorders>
            <w:shd w:val="clear" w:color="000000" w:fill="FFFFFF"/>
            <w:noWrap/>
            <w:vAlign w:val="center"/>
            <w:hideMark/>
          </w:tcPr>
          <w:p w14:paraId="6620184B"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744</w:t>
            </w:r>
          </w:p>
        </w:tc>
        <w:tc>
          <w:tcPr>
            <w:tcW w:w="0" w:type="auto"/>
            <w:tcBorders>
              <w:top w:val="single" w:sz="4" w:space="0" w:color="auto"/>
              <w:left w:val="nil"/>
              <w:bottom w:val="single" w:sz="4" w:space="0" w:color="auto"/>
              <w:right w:val="nil"/>
            </w:tcBorders>
            <w:shd w:val="clear" w:color="000000" w:fill="FFFFFF"/>
            <w:noWrap/>
            <w:vAlign w:val="center"/>
            <w:hideMark/>
          </w:tcPr>
          <w:p w14:paraId="7850DC5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84.5%</w:t>
            </w:r>
          </w:p>
        </w:tc>
        <w:tc>
          <w:tcPr>
            <w:tcW w:w="0" w:type="auto"/>
            <w:vMerge w:val="restart"/>
            <w:tcBorders>
              <w:top w:val="nil"/>
              <w:left w:val="nil"/>
              <w:bottom w:val="nil"/>
              <w:right w:val="nil"/>
            </w:tcBorders>
            <w:shd w:val="clear" w:color="000000" w:fill="FFFFFF"/>
            <w:noWrap/>
            <w:vAlign w:val="center"/>
            <w:hideMark/>
          </w:tcPr>
          <w:p w14:paraId="512219C6"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84.2%</w:t>
            </w:r>
          </w:p>
        </w:tc>
      </w:tr>
      <w:tr w:rsidR="00FB6971" w:rsidRPr="00B94F22" w14:paraId="345CD604" w14:textId="77777777" w:rsidTr="00D56B7F">
        <w:trPr>
          <w:trHeight w:val="300"/>
        </w:trPr>
        <w:tc>
          <w:tcPr>
            <w:tcW w:w="1495" w:type="dxa"/>
            <w:vMerge/>
            <w:tcBorders>
              <w:top w:val="nil"/>
              <w:left w:val="nil"/>
              <w:bottom w:val="single" w:sz="8" w:space="0" w:color="000000"/>
              <w:right w:val="nil"/>
            </w:tcBorders>
            <w:vAlign w:val="center"/>
            <w:hideMark/>
          </w:tcPr>
          <w:p w14:paraId="5072CACA" w14:textId="77777777" w:rsidR="00FB6971" w:rsidRPr="00B94F22" w:rsidRDefault="00FB6971" w:rsidP="00FB6971">
            <w:pPr>
              <w:spacing w:after="0" w:line="240" w:lineRule="auto"/>
              <w:rPr>
                <w:rFonts w:eastAsia="Times New Roman" w:cs="Adobe Devanagari"/>
                <w:b/>
                <w:bCs/>
                <w:color w:val="000000"/>
                <w:lang w:eastAsia="en-GB"/>
              </w:rPr>
            </w:pPr>
          </w:p>
        </w:tc>
        <w:tc>
          <w:tcPr>
            <w:tcW w:w="2372" w:type="dxa"/>
            <w:tcBorders>
              <w:top w:val="single" w:sz="4" w:space="0" w:color="auto"/>
              <w:left w:val="nil"/>
              <w:bottom w:val="single" w:sz="8" w:space="0" w:color="auto"/>
              <w:right w:val="nil"/>
            </w:tcBorders>
            <w:shd w:val="clear" w:color="000000" w:fill="FFFFFF"/>
            <w:vAlign w:val="center"/>
            <w:hideMark/>
          </w:tcPr>
          <w:p w14:paraId="5EDA8BDC" w14:textId="61490EBF" w:rsidR="00FB6971" w:rsidRPr="00B94F22" w:rsidRDefault="003B0116"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clinical signs of infection</w:t>
            </w:r>
          </w:p>
        </w:tc>
        <w:tc>
          <w:tcPr>
            <w:tcW w:w="0" w:type="auto"/>
            <w:tcBorders>
              <w:top w:val="single" w:sz="4" w:space="0" w:color="auto"/>
              <w:left w:val="nil"/>
              <w:bottom w:val="single" w:sz="8" w:space="0" w:color="auto"/>
              <w:right w:val="nil"/>
            </w:tcBorders>
            <w:shd w:val="clear" w:color="000000" w:fill="FFFFFF"/>
            <w:noWrap/>
            <w:vAlign w:val="center"/>
            <w:hideMark/>
          </w:tcPr>
          <w:p w14:paraId="0134670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310</w:t>
            </w:r>
          </w:p>
        </w:tc>
        <w:tc>
          <w:tcPr>
            <w:tcW w:w="0" w:type="auto"/>
            <w:tcBorders>
              <w:top w:val="single" w:sz="4" w:space="0" w:color="auto"/>
              <w:left w:val="nil"/>
              <w:bottom w:val="single" w:sz="8" w:space="0" w:color="auto"/>
              <w:right w:val="nil"/>
            </w:tcBorders>
            <w:shd w:val="clear" w:color="000000" w:fill="FFFFFF"/>
            <w:noWrap/>
            <w:vAlign w:val="center"/>
            <w:hideMark/>
          </w:tcPr>
          <w:p w14:paraId="5260D41A"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277</w:t>
            </w:r>
          </w:p>
        </w:tc>
        <w:tc>
          <w:tcPr>
            <w:tcW w:w="0" w:type="auto"/>
            <w:tcBorders>
              <w:top w:val="single" w:sz="4" w:space="0" w:color="auto"/>
              <w:left w:val="nil"/>
              <w:bottom w:val="single" w:sz="4" w:space="0" w:color="auto"/>
              <w:right w:val="nil"/>
            </w:tcBorders>
            <w:shd w:val="clear" w:color="000000" w:fill="FFFFFF"/>
            <w:noWrap/>
            <w:vAlign w:val="center"/>
            <w:hideMark/>
          </w:tcPr>
          <w:p w14:paraId="67B5C68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230</w:t>
            </w:r>
          </w:p>
        </w:tc>
        <w:tc>
          <w:tcPr>
            <w:tcW w:w="0" w:type="auto"/>
            <w:tcBorders>
              <w:top w:val="single" w:sz="4" w:space="0" w:color="auto"/>
              <w:left w:val="nil"/>
              <w:bottom w:val="single" w:sz="4" w:space="0" w:color="auto"/>
              <w:right w:val="nil"/>
            </w:tcBorders>
            <w:shd w:val="clear" w:color="000000" w:fill="FFFFFF"/>
            <w:noWrap/>
            <w:vAlign w:val="center"/>
            <w:hideMark/>
          </w:tcPr>
          <w:p w14:paraId="438D3F1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83.0%</w:t>
            </w:r>
          </w:p>
        </w:tc>
        <w:tc>
          <w:tcPr>
            <w:tcW w:w="0" w:type="auto"/>
            <w:vMerge/>
            <w:tcBorders>
              <w:top w:val="nil"/>
              <w:left w:val="nil"/>
              <w:bottom w:val="single" w:sz="4" w:space="0" w:color="auto"/>
              <w:right w:val="nil"/>
            </w:tcBorders>
            <w:vAlign w:val="center"/>
            <w:hideMark/>
          </w:tcPr>
          <w:p w14:paraId="1CBA5BB4" w14:textId="77777777" w:rsidR="00FB6971" w:rsidRPr="00B94F22" w:rsidRDefault="00FB6971" w:rsidP="00FB6971">
            <w:pPr>
              <w:spacing w:after="0" w:line="240" w:lineRule="auto"/>
              <w:rPr>
                <w:rFonts w:eastAsia="Times New Roman" w:cs="Adobe Devanagari"/>
                <w:color w:val="000000"/>
                <w:lang w:eastAsia="en-GB"/>
              </w:rPr>
            </w:pPr>
          </w:p>
        </w:tc>
      </w:tr>
      <w:tr w:rsidR="00FB6971" w:rsidRPr="00B94F22" w14:paraId="14E6B6A7" w14:textId="77777777" w:rsidTr="00A17ECF">
        <w:trPr>
          <w:trHeight w:val="345"/>
        </w:trPr>
        <w:tc>
          <w:tcPr>
            <w:tcW w:w="0" w:type="auto"/>
            <w:gridSpan w:val="2"/>
            <w:vMerge w:val="restart"/>
            <w:tcBorders>
              <w:top w:val="nil"/>
              <w:left w:val="nil"/>
              <w:bottom w:val="single" w:sz="8" w:space="0" w:color="000000"/>
              <w:right w:val="nil"/>
            </w:tcBorders>
            <w:shd w:val="clear" w:color="000000" w:fill="FFFFFF"/>
            <w:noWrap/>
            <w:vAlign w:val="center"/>
            <w:hideMark/>
          </w:tcPr>
          <w:p w14:paraId="688B382F"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Total</w:t>
            </w:r>
          </w:p>
        </w:tc>
        <w:tc>
          <w:tcPr>
            <w:tcW w:w="0" w:type="auto"/>
            <w:vMerge w:val="restart"/>
            <w:tcBorders>
              <w:top w:val="nil"/>
              <w:left w:val="nil"/>
              <w:bottom w:val="single" w:sz="8" w:space="0" w:color="000000"/>
              <w:right w:val="nil"/>
            </w:tcBorders>
            <w:shd w:val="clear" w:color="000000" w:fill="FFFFFF"/>
            <w:noWrap/>
            <w:vAlign w:val="center"/>
            <w:hideMark/>
          </w:tcPr>
          <w:p w14:paraId="3FF7500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23517</w:t>
            </w:r>
          </w:p>
        </w:tc>
        <w:tc>
          <w:tcPr>
            <w:tcW w:w="0" w:type="auto"/>
            <w:vMerge w:val="restart"/>
            <w:tcBorders>
              <w:top w:val="nil"/>
              <w:left w:val="nil"/>
              <w:bottom w:val="single" w:sz="8" w:space="0" w:color="000000"/>
              <w:right w:val="nil"/>
            </w:tcBorders>
            <w:shd w:val="clear" w:color="000000" w:fill="FFFFFF"/>
            <w:noWrap/>
            <w:vAlign w:val="center"/>
            <w:hideMark/>
          </w:tcPr>
          <w:p w14:paraId="0DC5ADB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21836</w:t>
            </w:r>
          </w:p>
        </w:tc>
        <w:tc>
          <w:tcPr>
            <w:tcW w:w="0" w:type="auto"/>
            <w:tcBorders>
              <w:top w:val="single" w:sz="4" w:space="0" w:color="auto"/>
              <w:left w:val="nil"/>
              <w:right w:val="nil"/>
            </w:tcBorders>
            <w:shd w:val="clear" w:color="000000" w:fill="FFFFFF"/>
            <w:noWrap/>
            <w:vAlign w:val="center"/>
            <w:hideMark/>
          </w:tcPr>
          <w:p w14:paraId="73A59CB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16763</w:t>
            </w:r>
          </w:p>
        </w:tc>
        <w:tc>
          <w:tcPr>
            <w:tcW w:w="0" w:type="auto"/>
            <w:tcBorders>
              <w:top w:val="single" w:sz="4" w:space="0" w:color="auto"/>
              <w:left w:val="nil"/>
              <w:right w:val="nil"/>
            </w:tcBorders>
            <w:shd w:val="clear" w:color="000000" w:fill="FFFFFF"/>
            <w:noWrap/>
            <w:vAlign w:val="center"/>
            <w:hideMark/>
          </w:tcPr>
          <w:p w14:paraId="337A1FE1"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76.8%</w:t>
            </w:r>
          </w:p>
        </w:tc>
        <w:tc>
          <w:tcPr>
            <w:tcW w:w="0" w:type="auto"/>
            <w:tcBorders>
              <w:top w:val="single" w:sz="4" w:space="0" w:color="auto"/>
              <w:left w:val="nil"/>
              <w:right w:val="nil"/>
            </w:tcBorders>
            <w:shd w:val="clear" w:color="000000" w:fill="FFFFFF"/>
            <w:noWrap/>
            <w:vAlign w:val="center"/>
            <w:hideMark/>
          </w:tcPr>
          <w:p w14:paraId="6F25B6E7" w14:textId="77777777" w:rsidR="00FB6971" w:rsidRPr="00B94F22" w:rsidRDefault="00FB6971" w:rsidP="00FB6971">
            <w:pPr>
              <w:spacing w:after="0" w:line="240" w:lineRule="auto"/>
              <w:rPr>
                <w:rFonts w:eastAsia="Times New Roman" w:cs="Adobe Devanagari"/>
                <w:color w:val="000000"/>
                <w:lang w:eastAsia="en-GB"/>
              </w:rPr>
            </w:pPr>
            <w:r w:rsidRPr="00B94F22">
              <w:rPr>
                <w:rFonts w:eastAsia="Times New Roman" w:cs="Adobe Devanagari"/>
                <w:color w:val="000000"/>
                <w:lang w:eastAsia="en-GB"/>
              </w:rPr>
              <w:t>*</w:t>
            </w:r>
          </w:p>
        </w:tc>
      </w:tr>
      <w:tr w:rsidR="00FB6971" w:rsidRPr="00B94F22" w14:paraId="43EAE064" w14:textId="77777777" w:rsidTr="00A17ECF">
        <w:trPr>
          <w:trHeight w:val="360"/>
        </w:trPr>
        <w:tc>
          <w:tcPr>
            <w:tcW w:w="0" w:type="auto"/>
            <w:gridSpan w:val="2"/>
            <w:vMerge/>
            <w:tcBorders>
              <w:top w:val="nil"/>
              <w:left w:val="nil"/>
              <w:bottom w:val="single" w:sz="8" w:space="0" w:color="000000"/>
              <w:right w:val="nil"/>
            </w:tcBorders>
            <w:vAlign w:val="center"/>
            <w:hideMark/>
          </w:tcPr>
          <w:p w14:paraId="71F9EC85" w14:textId="77777777" w:rsidR="00FB6971" w:rsidRPr="00B94F22" w:rsidRDefault="00FB6971" w:rsidP="00FB6971">
            <w:pPr>
              <w:spacing w:after="0" w:line="240" w:lineRule="auto"/>
              <w:rPr>
                <w:rFonts w:eastAsia="Times New Roman" w:cs="Adobe Devanagari"/>
                <w:b/>
                <w:bCs/>
                <w:color w:val="000000"/>
                <w:lang w:eastAsia="en-GB"/>
              </w:rPr>
            </w:pPr>
          </w:p>
        </w:tc>
        <w:tc>
          <w:tcPr>
            <w:tcW w:w="0" w:type="auto"/>
            <w:vMerge/>
            <w:tcBorders>
              <w:top w:val="nil"/>
              <w:left w:val="nil"/>
              <w:bottom w:val="single" w:sz="8" w:space="0" w:color="000000"/>
              <w:right w:val="nil"/>
            </w:tcBorders>
            <w:vAlign w:val="center"/>
            <w:hideMark/>
          </w:tcPr>
          <w:p w14:paraId="1BF3B1F0" w14:textId="77777777" w:rsidR="00FB6971" w:rsidRPr="00B94F22" w:rsidRDefault="00FB6971" w:rsidP="00FB6971">
            <w:pPr>
              <w:spacing w:after="0" w:line="240" w:lineRule="auto"/>
              <w:rPr>
                <w:rFonts w:eastAsia="Times New Roman" w:cs="Adobe Devanagari"/>
                <w:color w:val="000000"/>
                <w:lang w:eastAsia="en-GB"/>
              </w:rPr>
            </w:pPr>
          </w:p>
        </w:tc>
        <w:tc>
          <w:tcPr>
            <w:tcW w:w="0" w:type="auto"/>
            <w:vMerge/>
            <w:tcBorders>
              <w:top w:val="nil"/>
              <w:left w:val="nil"/>
              <w:bottom w:val="single" w:sz="8" w:space="0" w:color="000000"/>
              <w:right w:val="nil"/>
            </w:tcBorders>
            <w:vAlign w:val="center"/>
            <w:hideMark/>
          </w:tcPr>
          <w:p w14:paraId="6EFE1555" w14:textId="77777777" w:rsidR="00FB6971" w:rsidRPr="00B94F22" w:rsidRDefault="00FB6971" w:rsidP="00FB6971">
            <w:pPr>
              <w:spacing w:after="0" w:line="240" w:lineRule="auto"/>
              <w:rPr>
                <w:rFonts w:eastAsia="Times New Roman" w:cs="Adobe Devanagari"/>
                <w:color w:val="000000"/>
                <w:lang w:eastAsia="en-GB"/>
              </w:rPr>
            </w:pPr>
          </w:p>
        </w:tc>
        <w:tc>
          <w:tcPr>
            <w:tcW w:w="0" w:type="auto"/>
            <w:tcBorders>
              <w:top w:val="nil"/>
              <w:left w:val="nil"/>
              <w:bottom w:val="single" w:sz="4" w:space="0" w:color="auto"/>
              <w:right w:val="nil"/>
            </w:tcBorders>
            <w:shd w:val="clear" w:color="000000" w:fill="FFFFFF"/>
            <w:noWrap/>
            <w:vAlign w:val="center"/>
            <w:hideMark/>
          </w:tcPr>
          <w:p w14:paraId="2485533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17617</w:t>
            </w:r>
          </w:p>
        </w:tc>
        <w:tc>
          <w:tcPr>
            <w:tcW w:w="0" w:type="auto"/>
            <w:tcBorders>
              <w:top w:val="nil"/>
              <w:left w:val="nil"/>
              <w:bottom w:val="single" w:sz="4" w:space="0" w:color="auto"/>
              <w:right w:val="nil"/>
            </w:tcBorders>
            <w:shd w:val="clear" w:color="000000" w:fill="FFFFFF"/>
            <w:noWrap/>
            <w:vAlign w:val="center"/>
            <w:hideMark/>
          </w:tcPr>
          <w:p w14:paraId="29D65034"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80.7%</w:t>
            </w:r>
          </w:p>
        </w:tc>
        <w:tc>
          <w:tcPr>
            <w:tcW w:w="0" w:type="auto"/>
            <w:tcBorders>
              <w:top w:val="nil"/>
              <w:left w:val="nil"/>
              <w:bottom w:val="single" w:sz="4" w:space="0" w:color="auto"/>
              <w:right w:val="nil"/>
            </w:tcBorders>
            <w:shd w:val="clear" w:color="000000" w:fill="FFFFFF"/>
            <w:noWrap/>
            <w:vAlign w:val="center"/>
            <w:hideMark/>
          </w:tcPr>
          <w:p w14:paraId="1DCFB1F6" w14:textId="77777777" w:rsidR="00FB6971" w:rsidRPr="00B94F22" w:rsidRDefault="00FB6971" w:rsidP="00FB6971">
            <w:pPr>
              <w:spacing w:after="0" w:line="240" w:lineRule="auto"/>
              <w:rPr>
                <w:rFonts w:eastAsia="Times New Roman" w:cs="Adobe Devanagari"/>
                <w:color w:val="000000"/>
                <w:lang w:eastAsia="en-GB"/>
              </w:rPr>
            </w:pPr>
            <w:r w:rsidRPr="00B94F22">
              <w:rPr>
                <w:rFonts w:eastAsia="Times New Roman" w:cs="Adobe Devanagari"/>
                <w:color w:val="000000"/>
                <w:lang w:eastAsia="en-GB"/>
              </w:rPr>
              <w:t>**</w:t>
            </w:r>
          </w:p>
        </w:tc>
      </w:tr>
      <w:tr w:rsidR="00FB6971" w:rsidRPr="00B94F22" w14:paraId="61A19D00" w14:textId="77777777" w:rsidTr="00D56B7F">
        <w:trPr>
          <w:trHeight w:val="360"/>
        </w:trPr>
        <w:tc>
          <w:tcPr>
            <w:tcW w:w="1495" w:type="dxa"/>
            <w:tcBorders>
              <w:top w:val="nil"/>
              <w:left w:val="nil"/>
              <w:bottom w:val="single" w:sz="4" w:space="0" w:color="auto"/>
              <w:right w:val="nil"/>
            </w:tcBorders>
            <w:shd w:val="clear" w:color="000000" w:fill="FFFFFF"/>
            <w:noWrap/>
            <w:vAlign w:val="bottom"/>
            <w:hideMark/>
          </w:tcPr>
          <w:p w14:paraId="24AF34BF" w14:textId="77777777" w:rsidR="00FB6971" w:rsidRPr="00B94F22" w:rsidRDefault="00FB6971" w:rsidP="00FB6971">
            <w:pPr>
              <w:spacing w:after="0" w:line="240" w:lineRule="auto"/>
              <w:jc w:val="center"/>
              <w:rPr>
                <w:rFonts w:eastAsia="Times New Roman" w:cs="Adobe Devanagari"/>
                <w:b/>
                <w:bCs/>
                <w:i/>
                <w:iCs/>
                <w:color w:val="000000"/>
                <w:lang w:eastAsia="en-GB"/>
              </w:rPr>
            </w:pPr>
            <w:r w:rsidRPr="00B94F22">
              <w:rPr>
                <w:rFonts w:eastAsia="Times New Roman" w:cs="Adobe Devanagari"/>
                <w:b/>
                <w:bCs/>
                <w:i/>
                <w:iCs/>
                <w:color w:val="000000"/>
                <w:lang w:eastAsia="en-GB"/>
              </w:rPr>
              <w:t>Absent</w:t>
            </w:r>
          </w:p>
        </w:tc>
        <w:tc>
          <w:tcPr>
            <w:tcW w:w="2372" w:type="dxa"/>
            <w:tcBorders>
              <w:top w:val="nil"/>
              <w:left w:val="nil"/>
              <w:bottom w:val="single" w:sz="4" w:space="0" w:color="auto"/>
              <w:right w:val="nil"/>
            </w:tcBorders>
            <w:shd w:val="clear" w:color="000000" w:fill="FFFFFF"/>
            <w:vAlign w:val="center"/>
            <w:hideMark/>
          </w:tcPr>
          <w:p w14:paraId="708743BF" w14:textId="77777777" w:rsidR="00FB6971" w:rsidRPr="00B94F22" w:rsidRDefault="00FB6971" w:rsidP="00FB6971">
            <w:pPr>
              <w:spacing w:after="0" w:line="240" w:lineRule="auto"/>
              <w:jc w:val="center"/>
              <w:rPr>
                <w:rFonts w:eastAsia="Times New Roman" w:cs="Adobe Devanagari"/>
                <w:i/>
                <w:iCs/>
                <w:color w:val="000000"/>
                <w:lang w:eastAsia="en-GB"/>
              </w:rPr>
            </w:pPr>
            <w:r w:rsidRPr="00B94F22">
              <w:rPr>
                <w:rFonts w:eastAsia="Times New Roman" w:cs="Adobe Devanagari"/>
                <w:i/>
                <w:iCs/>
                <w:color w:val="000000"/>
                <w:lang w:eastAsia="en-GB"/>
              </w:rPr>
              <w:t>NA</w:t>
            </w:r>
          </w:p>
        </w:tc>
        <w:tc>
          <w:tcPr>
            <w:tcW w:w="0" w:type="auto"/>
            <w:tcBorders>
              <w:top w:val="nil"/>
              <w:left w:val="nil"/>
              <w:bottom w:val="single" w:sz="4" w:space="0" w:color="auto"/>
              <w:right w:val="nil"/>
            </w:tcBorders>
            <w:shd w:val="clear" w:color="000000" w:fill="FFFFFF"/>
            <w:noWrap/>
            <w:vAlign w:val="center"/>
            <w:hideMark/>
          </w:tcPr>
          <w:p w14:paraId="103EF7B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0</w:t>
            </w:r>
          </w:p>
        </w:tc>
        <w:tc>
          <w:tcPr>
            <w:tcW w:w="0" w:type="auto"/>
            <w:tcBorders>
              <w:top w:val="nil"/>
              <w:left w:val="nil"/>
              <w:bottom w:val="single" w:sz="4" w:space="0" w:color="auto"/>
              <w:right w:val="nil"/>
            </w:tcBorders>
            <w:shd w:val="clear" w:color="000000" w:fill="FFFFFF"/>
            <w:noWrap/>
            <w:vAlign w:val="center"/>
            <w:hideMark/>
          </w:tcPr>
          <w:p w14:paraId="5AB1EEBC"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32021</w:t>
            </w:r>
          </w:p>
        </w:tc>
        <w:tc>
          <w:tcPr>
            <w:tcW w:w="0" w:type="auto"/>
            <w:tcBorders>
              <w:top w:val="single" w:sz="4" w:space="0" w:color="auto"/>
              <w:left w:val="nil"/>
              <w:bottom w:val="single" w:sz="4" w:space="0" w:color="auto"/>
              <w:right w:val="nil"/>
            </w:tcBorders>
            <w:shd w:val="clear" w:color="000000" w:fill="FFFFFF"/>
            <w:noWrap/>
            <w:vAlign w:val="bottom"/>
            <w:hideMark/>
          </w:tcPr>
          <w:p w14:paraId="77209888"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0</w:t>
            </w:r>
          </w:p>
        </w:tc>
        <w:tc>
          <w:tcPr>
            <w:tcW w:w="0" w:type="auto"/>
            <w:tcBorders>
              <w:top w:val="single" w:sz="4" w:space="0" w:color="auto"/>
              <w:left w:val="nil"/>
              <w:bottom w:val="single" w:sz="4" w:space="0" w:color="auto"/>
              <w:right w:val="nil"/>
            </w:tcBorders>
            <w:shd w:val="clear" w:color="000000" w:fill="FFFFFF"/>
            <w:noWrap/>
            <w:vAlign w:val="bottom"/>
            <w:hideMark/>
          </w:tcPr>
          <w:p w14:paraId="38888B5F"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0" w:type="auto"/>
            <w:tcBorders>
              <w:top w:val="single" w:sz="4" w:space="0" w:color="auto"/>
              <w:left w:val="nil"/>
              <w:bottom w:val="single" w:sz="4" w:space="0" w:color="auto"/>
              <w:right w:val="nil"/>
            </w:tcBorders>
            <w:shd w:val="clear" w:color="000000" w:fill="FFFFFF"/>
            <w:noWrap/>
            <w:vAlign w:val="center"/>
            <w:hideMark/>
          </w:tcPr>
          <w:p w14:paraId="69579FF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FB6971" w:rsidRPr="00B94F22" w14:paraId="0179F481" w14:textId="77777777" w:rsidTr="00D56B7F">
        <w:trPr>
          <w:trHeight w:val="345"/>
        </w:trPr>
        <w:tc>
          <w:tcPr>
            <w:tcW w:w="1495" w:type="dxa"/>
            <w:tcBorders>
              <w:top w:val="single" w:sz="4" w:space="0" w:color="auto"/>
              <w:left w:val="nil"/>
              <w:bottom w:val="single" w:sz="4" w:space="0" w:color="auto"/>
              <w:right w:val="nil"/>
            </w:tcBorders>
            <w:shd w:val="clear" w:color="000000" w:fill="FFFFFF"/>
            <w:noWrap/>
            <w:vAlign w:val="bottom"/>
            <w:hideMark/>
          </w:tcPr>
          <w:p w14:paraId="1010FF04" w14:textId="77777777" w:rsidR="00FB6971" w:rsidRPr="00B94F22" w:rsidRDefault="00FB6971" w:rsidP="00FB697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 </w:t>
            </w:r>
          </w:p>
        </w:tc>
        <w:tc>
          <w:tcPr>
            <w:tcW w:w="2372" w:type="dxa"/>
            <w:tcBorders>
              <w:top w:val="single" w:sz="4" w:space="0" w:color="auto"/>
              <w:left w:val="nil"/>
              <w:bottom w:val="single" w:sz="4" w:space="0" w:color="auto"/>
              <w:right w:val="nil"/>
            </w:tcBorders>
            <w:shd w:val="clear" w:color="000000" w:fill="FFFFFF"/>
            <w:vAlign w:val="center"/>
            <w:hideMark/>
          </w:tcPr>
          <w:p w14:paraId="7713F326"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0" w:type="auto"/>
            <w:tcBorders>
              <w:top w:val="single" w:sz="4" w:space="0" w:color="auto"/>
              <w:left w:val="nil"/>
              <w:bottom w:val="single" w:sz="4" w:space="0" w:color="auto"/>
              <w:right w:val="nil"/>
            </w:tcBorders>
            <w:shd w:val="clear" w:color="000000" w:fill="FFFFFF"/>
            <w:noWrap/>
            <w:vAlign w:val="center"/>
            <w:hideMark/>
          </w:tcPr>
          <w:p w14:paraId="5363E992"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23517</w:t>
            </w:r>
          </w:p>
        </w:tc>
        <w:tc>
          <w:tcPr>
            <w:tcW w:w="0" w:type="auto"/>
            <w:tcBorders>
              <w:top w:val="single" w:sz="4" w:space="0" w:color="auto"/>
              <w:left w:val="nil"/>
              <w:bottom w:val="single" w:sz="4" w:space="0" w:color="auto"/>
              <w:right w:val="nil"/>
            </w:tcBorders>
            <w:shd w:val="clear" w:color="000000" w:fill="FFFFFF"/>
            <w:noWrap/>
            <w:vAlign w:val="center"/>
            <w:hideMark/>
          </w:tcPr>
          <w:p w14:paraId="3B046E1D"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53857</w:t>
            </w:r>
          </w:p>
        </w:tc>
        <w:tc>
          <w:tcPr>
            <w:tcW w:w="0" w:type="auto"/>
            <w:tcBorders>
              <w:top w:val="single" w:sz="4" w:space="0" w:color="auto"/>
              <w:left w:val="nil"/>
              <w:bottom w:val="single" w:sz="4" w:space="0" w:color="auto"/>
              <w:right w:val="nil"/>
            </w:tcBorders>
            <w:shd w:val="clear" w:color="000000" w:fill="FFFFFF"/>
            <w:noWrap/>
            <w:vAlign w:val="bottom"/>
            <w:hideMark/>
          </w:tcPr>
          <w:p w14:paraId="340133D7"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0" w:type="auto"/>
            <w:tcBorders>
              <w:top w:val="single" w:sz="4" w:space="0" w:color="auto"/>
              <w:left w:val="nil"/>
              <w:bottom w:val="single" w:sz="4" w:space="0" w:color="auto"/>
              <w:right w:val="nil"/>
            </w:tcBorders>
            <w:shd w:val="clear" w:color="000000" w:fill="FFFFFF"/>
            <w:noWrap/>
            <w:vAlign w:val="bottom"/>
            <w:hideMark/>
          </w:tcPr>
          <w:p w14:paraId="2D2E88C3"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0" w:type="auto"/>
            <w:tcBorders>
              <w:top w:val="single" w:sz="4" w:space="0" w:color="auto"/>
              <w:left w:val="nil"/>
              <w:bottom w:val="single" w:sz="4" w:space="0" w:color="auto"/>
              <w:right w:val="nil"/>
            </w:tcBorders>
            <w:shd w:val="clear" w:color="000000" w:fill="FFFFFF"/>
            <w:noWrap/>
            <w:vAlign w:val="center"/>
            <w:hideMark/>
          </w:tcPr>
          <w:p w14:paraId="6D416985" w14:textId="77777777" w:rsidR="00FB6971" w:rsidRPr="00B94F22" w:rsidRDefault="00FB6971" w:rsidP="00FB697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bl>
    <w:p w14:paraId="0A9ADDD4" w14:textId="0E4402DE" w:rsidR="00FB6971" w:rsidRPr="00B94F22" w:rsidRDefault="00FB6971" w:rsidP="00D56B7F">
      <w:pPr>
        <w:spacing w:after="0"/>
      </w:pPr>
      <w:r w:rsidRPr="00B94F22">
        <w:t>* Main</w:t>
      </w:r>
    </w:p>
    <w:p w14:paraId="12CBBD88" w14:textId="25CD65B9" w:rsidR="004B3565" w:rsidRDefault="00FB6971" w:rsidP="00FB6971">
      <w:r w:rsidRPr="00B94F22">
        <w:t>** Sensitivity</w:t>
      </w:r>
      <w:r w:rsidR="004B3565">
        <w:br w:type="page"/>
      </w:r>
    </w:p>
    <w:p w14:paraId="012C2311" w14:textId="15336484" w:rsidR="00B16043" w:rsidRPr="00C3301E" w:rsidRDefault="00B16043" w:rsidP="00B16043">
      <w:pPr>
        <w:rPr>
          <w:b/>
          <w:bCs/>
        </w:rPr>
      </w:pPr>
      <w:r w:rsidRPr="004B3565">
        <w:rPr>
          <w:b/>
          <w:bCs/>
        </w:rPr>
        <w:lastRenderedPageBreak/>
        <w:t xml:space="preserve">Table </w:t>
      </w:r>
      <w:r w:rsidR="00F045E4">
        <w:rPr>
          <w:b/>
          <w:bCs/>
        </w:rPr>
        <w:t>S</w:t>
      </w:r>
      <w:r w:rsidR="00C3301E">
        <w:rPr>
          <w:b/>
          <w:bCs/>
        </w:rPr>
        <w:t>5</w:t>
      </w:r>
      <w:r w:rsidRPr="004B3565">
        <w:rPr>
          <w:b/>
          <w:bCs/>
        </w:rPr>
        <w:t xml:space="preserve"> </w:t>
      </w:r>
      <w:r w:rsidR="00D4457F">
        <w:rPr>
          <w:b/>
          <w:bCs/>
        </w:rPr>
        <w:t xml:space="preserve">Agreement </w:t>
      </w:r>
      <w:r w:rsidR="001120B1">
        <w:rPr>
          <w:b/>
          <w:bCs/>
        </w:rPr>
        <w:t xml:space="preserve">on </w:t>
      </w:r>
      <w:r w:rsidR="00D4457F">
        <w:rPr>
          <w:b/>
          <w:bCs/>
        </w:rPr>
        <w:t xml:space="preserve">renal dialysis </w:t>
      </w:r>
      <w:r w:rsidR="00D34232">
        <w:rPr>
          <w:b/>
          <w:bCs/>
        </w:rPr>
        <w:t>status</w:t>
      </w:r>
      <w:r w:rsidR="001120B1">
        <w:rPr>
          <w:b/>
          <w:bCs/>
        </w:rPr>
        <w:t xml:space="preserve"> </w:t>
      </w:r>
      <w:r w:rsidR="00D4457F">
        <w:rPr>
          <w:b/>
          <w:bCs/>
        </w:rPr>
        <w:t>between locally-implemented and centrally-implemented surveillance</w:t>
      </w:r>
    </w:p>
    <w:tbl>
      <w:tblPr>
        <w:tblW w:w="9047" w:type="dxa"/>
        <w:tblLook w:val="04A0" w:firstRow="1" w:lastRow="0" w:firstColumn="1" w:lastColumn="0" w:noHBand="0" w:noVBand="1"/>
      </w:tblPr>
      <w:tblGrid>
        <w:gridCol w:w="1549"/>
        <w:gridCol w:w="1849"/>
        <w:gridCol w:w="1671"/>
        <w:gridCol w:w="1150"/>
        <w:gridCol w:w="1672"/>
        <w:gridCol w:w="1156"/>
      </w:tblGrid>
      <w:tr w:rsidR="001120B1" w:rsidRPr="00B94F22" w14:paraId="673F01BA" w14:textId="77777777" w:rsidTr="001120B1">
        <w:trPr>
          <w:trHeight w:val="384"/>
        </w:trPr>
        <w:tc>
          <w:tcPr>
            <w:tcW w:w="7891" w:type="dxa"/>
            <w:gridSpan w:val="5"/>
            <w:tcBorders>
              <w:top w:val="nil"/>
              <w:left w:val="nil"/>
              <w:bottom w:val="nil"/>
              <w:right w:val="nil"/>
            </w:tcBorders>
            <w:shd w:val="clear" w:color="000000" w:fill="FFFFFF"/>
            <w:noWrap/>
            <w:vAlign w:val="bottom"/>
            <w:hideMark/>
          </w:tcPr>
          <w:p w14:paraId="173B7960" w14:textId="51D750E8" w:rsidR="001120B1" w:rsidRPr="00B94F22" w:rsidRDefault="00BA42B6" w:rsidP="001120B1">
            <w:pPr>
              <w:spacing w:after="0" w:line="240" w:lineRule="auto"/>
              <w:rPr>
                <w:rFonts w:eastAsia="Times New Roman" w:cs="Adobe Devanagari"/>
                <w:i/>
                <w:iCs/>
                <w:color w:val="000000"/>
                <w:lang w:eastAsia="en-GB"/>
              </w:rPr>
            </w:pPr>
            <w:r>
              <w:rPr>
                <w:rFonts w:eastAsia="Times New Roman" w:cs="Adobe Devanagari"/>
                <w:i/>
                <w:iCs/>
                <w:color w:val="000000"/>
                <w:lang w:eastAsia="en-GB"/>
              </w:rPr>
              <w:t xml:space="preserve">A. </w:t>
            </w:r>
            <w:r w:rsidR="001120B1" w:rsidRPr="00B94F22">
              <w:rPr>
                <w:rFonts w:eastAsia="Times New Roman" w:cs="Adobe Devanagari"/>
                <w:i/>
                <w:iCs/>
                <w:color w:val="000000"/>
                <w:lang w:eastAsia="en-GB"/>
              </w:rPr>
              <w:t xml:space="preserve">Among matched </w:t>
            </w:r>
            <w:proofErr w:type="spellStart"/>
            <w:r w:rsidR="001120B1" w:rsidRPr="00B94F22">
              <w:rPr>
                <w:rFonts w:eastAsia="Times New Roman" w:cs="Adobe Devanagari"/>
                <w:i/>
                <w:iCs/>
                <w:color w:val="000000"/>
                <w:lang w:eastAsia="en-GB"/>
              </w:rPr>
              <w:t>bacteraemias</w:t>
            </w:r>
            <w:proofErr w:type="spellEnd"/>
            <w:r w:rsidR="001120B1" w:rsidRPr="00B94F22">
              <w:rPr>
                <w:rFonts w:eastAsia="Times New Roman" w:cs="Adobe Devanagari"/>
                <w:i/>
                <w:iCs/>
                <w:color w:val="000000"/>
                <w:lang w:eastAsia="en-GB"/>
              </w:rPr>
              <w:t xml:space="preserve"> with data present in local surveillance</w:t>
            </w:r>
          </w:p>
        </w:tc>
        <w:tc>
          <w:tcPr>
            <w:tcW w:w="1156" w:type="dxa"/>
            <w:tcBorders>
              <w:top w:val="nil"/>
              <w:left w:val="nil"/>
              <w:bottom w:val="nil"/>
              <w:right w:val="nil"/>
            </w:tcBorders>
            <w:shd w:val="clear" w:color="000000" w:fill="FFFFFF"/>
            <w:noWrap/>
            <w:vAlign w:val="bottom"/>
            <w:hideMark/>
          </w:tcPr>
          <w:p w14:paraId="5FAC1218"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4BA94D46" w14:textId="77777777" w:rsidTr="00D56B7F">
        <w:trPr>
          <w:trHeight w:val="400"/>
        </w:trPr>
        <w:tc>
          <w:tcPr>
            <w:tcW w:w="1549" w:type="dxa"/>
            <w:tcBorders>
              <w:top w:val="nil"/>
              <w:left w:val="nil"/>
              <w:bottom w:val="nil"/>
              <w:right w:val="nil"/>
            </w:tcBorders>
            <w:shd w:val="clear" w:color="000000" w:fill="FFFFFF"/>
            <w:noWrap/>
            <w:vAlign w:val="bottom"/>
            <w:hideMark/>
          </w:tcPr>
          <w:p w14:paraId="773222B2"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nil"/>
              <w:bottom w:val="nil"/>
              <w:right w:val="nil"/>
            </w:tcBorders>
            <w:shd w:val="clear" w:color="000000" w:fill="FFFFFF"/>
            <w:noWrap/>
            <w:vAlign w:val="bottom"/>
            <w:hideMark/>
          </w:tcPr>
          <w:p w14:paraId="5969F69B"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2821" w:type="dxa"/>
            <w:gridSpan w:val="2"/>
            <w:tcBorders>
              <w:top w:val="nil"/>
              <w:left w:val="nil"/>
              <w:bottom w:val="single" w:sz="8" w:space="0" w:color="auto"/>
              <w:right w:val="nil"/>
            </w:tcBorders>
            <w:shd w:val="clear" w:color="000000" w:fill="FFFFFF"/>
            <w:noWrap/>
            <w:vAlign w:val="bottom"/>
            <w:hideMark/>
          </w:tcPr>
          <w:p w14:paraId="51268088"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671" w:type="dxa"/>
            <w:tcBorders>
              <w:top w:val="nil"/>
              <w:left w:val="nil"/>
              <w:bottom w:val="single" w:sz="4" w:space="0" w:color="auto"/>
              <w:right w:val="nil"/>
            </w:tcBorders>
            <w:shd w:val="clear" w:color="000000" w:fill="FFFFFF"/>
            <w:noWrap/>
            <w:vAlign w:val="bottom"/>
            <w:hideMark/>
          </w:tcPr>
          <w:p w14:paraId="4D1DD4A5"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single" w:sz="4" w:space="0" w:color="auto"/>
              <w:right w:val="nil"/>
            </w:tcBorders>
            <w:shd w:val="clear" w:color="000000" w:fill="FFFFFF"/>
            <w:noWrap/>
            <w:vAlign w:val="bottom"/>
            <w:hideMark/>
          </w:tcPr>
          <w:p w14:paraId="0C73A5B8"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7AD4EFC0" w14:textId="77777777" w:rsidTr="00D56B7F">
        <w:trPr>
          <w:trHeight w:val="384"/>
        </w:trPr>
        <w:tc>
          <w:tcPr>
            <w:tcW w:w="1549" w:type="dxa"/>
            <w:tcBorders>
              <w:top w:val="nil"/>
              <w:left w:val="nil"/>
              <w:bottom w:val="nil"/>
              <w:right w:val="nil"/>
            </w:tcBorders>
            <w:shd w:val="clear" w:color="000000" w:fill="FFFFFF"/>
            <w:noWrap/>
            <w:vAlign w:val="bottom"/>
            <w:hideMark/>
          </w:tcPr>
          <w:p w14:paraId="39065092" w14:textId="77777777" w:rsidR="001120B1" w:rsidRPr="00B94F22" w:rsidRDefault="001120B1" w:rsidP="001120B1">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nil"/>
              <w:bottom w:val="single" w:sz="4" w:space="0" w:color="auto"/>
              <w:right w:val="single" w:sz="4" w:space="0" w:color="auto"/>
            </w:tcBorders>
            <w:shd w:val="clear" w:color="000000" w:fill="FFFFFF"/>
            <w:noWrap/>
            <w:vAlign w:val="bottom"/>
            <w:hideMark/>
          </w:tcPr>
          <w:p w14:paraId="424DB839" w14:textId="77777777" w:rsidR="001120B1" w:rsidRPr="00B94F22" w:rsidRDefault="001120B1" w:rsidP="001120B1">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671" w:type="dxa"/>
            <w:tcBorders>
              <w:top w:val="nil"/>
              <w:left w:val="single" w:sz="4" w:space="0" w:color="auto"/>
              <w:bottom w:val="single" w:sz="4" w:space="0" w:color="auto"/>
              <w:right w:val="nil"/>
            </w:tcBorders>
            <w:shd w:val="clear" w:color="000000" w:fill="FFFFFF"/>
            <w:noWrap/>
            <w:vAlign w:val="bottom"/>
            <w:hideMark/>
          </w:tcPr>
          <w:p w14:paraId="3AA12B9D"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150" w:type="dxa"/>
            <w:tcBorders>
              <w:top w:val="nil"/>
              <w:left w:val="nil"/>
              <w:bottom w:val="single" w:sz="4" w:space="0" w:color="auto"/>
              <w:right w:val="single" w:sz="4" w:space="0" w:color="auto"/>
            </w:tcBorders>
            <w:shd w:val="clear" w:color="000000" w:fill="FFFFFF"/>
            <w:noWrap/>
            <w:vAlign w:val="bottom"/>
            <w:hideMark/>
          </w:tcPr>
          <w:p w14:paraId="5412F5C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671" w:type="dxa"/>
            <w:tcBorders>
              <w:top w:val="single" w:sz="4" w:space="0" w:color="auto"/>
              <w:left w:val="single" w:sz="4" w:space="0" w:color="auto"/>
              <w:bottom w:val="single" w:sz="4" w:space="0" w:color="auto"/>
              <w:right w:val="nil"/>
            </w:tcBorders>
            <w:shd w:val="clear" w:color="000000" w:fill="FFFFFF"/>
            <w:noWrap/>
            <w:vAlign w:val="bottom"/>
            <w:hideMark/>
          </w:tcPr>
          <w:p w14:paraId="766AF781"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Total (%)</w:t>
            </w:r>
          </w:p>
        </w:tc>
        <w:tc>
          <w:tcPr>
            <w:tcW w:w="1156" w:type="dxa"/>
            <w:tcBorders>
              <w:top w:val="single" w:sz="4" w:space="0" w:color="auto"/>
              <w:left w:val="nil"/>
              <w:bottom w:val="single" w:sz="4" w:space="0" w:color="auto"/>
              <w:right w:val="single" w:sz="4" w:space="0" w:color="auto"/>
            </w:tcBorders>
            <w:shd w:val="clear" w:color="000000" w:fill="FFFFFF"/>
            <w:noWrap/>
            <w:vAlign w:val="bottom"/>
            <w:hideMark/>
          </w:tcPr>
          <w:p w14:paraId="00A5FC83"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Match %</w:t>
            </w:r>
          </w:p>
        </w:tc>
      </w:tr>
      <w:tr w:rsidR="001120B1" w:rsidRPr="00B94F22" w14:paraId="65DF8752" w14:textId="77777777" w:rsidTr="00D56B7F">
        <w:trPr>
          <w:trHeight w:val="384"/>
        </w:trPr>
        <w:tc>
          <w:tcPr>
            <w:tcW w:w="1549" w:type="dxa"/>
            <w:tcBorders>
              <w:top w:val="nil"/>
              <w:left w:val="nil"/>
              <w:bottom w:val="nil"/>
              <w:right w:val="single" w:sz="8" w:space="0" w:color="auto"/>
            </w:tcBorders>
            <w:shd w:val="clear" w:color="000000" w:fill="FFFFFF"/>
            <w:noWrap/>
            <w:vAlign w:val="bottom"/>
            <w:hideMark/>
          </w:tcPr>
          <w:p w14:paraId="55FE8180"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849" w:type="dxa"/>
            <w:tcBorders>
              <w:top w:val="single" w:sz="4" w:space="0" w:color="auto"/>
              <w:left w:val="nil"/>
              <w:bottom w:val="nil"/>
              <w:right w:val="single" w:sz="4" w:space="0" w:color="auto"/>
            </w:tcBorders>
            <w:shd w:val="clear" w:color="000000" w:fill="FFFFFF"/>
            <w:noWrap/>
            <w:vAlign w:val="bottom"/>
            <w:hideMark/>
          </w:tcPr>
          <w:p w14:paraId="1FBAEE55"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No (%)</w:t>
            </w:r>
          </w:p>
        </w:tc>
        <w:tc>
          <w:tcPr>
            <w:tcW w:w="1671" w:type="dxa"/>
            <w:tcBorders>
              <w:top w:val="single" w:sz="4" w:space="0" w:color="auto"/>
              <w:left w:val="single" w:sz="4" w:space="0" w:color="auto"/>
              <w:bottom w:val="nil"/>
              <w:right w:val="nil"/>
            </w:tcBorders>
            <w:shd w:val="clear" w:color="000000" w:fill="F2F2F2"/>
            <w:noWrap/>
            <w:vAlign w:val="bottom"/>
            <w:hideMark/>
          </w:tcPr>
          <w:p w14:paraId="6155FCC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38,805 (96.8)</w:t>
            </w:r>
          </w:p>
        </w:tc>
        <w:tc>
          <w:tcPr>
            <w:tcW w:w="1150" w:type="dxa"/>
            <w:tcBorders>
              <w:top w:val="single" w:sz="4" w:space="0" w:color="auto"/>
              <w:left w:val="nil"/>
              <w:bottom w:val="nil"/>
              <w:right w:val="single" w:sz="4" w:space="0" w:color="auto"/>
            </w:tcBorders>
            <w:shd w:val="clear" w:color="000000" w:fill="FFFFFF"/>
            <w:noWrap/>
            <w:vAlign w:val="bottom"/>
            <w:hideMark/>
          </w:tcPr>
          <w:p w14:paraId="3ACE7C10"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331 (0.8)</w:t>
            </w:r>
          </w:p>
        </w:tc>
        <w:tc>
          <w:tcPr>
            <w:tcW w:w="1671" w:type="dxa"/>
            <w:tcBorders>
              <w:top w:val="single" w:sz="4" w:space="0" w:color="auto"/>
              <w:left w:val="single" w:sz="4" w:space="0" w:color="auto"/>
              <w:bottom w:val="nil"/>
              <w:right w:val="nil"/>
            </w:tcBorders>
            <w:shd w:val="clear" w:color="000000" w:fill="FFFFFF"/>
            <w:noWrap/>
            <w:vAlign w:val="bottom"/>
            <w:hideMark/>
          </w:tcPr>
          <w:p w14:paraId="1E7A46A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39,136 (97.7)</w:t>
            </w:r>
          </w:p>
        </w:tc>
        <w:tc>
          <w:tcPr>
            <w:tcW w:w="1156" w:type="dxa"/>
            <w:tcBorders>
              <w:top w:val="single" w:sz="4" w:space="0" w:color="auto"/>
              <w:left w:val="nil"/>
              <w:bottom w:val="nil"/>
              <w:right w:val="single" w:sz="4" w:space="0" w:color="auto"/>
            </w:tcBorders>
            <w:shd w:val="clear" w:color="000000" w:fill="FFFFFF"/>
            <w:noWrap/>
            <w:vAlign w:val="bottom"/>
            <w:hideMark/>
          </w:tcPr>
          <w:p w14:paraId="53F48001"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99.2</w:t>
            </w:r>
          </w:p>
        </w:tc>
      </w:tr>
      <w:tr w:rsidR="001120B1" w:rsidRPr="00B94F22" w14:paraId="79F33991" w14:textId="77777777" w:rsidTr="00D56B7F">
        <w:trPr>
          <w:trHeight w:val="384"/>
        </w:trPr>
        <w:tc>
          <w:tcPr>
            <w:tcW w:w="1549" w:type="dxa"/>
            <w:tcBorders>
              <w:top w:val="nil"/>
              <w:left w:val="nil"/>
              <w:bottom w:val="nil"/>
              <w:right w:val="single" w:sz="8" w:space="0" w:color="auto"/>
            </w:tcBorders>
            <w:shd w:val="clear" w:color="000000" w:fill="FFFFFF"/>
            <w:noWrap/>
            <w:vAlign w:val="bottom"/>
            <w:hideMark/>
          </w:tcPr>
          <w:p w14:paraId="4B573047"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849" w:type="dxa"/>
            <w:tcBorders>
              <w:top w:val="nil"/>
              <w:left w:val="nil"/>
              <w:bottom w:val="nil"/>
              <w:right w:val="single" w:sz="4" w:space="0" w:color="auto"/>
            </w:tcBorders>
            <w:shd w:val="clear" w:color="000000" w:fill="FFFFFF"/>
            <w:noWrap/>
            <w:vAlign w:val="bottom"/>
            <w:hideMark/>
          </w:tcPr>
          <w:p w14:paraId="6AE3E550"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Chronic (%)</w:t>
            </w:r>
          </w:p>
        </w:tc>
        <w:tc>
          <w:tcPr>
            <w:tcW w:w="1671" w:type="dxa"/>
            <w:tcBorders>
              <w:top w:val="nil"/>
              <w:left w:val="single" w:sz="4" w:space="0" w:color="auto"/>
              <w:bottom w:val="nil"/>
              <w:right w:val="nil"/>
            </w:tcBorders>
            <w:shd w:val="clear" w:color="000000" w:fill="FFFFFF"/>
            <w:noWrap/>
            <w:vAlign w:val="bottom"/>
            <w:hideMark/>
          </w:tcPr>
          <w:p w14:paraId="43E11FE1"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195 (0.5)</w:t>
            </w:r>
          </w:p>
        </w:tc>
        <w:tc>
          <w:tcPr>
            <w:tcW w:w="1150" w:type="dxa"/>
            <w:tcBorders>
              <w:top w:val="nil"/>
              <w:left w:val="nil"/>
              <w:bottom w:val="nil"/>
              <w:right w:val="single" w:sz="4" w:space="0" w:color="auto"/>
            </w:tcBorders>
            <w:shd w:val="clear" w:color="000000" w:fill="F2F2F2"/>
            <w:noWrap/>
            <w:vAlign w:val="bottom"/>
            <w:hideMark/>
          </w:tcPr>
          <w:p w14:paraId="2E90D148"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525 (1.3)</w:t>
            </w:r>
          </w:p>
        </w:tc>
        <w:tc>
          <w:tcPr>
            <w:tcW w:w="1671" w:type="dxa"/>
            <w:tcBorders>
              <w:top w:val="nil"/>
              <w:left w:val="single" w:sz="4" w:space="0" w:color="auto"/>
              <w:bottom w:val="nil"/>
              <w:right w:val="nil"/>
            </w:tcBorders>
            <w:shd w:val="clear" w:color="000000" w:fill="FFFFFF"/>
            <w:noWrap/>
            <w:vAlign w:val="bottom"/>
            <w:hideMark/>
          </w:tcPr>
          <w:p w14:paraId="04B9892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720 (1.8)</w:t>
            </w:r>
          </w:p>
        </w:tc>
        <w:tc>
          <w:tcPr>
            <w:tcW w:w="1156" w:type="dxa"/>
            <w:tcBorders>
              <w:top w:val="nil"/>
              <w:left w:val="nil"/>
              <w:bottom w:val="nil"/>
              <w:right w:val="single" w:sz="4" w:space="0" w:color="auto"/>
            </w:tcBorders>
            <w:shd w:val="clear" w:color="000000" w:fill="FFFFFF"/>
            <w:noWrap/>
            <w:vAlign w:val="bottom"/>
            <w:hideMark/>
          </w:tcPr>
          <w:p w14:paraId="5CCE85E3"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72.9</w:t>
            </w:r>
          </w:p>
        </w:tc>
      </w:tr>
      <w:tr w:rsidR="001120B1" w:rsidRPr="00B94F22" w14:paraId="77166CA0" w14:textId="77777777" w:rsidTr="00D56B7F">
        <w:trPr>
          <w:trHeight w:val="400"/>
        </w:trPr>
        <w:tc>
          <w:tcPr>
            <w:tcW w:w="1549" w:type="dxa"/>
            <w:tcBorders>
              <w:top w:val="nil"/>
              <w:left w:val="nil"/>
              <w:bottom w:val="nil"/>
              <w:right w:val="single" w:sz="8" w:space="0" w:color="auto"/>
            </w:tcBorders>
            <w:shd w:val="clear" w:color="000000" w:fill="FFFFFF"/>
            <w:noWrap/>
            <w:vAlign w:val="bottom"/>
            <w:hideMark/>
          </w:tcPr>
          <w:p w14:paraId="02F4634B"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 </w:t>
            </w:r>
          </w:p>
        </w:tc>
        <w:tc>
          <w:tcPr>
            <w:tcW w:w="1849" w:type="dxa"/>
            <w:tcBorders>
              <w:top w:val="nil"/>
              <w:left w:val="nil"/>
              <w:bottom w:val="single" w:sz="4" w:space="0" w:color="auto"/>
              <w:right w:val="single" w:sz="4" w:space="0" w:color="auto"/>
            </w:tcBorders>
            <w:shd w:val="clear" w:color="000000" w:fill="FFFFFF"/>
            <w:noWrap/>
            <w:vAlign w:val="bottom"/>
            <w:hideMark/>
          </w:tcPr>
          <w:p w14:paraId="7491F235"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Acute (%)</w:t>
            </w:r>
          </w:p>
        </w:tc>
        <w:tc>
          <w:tcPr>
            <w:tcW w:w="1671" w:type="dxa"/>
            <w:tcBorders>
              <w:top w:val="nil"/>
              <w:left w:val="single" w:sz="4" w:space="0" w:color="auto"/>
              <w:bottom w:val="nil"/>
              <w:right w:val="nil"/>
            </w:tcBorders>
            <w:shd w:val="clear" w:color="000000" w:fill="FFFFFF"/>
            <w:noWrap/>
            <w:vAlign w:val="bottom"/>
            <w:hideMark/>
          </w:tcPr>
          <w:p w14:paraId="1E05E3C7"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153 (0.4)</w:t>
            </w:r>
          </w:p>
        </w:tc>
        <w:tc>
          <w:tcPr>
            <w:tcW w:w="1150" w:type="dxa"/>
            <w:tcBorders>
              <w:top w:val="nil"/>
              <w:left w:val="nil"/>
              <w:bottom w:val="single" w:sz="8" w:space="0" w:color="auto"/>
              <w:right w:val="single" w:sz="4" w:space="0" w:color="auto"/>
            </w:tcBorders>
            <w:shd w:val="clear" w:color="000000" w:fill="F2F2F2"/>
            <w:noWrap/>
            <w:vAlign w:val="bottom"/>
            <w:hideMark/>
          </w:tcPr>
          <w:p w14:paraId="630011E6"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65 (0.2)</w:t>
            </w:r>
          </w:p>
        </w:tc>
        <w:tc>
          <w:tcPr>
            <w:tcW w:w="1671" w:type="dxa"/>
            <w:tcBorders>
              <w:top w:val="nil"/>
              <w:left w:val="single" w:sz="4" w:space="0" w:color="auto"/>
              <w:bottom w:val="single" w:sz="4" w:space="0" w:color="auto"/>
              <w:right w:val="nil"/>
            </w:tcBorders>
            <w:shd w:val="clear" w:color="000000" w:fill="FFFFFF"/>
            <w:noWrap/>
            <w:vAlign w:val="bottom"/>
            <w:hideMark/>
          </w:tcPr>
          <w:p w14:paraId="14BB7EC5"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218 (0.5)</w:t>
            </w:r>
          </w:p>
        </w:tc>
        <w:tc>
          <w:tcPr>
            <w:tcW w:w="1156" w:type="dxa"/>
            <w:tcBorders>
              <w:top w:val="nil"/>
              <w:left w:val="nil"/>
              <w:bottom w:val="single" w:sz="4" w:space="0" w:color="auto"/>
              <w:right w:val="single" w:sz="4" w:space="0" w:color="auto"/>
            </w:tcBorders>
            <w:shd w:val="clear" w:color="000000" w:fill="FFFFFF"/>
            <w:noWrap/>
            <w:vAlign w:val="bottom"/>
            <w:hideMark/>
          </w:tcPr>
          <w:p w14:paraId="77FB19B7"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29.8</w:t>
            </w:r>
          </w:p>
        </w:tc>
      </w:tr>
      <w:tr w:rsidR="001120B1" w:rsidRPr="00B94F22" w14:paraId="49A8C596" w14:textId="77777777" w:rsidTr="00D56B7F">
        <w:trPr>
          <w:trHeight w:val="384"/>
        </w:trPr>
        <w:tc>
          <w:tcPr>
            <w:tcW w:w="1549" w:type="dxa"/>
            <w:tcBorders>
              <w:top w:val="nil"/>
              <w:left w:val="nil"/>
              <w:bottom w:val="nil"/>
              <w:right w:val="single" w:sz="4" w:space="0" w:color="auto"/>
            </w:tcBorders>
            <w:shd w:val="clear" w:color="000000" w:fill="FFFFFF"/>
            <w:noWrap/>
            <w:vAlign w:val="bottom"/>
            <w:hideMark/>
          </w:tcPr>
          <w:p w14:paraId="32522CBD"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single" w:sz="4" w:space="0" w:color="auto"/>
              <w:left w:val="single" w:sz="4" w:space="0" w:color="auto"/>
              <w:bottom w:val="nil"/>
              <w:right w:val="single" w:sz="4" w:space="0" w:color="auto"/>
            </w:tcBorders>
            <w:shd w:val="clear" w:color="000000" w:fill="FFFFFF"/>
            <w:noWrap/>
            <w:vAlign w:val="bottom"/>
            <w:hideMark/>
          </w:tcPr>
          <w:p w14:paraId="158B16D2"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Total (%)</w:t>
            </w:r>
          </w:p>
        </w:tc>
        <w:tc>
          <w:tcPr>
            <w:tcW w:w="1671" w:type="dxa"/>
            <w:tcBorders>
              <w:top w:val="single" w:sz="8" w:space="0" w:color="auto"/>
              <w:left w:val="single" w:sz="4" w:space="0" w:color="auto"/>
              <w:bottom w:val="nil"/>
              <w:right w:val="nil"/>
            </w:tcBorders>
            <w:shd w:val="clear" w:color="000000" w:fill="FFFFFF"/>
            <w:noWrap/>
            <w:vAlign w:val="bottom"/>
            <w:hideMark/>
          </w:tcPr>
          <w:p w14:paraId="13F726B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39,153 (97.7)</w:t>
            </w:r>
          </w:p>
        </w:tc>
        <w:tc>
          <w:tcPr>
            <w:tcW w:w="1150" w:type="dxa"/>
            <w:tcBorders>
              <w:top w:val="nil"/>
              <w:left w:val="nil"/>
              <w:bottom w:val="nil"/>
              <w:right w:val="single" w:sz="4" w:space="0" w:color="auto"/>
            </w:tcBorders>
            <w:shd w:val="clear" w:color="000000" w:fill="FFFFFF"/>
            <w:noWrap/>
            <w:vAlign w:val="bottom"/>
            <w:hideMark/>
          </w:tcPr>
          <w:p w14:paraId="0B943B2E"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921 (2.3)</w:t>
            </w:r>
          </w:p>
        </w:tc>
        <w:tc>
          <w:tcPr>
            <w:tcW w:w="1671" w:type="dxa"/>
            <w:tcBorders>
              <w:top w:val="single" w:sz="4" w:space="0" w:color="auto"/>
              <w:left w:val="single" w:sz="4" w:space="0" w:color="auto"/>
              <w:bottom w:val="nil"/>
              <w:right w:val="nil"/>
            </w:tcBorders>
            <w:shd w:val="clear" w:color="000000" w:fill="FFFFFF"/>
            <w:noWrap/>
            <w:vAlign w:val="bottom"/>
            <w:hideMark/>
          </w:tcPr>
          <w:p w14:paraId="50AF163F"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single" w:sz="4" w:space="0" w:color="auto"/>
              <w:left w:val="nil"/>
              <w:bottom w:val="nil"/>
              <w:right w:val="nil"/>
            </w:tcBorders>
            <w:shd w:val="clear" w:color="000000" w:fill="FFFFFF"/>
            <w:noWrap/>
            <w:vAlign w:val="bottom"/>
            <w:hideMark/>
          </w:tcPr>
          <w:p w14:paraId="67F5541D"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0A7CE2AD" w14:textId="77777777" w:rsidTr="00D56B7F">
        <w:trPr>
          <w:trHeight w:val="384"/>
        </w:trPr>
        <w:tc>
          <w:tcPr>
            <w:tcW w:w="1549" w:type="dxa"/>
            <w:tcBorders>
              <w:top w:val="nil"/>
              <w:left w:val="nil"/>
              <w:bottom w:val="nil"/>
              <w:right w:val="single" w:sz="4" w:space="0" w:color="auto"/>
            </w:tcBorders>
            <w:shd w:val="clear" w:color="000000" w:fill="FFFFFF"/>
            <w:noWrap/>
            <w:vAlign w:val="bottom"/>
            <w:hideMark/>
          </w:tcPr>
          <w:p w14:paraId="6AB0D84B"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single" w:sz="4" w:space="0" w:color="auto"/>
              <w:bottom w:val="single" w:sz="4" w:space="0" w:color="auto"/>
              <w:right w:val="single" w:sz="4" w:space="0" w:color="auto"/>
            </w:tcBorders>
            <w:shd w:val="clear" w:color="000000" w:fill="FFFFFF"/>
            <w:noWrap/>
            <w:vAlign w:val="bottom"/>
            <w:hideMark/>
          </w:tcPr>
          <w:p w14:paraId="1D66960E"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Match %</w:t>
            </w:r>
          </w:p>
        </w:tc>
        <w:tc>
          <w:tcPr>
            <w:tcW w:w="1671" w:type="dxa"/>
            <w:tcBorders>
              <w:top w:val="nil"/>
              <w:left w:val="single" w:sz="4" w:space="0" w:color="auto"/>
              <w:bottom w:val="single" w:sz="4" w:space="0" w:color="auto"/>
              <w:right w:val="nil"/>
            </w:tcBorders>
            <w:shd w:val="clear" w:color="000000" w:fill="FFFFFF"/>
            <w:noWrap/>
            <w:vAlign w:val="bottom"/>
            <w:hideMark/>
          </w:tcPr>
          <w:p w14:paraId="039764A4"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99.1</w:t>
            </w:r>
          </w:p>
        </w:tc>
        <w:tc>
          <w:tcPr>
            <w:tcW w:w="1150" w:type="dxa"/>
            <w:tcBorders>
              <w:top w:val="nil"/>
              <w:left w:val="nil"/>
              <w:bottom w:val="single" w:sz="4" w:space="0" w:color="auto"/>
              <w:right w:val="single" w:sz="4" w:space="0" w:color="auto"/>
            </w:tcBorders>
            <w:shd w:val="clear" w:color="000000" w:fill="FFFFFF"/>
            <w:noWrap/>
            <w:vAlign w:val="bottom"/>
            <w:hideMark/>
          </w:tcPr>
          <w:p w14:paraId="61FC9AFA" w14:textId="77777777" w:rsidR="001120B1" w:rsidRPr="00B94F22" w:rsidRDefault="001120B1" w:rsidP="001120B1">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64.1</w:t>
            </w:r>
          </w:p>
        </w:tc>
        <w:tc>
          <w:tcPr>
            <w:tcW w:w="1671" w:type="dxa"/>
            <w:tcBorders>
              <w:top w:val="nil"/>
              <w:left w:val="single" w:sz="4" w:space="0" w:color="auto"/>
              <w:bottom w:val="nil"/>
              <w:right w:val="nil"/>
            </w:tcBorders>
            <w:shd w:val="clear" w:color="000000" w:fill="FFFFFF"/>
            <w:noWrap/>
            <w:vAlign w:val="bottom"/>
            <w:hideMark/>
          </w:tcPr>
          <w:p w14:paraId="32D259E3"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4ACF36FA"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462AABF1" w14:textId="77777777" w:rsidTr="001120B1">
        <w:trPr>
          <w:trHeight w:val="150"/>
        </w:trPr>
        <w:tc>
          <w:tcPr>
            <w:tcW w:w="1549" w:type="dxa"/>
            <w:tcBorders>
              <w:top w:val="nil"/>
              <w:left w:val="nil"/>
              <w:bottom w:val="nil"/>
              <w:right w:val="nil"/>
            </w:tcBorders>
            <w:shd w:val="clear" w:color="000000" w:fill="FFFFFF"/>
            <w:noWrap/>
            <w:vAlign w:val="bottom"/>
            <w:hideMark/>
          </w:tcPr>
          <w:p w14:paraId="7410AFC1"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nil"/>
              <w:bottom w:val="nil"/>
              <w:right w:val="nil"/>
            </w:tcBorders>
            <w:shd w:val="clear" w:color="000000" w:fill="FFFFFF"/>
            <w:noWrap/>
            <w:vAlign w:val="bottom"/>
            <w:hideMark/>
          </w:tcPr>
          <w:p w14:paraId="3F33860F"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671" w:type="dxa"/>
            <w:tcBorders>
              <w:top w:val="nil"/>
              <w:left w:val="nil"/>
              <w:bottom w:val="nil"/>
              <w:right w:val="nil"/>
            </w:tcBorders>
            <w:shd w:val="clear" w:color="000000" w:fill="FFFFFF"/>
            <w:noWrap/>
            <w:vAlign w:val="bottom"/>
            <w:hideMark/>
          </w:tcPr>
          <w:p w14:paraId="36AACC89"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150" w:type="dxa"/>
            <w:tcBorders>
              <w:top w:val="nil"/>
              <w:left w:val="nil"/>
              <w:bottom w:val="nil"/>
              <w:right w:val="nil"/>
            </w:tcBorders>
            <w:shd w:val="clear" w:color="000000" w:fill="FFFFFF"/>
            <w:noWrap/>
            <w:vAlign w:val="bottom"/>
            <w:hideMark/>
          </w:tcPr>
          <w:p w14:paraId="51756A80"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671" w:type="dxa"/>
            <w:tcBorders>
              <w:top w:val="nil"/>
              <w:left w:val="nil"/>
              <w:bottom w:val="nil"/>
              <w:right w:val="nil"/>
            </w:tcBorders>
            <w:shd w:val="clear" w:color="000000" w:fill="FFFFFF"/>
            <w:noWrap/>
            <w:vAlign w:val="bottom"/>
            <w:hideMark/>
          </w:tcPr>
          <w:p w14:paraId="20839C53"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7410DE3C"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7D020EFB" w14:textId="77777777" w:rsidTr="001120B1">
        <w:trPr>
          <w:trHeight w:val="384"/>
        </w:trPr>
        <w:tc>
          <w:tcPr>
            <w:tcW w:w="7891" w:type="dxa"/>
            <w:gridSpan w:val="5"/>
            <w:tcBorders>
              <w:top w:val="nil"/>
              <w:left w:val="nil"/>
              <w:bottom w:val="nil"/>
              <w:right w:val="nil"/>
            </w:tcBorders>
            <w:shd w:val="clear" w:color="000000" w:fill="FFFFFF"/>
            <w:noWrap/>
            <w:vAlign w:val="bottom"/>
            <w:hideMark/>
          </w:tcPr>
          <w:p w14:paraId="6E131809" w14:textId="0C98E250" w:rsidR="001120B1" w:rsidRPr="00B94F22" w:rsidRDefault="00BA42B6" w:rsidP="001120B1">
            <w:pPr>
              <w:spacing w:after="0" w:line="240" w:lineRule="auto"/>
              <w:rPr>
                <w:rFonts w:eastAsia="Times New Roman" w:cs="Adobe Devanagari"/>
                <w:i/>
                <w:iCs/>
                <w:color w:val="000000"/>
                <w:lang w:eastAsia="en-GB"/>
              </w:rPr>
            </w:pPr>
            <w:r>
              <w:rPr>
                <w:rFonts w:eastAsia="Times New Roman" w:cs="Adobe Devanagari"/>
                <w:i/>
                <w:iCs/>
                <w:color w:val="000000"/>
                <w:lang w:eastAsia="en-GB"/>
              </w:rPr>
              <w:t xml:space="preserve">B. </w:t>
            </w:r>
            <w:r w:rsidR="001120B1" w:rsidRPr="00B94F22">
              <w:rPr>
                <w:rFonts w:eastAsia="Times New Roman" w:cs="Adobe Devanagari"/>
                <w:i/>
                <w:iCs/>
                <w:color w:val="000000"/>
                <w:lang w:eastAsia="en-GB"/>
              </w:rPr>
              <w:t xml:space="preserve">Among matched </w:t>
            </w:r>
            <w:proofErr w:type="spellStart"/>
            <w:r w:rsidR="001120B1" w:rsidRPr="00B94F22">
              <w:rPr>
                <w:rFonts w:eastAsia="Times New Roman" w:cs="Adobe Devanagari"/>
                <w:i/>
                <w:iCs/>
                <w:color w:val="000000"/>
                <w:lang w:eastAsia="en-GB"/>
              </w:rPr>
              <w:t>bacteraemias</w:t>
            </w:r>
            <w:proofErr w:type="spellEnd"/>
            <w:r w:rsidR="001120B1" w:rsidRPr="00B94F22">
              <w:rPr>
                <w:rFonts w:eastAsia="Times New Roman" w:cs="Adobe Devanagari"/>
                <w:i/>
                <w:iCs/>
                <w:color w:val="000000"/>
                <w:lang w:eastAsia="en-GB"/>
              </w:rPr>
              <w:t xml:space="preserve"> with data absent in local surveillance</w:t>
            </w:r>
          </w:p>
        </w:tc>
        <w:tc>
          <w:tcPr>
            <w:tcW w:w="1156" w:type="dxa"/>
            <w:tcBorders>
              <w:top w:val="nil"/>
              <w:left w:val="nil"/>
              <w:bottom w:val="nil"/>
              <w:right w:val="nil"/>
            </w:tcBorders>
            <w:shd w:val="clear" w:color="000000" w:fill="FFFFFF"/>
            <w:noWrap/>
            <w:vAlign w:val="bottom"/>
            <w:hideMark/>
          </w:tcPr>
          <w:p w14:paraId="6D8E0927"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0EB71325" w14:textId="77777777" w:rsidTr="001120B1">
        <w:trPr>
          <w:trHeight w:val="400"/>
        </w:trPr>
        <w:tc>
          <w:tcPr>
            <w:tcW w:w="1549" w:type="dxa"/>
            <w:tcBorders>
              <w:top w:val="nil"/>
              <w:left w:val="nil"/>
              <w:bottom w:val="nil"/>
              <w:right w:val="nil"/>
            </w:tcBorders>
            <w:shd w:val="clear" w:color="000000" w:fill="FFFFFF"/>
            <w:noWrap/>
            <w:vAlign w:val="bottom"/>
            <w:hideMark/>
          </w:tcPr>
          <w:p w14:paraId="5305B017"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nil"/>
              <w:bottom w:val="nil"/>
              <w:right w:val="nil"/>
            </w:tcBorders>
            <w:shd w:val="clear" w:color="000000" w:fill="FFFFFF"/>
            <w:noWrap/>
            <w:vAlign w:val="bottom"/>
            <w:hideMark/>
          </w:tcPr>
          <w:p w14:paraId="1C413468" w14:textId="77777777" w:rsidR="001120B1" w:rsidRPr="00B94F22" w:rsidRDefault="001120B1" w:rsidP="001120B1">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w:t>
            </w:r>
          </w:p>
        </w:tc>
        <w:tc>
          <w:tcPr>
            <w:tcW w:w="2821" w:type="dxa"/>
            <w:gridSpan w:val="2"/>
            <w:tcBorders>
              <w:top w:val="nil"/>
              <w:left w:val="nil"/>
              <w:bottom w:val="single" w:sz="8" w:space="0" w:color="auto"/>
              <w:right w:val="nil"/>
            </w:tcBorders>
            <w:shd w:val="clear" w:color="000000" w:fill="FFFFFF"/>
            <w:noWrap/>
            <w:vAlign w:val="bottom"/>
            <w:hideMark/>
          </w:tcPr>
          <w:p w14:paraId="0C84294A"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671" w:type="dxa"/>
            <w:tcBorders>
              <w:top w:val="nil"/>
              <w:left w:val="nil"/>
              <w:bottom w:val="nil"/>
              <w:right w:val="nil"/>
            </w:tcBorders>
            <w:shd w:val="clear" w:color="000000" w:fill="FFFFFF"/>
            <w:noWrap/>
            <w:vAlign w:val="bottom"/>
            <w:hideMark/>
          </w:tcPr>
          <w:p w14:paraId="4530B581"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78AFE37C"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6072D3BC" w14:textId="77777777" w:rsidTr="00D56B7F">
        <w:trPr>
          <w:trHeight w:val="384"/>
        </w:trPr>
        <w:tc>
          <w:tcPr>
            <w:tcW w:w="1549" w:type="dxa"/>
            <w:tcBorders>
              <w:top w:val="nil"/>
              <w:left w:val="nil"/>
              <w:bottom w:val="nil"/>
              <w:right w:val="nil"/>
            </w:tcBorders>
            <w:shd w:val="clear" w:color="000000" w:fill="FFFFFF"/>
            <w:noWrap/>
            <w:vAlign w:val="bottom"/>
            <w:hideMark/>
          </w:tcPr>
          <w:p w14:paraId="2066391A"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49" w:type="dxa"/>
            <w:tcBorders>
              <w:top w:val="nil"/>
              <w:left w:val="nil"/>
              <w:bottom w:val="single" w:sz="4" w:space="0" w:color="auto"/>
              <w:right w:val="single" w:sz="4" w:space="0" w:color="auto"/>
            </w:tcBorders>
            <w:shd w:val="clear" w:color="000000" w:fill="FFFFFF"/>
            <w:noWrap/>
            <w:vAlign w:val="bottom"/>
            <w:hideMark/>
          </w:tcPr>
          <w:p w14:paraId="0CA958F0"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671" w:type="dxa"/>
            <w:tcBorders>
              <w:top w:val="nil"/>
              <w:left w:val="single" w:sz="4" w:space="0" w:color="auto"/>
              <w:bottom w:val="single" w:sz="4" w:space="0" w:color="auto"/>
              <w:right w:val="nil"/>
            </w:tcBorders>
            <w:shd w:val="clear" w:color="000000" w:fill="FFFFFF"/>
            <w:noWrap/>
            <w:vAlign w:val="bottom"/>
            <w:hideMark/>
          </w:tcPr>
          <w:p w14:paraId="57C5B565"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150" w:type="dxa"/>
            <w:tcBorders>
              <w:top w:val="nil"/>
              <w:left w:val="nil"/>
              <w:bottom w:val="single" w:sz="4" w:space="0" w:color="auto"/>
              <w:right w:val="single" w:sz="4" w:space="0" w:color="auto"/>
            </w:tcBorders>
            <w:shd w:val="clear" w:color="000000" w:fill="FFFFFF"/>
            <w:noWrap/>
            <w:vAlign w:val="bottom"/>
            <w:hideMark/>
          </w:tcPr>
          <w:p w14:paraId="56CCC519"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671" w:type="dxa"/>
            <w:tcBorders>
              <w:top w:val="nil"/>
              <w:left w:val="single" w:sz="4" w:space="0" w:color="auto"/>
              <w:bottom w:val="nil"/>
              <w:right w:val="nil"/>
            </w:tcBorders>
            <w:shd w:val="clear" w:color="000000" w:fill="FFFFFF"/>
            <w:noWrap/>
            <w:vAlign w:val="bottom"/>
            <w:hideMark/>
          </w:tcPr>
          <w:p w14:paraId="08B22F05"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36C28B9D"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1120B1" w:rsidRPr="00B94F22" w14:paraId="0D1FDDA6" w14:textId="77777777" w:rsidTr="00D56B7F">
        <w:trPr>
          <w:trHeight w:val="400"/>
        </w:trPr>
        <w:tc>
          <w:tcPr>
            <w:tcW w:w="1549" w:type="dxa"/>
            <w:tcBorders>
              <w:top w:val="nil"/>
              <w:left w:val="nil"/>
              <w:bottom w:val="nil"/>
              <w:right w:val="single" w:sz="8" w:space="0" w:color="auto"/>
            </w:tcBorders>
            <w:shd w:val="clear" w:color="000000" w:fill="FFFFFF"/>
            <w:noWrap/>
            <w:vAlign w:val="bottom"/>
            <w:hideMark/>
          </w:tcPr>
          <w:p w14:paraId="3031BB00"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849" w:type="dxa"/>
            <w:tcBorders>
              <w:top w:val="single" w:sz="4" w:space="0" w:color="auto"/>
              <w:left w:val="nil"/>
              <w:bottom w:val="single" w:sz="4" w:space="0" w:color="auto"/>
              <w:right w:val="single" w:sz="4" w:space="0" w:color="auto"/>
            </w:tcBorders>
            <w:shd w:val="clear" w:color="000000" w:fill="FFFFFF"/>
            <w:noWrap/>
            <w:vAlign w:val="bottom"/>
            <w:hideMark/>
          </w:tcPr>
          <w:p w14:paraId="7EDFB175"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Not stated (%)</w:t>
            </w:r>
          </w:p>
        </w:tc>
        <w:tc>
          <w:tcPr>
            <w:tcW w:w="1671" w:type="dxa"/>
            <w:tcBorders>
              <w:top w:val="single" w:sz="4" w:space="0" w:color="auto"/>
              <w:left w:val="single" w:sz="4" w:space="0" w:color="auto"/>
              <w:bottom w:val="single" w:sz="4" w:space="0" w:color="auto"/>
              <w:right w:val="nil"/>
            </w:tcBorders>
            <w:shd w:val="clear" w:color="000000" w:fill="FFFFFF"/>
            <w:noWrap/>
            <w:vAlign w:val="bottom"/>
            <w:hideMark/>
          </w:tcPr>
          <w:p w14:paraId="66A7DA20"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32,172 (98.1)</w:t>
            </w:r>
          </w:p>
        </w:tc>
        <w:tc>
          <w:tcPr>
            <w:tcW w:w="1150" w:type="dxa"/>
            <w:tcBorders>
              <w:top w:val="single" w:sz="4" w:space="0" w:color="auto"/>
              <w:left w:val="nil"/>
              <w:bottom w:val="single" w:sz="4" w:space="0" w:color="auto"/>
              <w:right w:val="single" w:sz="4" w:space="0" w:color="auto"/>
            </w:tcBorders>
            <w:shd w:val="clear" w:color="000000" w:fill="FFFFFF"/>
            <w:noWrap/>
            <w:vAlign w:val="bottom"/>
            <w:hideMark/>
          </w:tcPr>
          <w:p w14:paraId="5067EAF2" w14:textId="77777777" w:rsidR="001120B1" w:rsidRPr="00B94F22" w:rsidRDefault="001120B1" w:rsidP="001120B1">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637 (1.9)</w:t>
            </w:r>
          </w:p>
        </w:tc>
        <w:tc>
          <w:tcPr>
            <w:tcW w:w="1671" w:type="dxa"/>
            <w:tcBorders>
              <w:top w:val="nil"/>
              <w:left w:val="single" w:sz="4" w:space="0" w:color="auto"/>
              <w:bottom w:val="nil"/>
              <w:right w:val="nil"/>
            </w:tcBorders>
            <w:shd w:val="clear" w:color="000000" w:fill="FFFFFF"/>
            <w:noWrap/>
            <w:vAlign w:val="bottom"/>
            <w:hideMark/>
          </w:tcPr>
          <w:p w14:paraId="3DAD2047"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35BC1FE1" w14:textId="77777777" w:rsidR="001120B1" w:rsidRPr="00B94F22" w:rsidRDefault="001120B1" w:rsidP="001120B1">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r>
      <w:tr w:rsidR="001120B1" w:rsidRPr="00B94F22" w14:paraId="388F053E" w14:textId="77777777" w:rsidTr="00D56B7F">
        <w:trPr>
          <w:trHeight w:val="384"/>
        </w:trPr>
        <w:tc>
          <w:tcPr>
            <w:tcW w:w="1549" w:type="dxa"/>
            <w:tcBorders>
              <w:top w:val="nil"/>
              <w:left w:val="nil"/>
              <w:bottom w:val="nil"/>
              <w:right w:val="nil"/>
            </w:tcBorders>
            <w:shd w:val="clear" w:color="000000" w:fill="FFFFFF"/>
            <w:noWrap/>
            <w:vAlign w:val="bottom"/>
            <w:hideMark/>
          </w:tcPr>
          <w:p w14:paraId="1A86D3CB" w14:textId="77777777" w:rsidR="001120B1" w:rsidRPr="00B94F22" w:rsidRDefault="001120B1" w:rsidP="001120B1">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849" w:type="dxa"/>
            <w:tcBorders>
              <w:top w:val="single" w:sz="4" w:space="0" w:color="auto"/>
              <w:left w:val="nil"/>
              <w:bottom w:val="nil"/>
              <w:right w:val="nil"/>
            </w:tcBorders>
            <w:shd w:val="clear" w:color="000000" w:fill="FFFFFF"/>
            <w:noWrap/>
            <w:vAlign w:val="bottom"/>
            <w:hideMark/>
          </w:tcPr>
          <w:p w14:paraId="4177C5D9"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671" w:type="dxa"/>
            <w:tcBorders>
              <w:top w:val="single" w:sz="4" w:space="0" w:color="auto"/>
              <w:left w:val="nil"/>
              <w:bottom w:val="nil"/>
              <w:right w:val="nil"/>
            </w:tcBorders>
            <w:shd w:val="clear" w:color="000000" w:fill="FFFFFF"/>
            <w:noWrap/>
            <w:vAlign w:val="bottom"/>
            <w:hideMark/>
          </w:tcPr>
          <w:p w14:paraId="2AEDEB07"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0" w:type="dxa"/>
            <w:tcBorders>
              <w:top w:val="single" w:sz="4" w:space="0" w:color="auto"/>
              <w:left w:val="nil"/>
              <w:bottom w:val="nil"/>
              <w:right w:val="nil"/>
            </w:tcBorders>
            <w:shd w:val="clear" w:color="000000" w:fill="FFFFFF"/>
            <w:noWrap/>
            <w:vAlign w:val="bottom"/>
            <w:hideMark/>
          </w:tcPr>
          <w:p w14:paraId="045E332E"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671" w:type="dxa"/>
            <w:tcBorders>
              <w:top w:val="nil"/>
              <w:left w:val="nil"/>
              <w:bottom w:val="nil"/>
              <w:right w:val="nil"/>
            </w:tcBorders>
            <w:shd w:val="clear" w:color="000000" w:fill="FFFFFF"/>
            <w:noWrap/>
            <w:vAlign w:val="bottom"/>
            <w:hideMark/>
          </w:tcPr>
          <w:p w14:paraId="2CDE11B3"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56" w:type="dxa"/>
            <w:tcBorders>
              <w:top w:val="nil"/>
              <w:left w:val="nil"/>
              <w:bottom w:val="nil"/>
              <w:right w:val="nil"/>
            </w:tcBorders>
            <w:shd w:val="clear" w:color="000000" w:fill="FFFFFF"/>
            <w:noWrap/>
            <w:vAlign w:val="bottom"/>
            <w:hideMark/>
          </w:tcPr>
          <w:p w14:paraId="5E59DD63" w14:textId="77777777" w:rsidR="001120B1" w:rsidRPr="00B94F22" w:rsidRDefault="001120B1" w:rsidP="001120B1">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bl>
    <w:p w14:paraId="2D89F703" w14:textId="6BF39E51" w:rsidR="00B16043" w:rsidRPr="00B94F22" w:rsidRDefault="00B16043" w:rsidP="00B16043"/>
    <w:p w14:paraId="20598168" w14:textId="77777777" w:rsidR="00575106" w:rsidRDefault="00575106">
      <w:pPr>
        <w:rPr>
          <w:b/>
          <w:bCs/>
        </w:rPr>
        <w:sectPr w:rsidR="00575106" w:rsidSect="00195820">
          <w:type w:val="continuous"/>
          <w:pgSz w:w="11906" w:h="16838"/>
          <w:pgMar w:top="1418" w:right="1418" w:bottom="1418" w:left="1418" w:header="709" w:footer="709" w:gutter="0"/>
          <w:lnNumType w:countBy="1" w:restart="continuous"/>
          <w:cols w:space="720"/>
          <w:docGrid w:linePitch="299"/>
        </w:sectPr>
      </w:pPr>
    </w:p>
    <w:p w14:paraId="0A12E6AA" w14:textId="01B954F4" w:rsidR="000643CA" w:rsidRPr="00B94F22" w:rsidRDefault="000643CA" w:rsidP="000643CA">
      <w:pPr>
        <w:rPr>
          <w:b/>
          <w:bCs/>
        </w:rPr>
      </w:pPr>
      <w:r w:rsidRPr="00B94F22">
        <w:rPr>
          <w:b/>
          <w:bCs/>
        </w:rPr>
        <w:lastRenderedPageBreak/>
        <w:t xml:space="preserve">Table </w:t>
      </w:r>
      <w:r w:rsidR="00F045E4" w:rsidRPr="00B94F22">
        <w:rPr>
          <w:b/>
          <w:bCs/>
        </w:rPr>
        <w:t>S</w:t>
      </w:r>
      <w:r w:rsidR="001074FF">
        <w:rPr>
          <w:b/>
          <w:bCs/>
        </w:rPr>
        <w:t>6</w:t>
      </w:r>
      <w:r w:rsidRPr="00B94F22">
        <w:rPr>
          <w:b/>
          <w:bCs/>
        </w:rPr>
        <w:t xml:space="preserve"> Agreement between locally-implemented and centrally-implemented surveillance</w:t>
      </w:r>
      <w:r w:rsidR="0040782C" w:rsidRPr="00B94F22">
        <w:rPr>
          <w:b/>
          <w:bCs/>
        </w:rPr>
        <w:t xml:space="preserve"> for recent (within last 28 days) discharge from (A) the Reporting Organisation and (B) any acute hospital group</w:t>
      </w:r>
    </w:p>
    <w:tbl>
      <w:tblPr>
        <w:tblW w:w="10915" w:type="dxa"/>
        <w:tblLook w:val="04A0" w:firstRow="1" w:lastRow="0" w:firstColumn="1" w:lastColumn="0" w:noHBand="0" w:noVBand="1"/>
      </w:tblPr>
      <w:tblGrid>
        <w:gridCol w:w="1307"/>
        <w:gridCol w:w="1276"/>
        <w:gridCol w:w="1418"/>
        <w:gridCol w:w="1559"/>
        <w:gridCol w:w="1559"/>
        <w:gridCol w:w="1418"/>
        <w:gridCol w:w="1417"/>
        <w:gridCol w:w="1134"/>
      </w:tblGrid>
      <w:tr w:rsidR="00CE556D" w:rsidRPr="00B94F22" w14:paraId="2DFCA1AA" w14:textId="77777777" w:rsidTr="00D56B7F">
        <w:trPr>
          <w:trHeight w:val="345"/>
        </w:trPr>
        <w:tc>
          <w:tcPr>
            <w:tcW w:w="5387" w:type="dxa"/>
            <w:gridSpan w:val="4"/>
            <w:tcBorders>
              <w:top w:val="nil"/>
              <w:left w:val="nil"/>
              <w:bottom w:val="nil"/>
              <w:right w:val="nil"/>
            </w:tcBorders>
            <w:shd w:val="clear" w:color="000000" w:fill="FFFFFF"/>
            <w:noWrap/>
            <w:vAlign w:val="bottom"/>
            <w:hideMark/>
          </w:tcPr>
          <w:p w14:paraId="7D571173" w14:textId="77777777" w:rsidR="00383B1B" w:rsidRPr="00B94F22" w:rsidRDefault="00383B1B" w:rsidP="00383B1B">
            <w:pPr>
              <w:spacing w:after="0" w:line="240" w:lineRule="auto"/>
              <w:rPr>
                <w:rFonts w:eastAsia="Times New Roman" w:cs="Adobe Devanagari"/>
                <w:b/>
                <w:bCs/>
                <w:color w:val="000000"/>
                <w:lang w:eastAsia="en-GB"/>
              </w:rPr>
            </w:pPr>
            <w:r w:rsidRPr="00B94F22">
              <w:rPr>
                <w:rFonts w:eastAsia="Times New Roman" w:cs="Adobe Devanagari"/>
                <w:b/>
                <w:bCs/>
                <w:color w:val="000000"/>
                <w:lang w:eastAsia="en-GB"/>
              </w:rPr>
              <w:t>Discharged within 28 days prior to index specimen</w:t>
            </w:r>
          </w:p>
        </w:tc>
        <w:tc>
          <w:tcPr>
            <w:tcW w:w="1559" w:type="dxa"/>
            <w:tcBorders>
              <w:top w:val="nil"/>
              <w:left w:val="nil"/>
              <w:bottom w:val="nil"/>
              <w:right w:val="nil"/>
            </w:tcBorders>
            <w:shd w:val="clear" w:color="000000" w:fill="FFFFFF"/>
            <w:noWrap/>
            <w:vAlign w:val="bottom"/>
            <w:hideMark/>
          </w:tcPr>
          <w:p w14:paraId="10455F64"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18" w:type="dxa"/>
            <w:tcBorders>
              <w:top w:val="nil"/>
              <w:left w:val="nil"/>
              <w:bottom w:val="nil"/>
              <w:right w:val="nil"/>
            </w:tcBorders>
            <w:shd w:val="clear" w:color="000000" w:fill="FFFFFF"/>
            <w:noWrap/>
            <w:vAlign w:val="bottom"/>
            <w:hideMark/>
          </w:tcPr>
          <w:p w14:paraId="5069477C"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17" w:type="dxa"/>
            <w:tcBorders>
              <w:top w:val="nil"/>
              <w:left w:val="nil"/>
              <w:bottom w:val="nil"/>
              <w:right w:val="nil"/>
            </w:tcBorders>
            <w:shd w:val="clear" w:color="000000" w:fill="FFFFFF"/>
            <w:noWrap/>
            <w:vAlign w:val="bottom"/>
            <w:hideMark/>
          </w:tcPr>
          <w:p w14:paraId="71E836D0"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748BB070"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CE556D" w:rsidRPr="00B94F22" w14:paraId="7B73E988" w14:textId="77777777" w:rsidTr="00D56B7F">
        <w:trPr>
          <w:trHeight w:val="360"/>
        </w:trPr>
        <w:tc>
          <w:tcPr>
            <w:tcW w:w="1134" w:type="dxa"/>
            <w:tcBorders>
              <w:top w:val="nil"/>
              <w:left w:val="nil"/>
              <w:bottom w:val="nil"/>
              <w:right w:val="nil"/>
            </w:tcBorders>
            <w:shd w:val="clear" w:color="000000" w:fill="FFFFFF"/>
            <w:noWrap/>
            <w:vAlign w:val="bottom"/>
            <w:hideMark/>
          </w:tcPr>
          <w:p w14:paraId="4FD2BCAA"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nil"/>
              <w:bottom w:val="nil"/>
              <w:right w:val="nil"/>
            </w:tcBorders>
            <w:shd w:val="clear" w:color="000000" w:fill="FFFFFF"/>
            <w:noWrap/>
            <w:vAlign w:val="bottom"/>
            <w:hideMark/>
          </w:tcPr>
          <w:p w14:paraId="629CB1A7"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5954" w:type="dxa"/>
            <w:gridSpan w:val="4"/>
            <w:tcBorders>
              <w:top w:val="nil"/>
              <w:left w:val="nil"/>
              <w:bottom w:val="single" w:sz="8" w:space="0" w:color="auto"/>
              <w:right w:val="nil"/>
            </w:tcBorders>
            <w:shd w:val="clear" w:color="000000" w:fill="FFFFFF"/>
            <w:noWrap/>
            <w:vAlign w:val="bottom"/>
            <w:hideMark/>
          </w:tcPr>
          <w:p w14:paraId="30584316" w14:textId="77777777" w:rsidR="00383B1B" w:rsidRPr="00B94F22" w:rsidRDefault="00383B1B" w:rsidP="00383B1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417" w:type="dxa"/>
            <w:tcBorders>
              <w:top w:val="nil"/>
              <w:left w:val="nil"/>
              <w:bottom w:val="single" w:sz="4" w:space="0" w:color="auto"/>
              <w:right w:val="nil"/>
            </w:tcBorders>
            <w:shd w:val="clear" w:color="000000" w:fill="FFFFFF"/>
            <w:noWrap/>
            <w:vAlign w:val="bottom"/>
            <w:hideMark/>
          </w:tcPr>
          <w:p w14:paraId="451280A7"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71DE6274"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BA2086" w:rsidRPr="00B94F22" w14:paraId="27EAFD3E" w14:textId="77777777" w:rsidTr="00BA2086">
        <w:trPr>
          <w:trHeight w:val="690"/>
        </w:trPr>
        <w:tc>
          <w:tcPr>
            <w:tcW w:w="1134" w:type="dxa"/>
            <w:tcBorders>
              <w:top w:val="nil"/>
              <w:left w:val="nil"/>
              <w:bottom w:val="nil"/>
              <w:right w:val="nil"/>
            </w:tcBorders>
            <w:shd w:val="clear" w:color="000000" w:fill="FFFFFF"/>
            <w:noWrap/>
            <w:vAlign w:val="bottom"/>
            <w:hideMark/>
          </w:tcPr>
          <w:p w14:paraId="28D30E1A" w14:textId="77777777" w:rsidR="00383B1B" w:rsidRPr="00B94F22" w:rsidRDefault="00383B1B" w:rsidP="00383B1B">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3D0D37C" w14:textId="77777777" w:rsidR="00383B1B" w:rsidRPr="00B94F22" w:rsidRDefault="00383B1B" w:rsidP="00383B1B">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418" w:type="dxa"/>
            <w:tcBorders>
              <w:top w:val="nil"/>
              <w:left w:val="single" w:sz="4" w:space="0" w:color="auto"/>
              <w:bottom w:val="single" w:sz="4" w:space="0" w:color="auto"/>
              <w:right w:val="nil"/>
            </w:tcBorders>
            <w:shd w:val="clear" w:color="000000" w:fill="FFFFFF"/>
            <w:vAlign w:val="bottom"/>
            <w:hideMark/>
          </w:tcPr>
          <w:p w14:paraId="3D4E264C"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RO,</w:t>
            </w:r>
            <w:r w:rsidRPr="00B94F22">
              <w:rPr>
                <w:rFonts w:eastAsia="Times New Roman" w:cs="Adobe Devanagari"/>
                <w:color w:val="000000"/>
                <w:lang w:eastAsia="en-GB"/>
              </w:rPr>
              <w:br/>
              <w:t>No Other (%)</w:t>
            </w:r>
          </w:p>
        </w:tc>
        <w:tc>
          <w:tcPr>
            <w:tcW w:w="1559" w:type="dxa"/>
            <w:tcBorders>
              <w:top w:val="nil"/>
              <w:left w:val="nil"/>
              <w:bottom w:val="single" w:sz="4" w:space="0" w:color="auto"/>
              <w:right w:val="nil"/>
            </w:tcBorders>
            <w:shd w:val="clear" w:color="000000" w:fill="FFFFFF"/>
            <w:vAlign w:val="bottom"/>
            <w:hideMark/>
          </w:tcPr>
          <w:p w14:paraId="7A1FFAD0"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RO,</w:t>
            </w:r>
            <w:r w:rsidRPr="00B94F22">
              <w:rPr>
                <w:rFonts w:eastAsia="Times New Roman" w:cs="Adobe Devanagari"/>
                <w:color w:val="000000"/>
                <w:lang w:eastAsia="en-GB"/>
              </w:rPr>
              <w:br/>
              <w:t>Yes Other (%)</w:t>
            </w:r>
          </w:p>
        </w:tc>
        <w:tc>
          <w:tcPr>
            <w:tcW w:w="1559" w:type="dxa"/>
            <w:tcBorders>
              <w:top w:val="nil"/>
              <w:left w:val="nil"/>
              <w:bottom w:val="single" w:sz="4" w:space="0" w:color="auto"/>
              <w:right w:val="nil"/>
            </w:tcBorders>
            <w:shd w:val="clear" w:color="000000" w:fill="FFFFFF"/>
            <w:vAlign w:val="bottom"/>
            <w:hideMark/>
          </w:tcPr>
          <w:p w14:paraId="37E5E929"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RO,</w:t>
            </w:r>
            <w:r w:rsidRPr="00B94F22">
              <w:rPr>
                <w:rFonts w:eastAsia="Times New Roman" w:cs="Adobe Devanagari"/>
                <w:color w:val="000000"/>
                <w:lang w:eastAsia="en-GB"/>
              </w:rPr>
              <w:br/>
              <w:t>Yes Other (%)</w:t>
            </w:r>
          </w:p>
        </w:tc>
        <w:tc>
          <w:tcPr>
            <w:tcW w:w="1418" w:type="dxa"/>
            <w:tcBorders>
              <w:top w:val="single" w:sz="4" w:space="0" w:color="auto"/>
              <w:left w:val="nil"/>
              <w:bottom w:val="single" w:sz="4" w:space="0" w:color="auto"/>
              <w:right w:val="single" w:sz="4" w:space="0" w:color="auto"/>
            </w:tcBorders>
            <w:shd w:val="clear" w:color="000000" w:fill="FFFFFF"/>
            <w:vAlign w:val="bottom"/>
            <w:hideMark/>
          </w:tcPr>
          <w:p w14:paraId="0A2E9D71"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RO,</w:t>
            </w:r>
            <w:r w:rsidRPr="00B94F22">
              <w:rPr>
                <w:rFonts w:eastAsia="Times New Roman" w:cs="Adobe Devanagari"/>
                <w:color w:val="000000"/>
                <w:lang w:eastAsia="en-GB"/>
              </w:rPr>
              <w:br/>
              <w:t>No Other (%)</w:t>
            </w:r>
          </w:p>
        </w:tc>
        <w:tc>
          <w:tcPr>
            <w:tcW w:w="1417" w:type="dxa"/>
            <w:tcBorders>
              <w:top w:val="single" w:sz="4" w:space="0" w:color="auto"/>
              <w:left w:val="single" w:sz="4" w:space="0" w:color="auto"/>
              <w:bottom w:val="single" w:sz="4" w:space="0" w:color="auto"/>
              <w:right w:val="nil"/>
            </w:tcBorders>
            <w:shd w:val="clear" w:color="000000" w:fill="FFFFFF"/>
            <w:noWrap/>
            <w:vAlign w:val="bottom"/>
            <w:hideMark/>
          </w:tcPr>
          <w:p w14:paraId="395ABFD5"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Total </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697E28AA" w14:textId="77777777" w:rsidR="00383B1B" w:rsidRPr="00B94F22" w:rsidRDefault="00383B1B" w:rsidP="00383B1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Match %</w:t>
            </w:r>
          </w:p>
        </w:tc>
      </w:tr>
      <w:tr w:rsidR="00D56B7F" w:rsidRPr="00B94F22" w14:paraId="2F78D85B" w14:textId="77777777" w:rsidTr="00D56B7F">
        <w:trPr>
          <w:trHeight w:val="345"/>
        </w:trPr>
        <w:tc>
          <w:tcPr>
            <w:tcW w:w="1134" w:type="dxa"/>
            <w:tcBorders>
              <w:top w:val="nil"/>
              <w:left w:val="nil"/>
              <w:bottom w:val="nil"/>
              <w:right w:val="single" w:sz="8" w:space="0" w:color="auto"/>
            </w:tcBorders>
            <w:shd w:val="clear" w:color="000000" w:fill="FFFFFF"/>
            <w:noWrap/>
            <w:vAlign w:val="bottom"/>
            <w:hideMark/>
          </w:tcPr>
          <w:p w14:paraId="7D01F42F" w14:textId="77777777" w:rsidR="00383B1B" w:rsidRPr="00B94F22" w:rsidRDefault="00383B1B" w:rsidP="00383B1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276" w:type="dxa"/>
            <w:tcBorders>
              <w:top w:val="single" w:sz="4" w:space="0" w:color="auto"/>
              <w:left w:val="nil"/>
              <w:bottom w:val="nil"/>
              <w:right w:val="single" w:sz="4" w:space="0" w:color="auto"/>
            </w:tcBorders>
            <w:shd w:val="clear" w:color="000000" w:fill="FFFFFF"/>
            <w:noWrap/>
            <w:vAlign w:val="bottom"/>
            <w:hideMark/>
          </w:tcPr>
          <w:p w14:paraId="4F01A5E9"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Yes (%)</w:t>
            </w:r>
          </w:p>
        </w:tc>
        <w:tc>
          <w:tcPr>
            <w:tcW w:w="1418" w:type="dxa"/>
            <w:tcBorders>
              <w:top w:val="single" w:sz="4" w:space="0" w:color="auto"/>
              <w:left w:val="single" w:sz="4" w:space="0" w:color="auto"/>
              <w:bottom w:val="nil"/>
              <w:right w:val="nil"/>
            </w:tcBorders>
            <w:shd w:val="clear" w:color="000000" w:fill="F2F2F2"/>
            <w:noWrap/>
            <w:vAlign w:val="bottom"/>
            <w:hideMark/>
          </w:tcPr>
          <w:p w14:paraId="0D46B8C9"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8,957 (15.6)</w:t>
            </w:r>
          </w:p>
        </w:tc>
        <w:tc>
          <w:tcPr>
            <w:tcW w:w="1559" w:type="dxa"/>
            <w:tcBorders>
              <w:top w:val="single" w:sz="4" w:space="0" w:color="auto"/>
              <w:left w:val="nil"/>
              <w:bottom w:val="nil"/>
              <w:right w:val="nil"/>
            </w:tcBorders>
            <w:shd w:val="clear" w:color="000000" w:fill="F2F2F2"/>
            <w:noWrap/>
            <w:vAlign w:val="bottom"/>
            <w:hideMark/>
          </w:tcPr>
          <w:p w14:paraId="6D2BA207"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476 (0.8)</w:t>
            </w:r>
          </w:p>
        </w:tc>
        <w:tc>
          <w:tcPr>
            <w:tcW w:w="1559" w:type="dxa"/>
            <w:tcBorders>
              <w:top w:val="single" w:sz="4" w:space="0" w:color="auto"/>
              <w:left w:val="nil"/>
              <w:bottom w:val="nil"/>
              <w:right w:val="nil"/>
            </w:tcBorders>
            <w:shd w:val="clear" w:color="auto" w:fill="auto"/>
            <w:noWrap/>
            <w:vAlign w:val="bottom"/>
            <w:hideMark/>
          </w:tcPr>
          <w:p w14:paraId="3DF3CA6C"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78 (0.1)</w:t>
            </w:r>
          </w:p>
        </w:tc>
        <w:tc>
          <w:tcPr>
            <w:tcW w:w="1418" w:type="dxa"/>
            <w:tcBorders>
              <w:top w:val="single" w:sz="4" w:space="0" w:color="auto"/>
              <w:left w:val="nil"/>
              <w:bottom w:val="nil"/>
              <w:right w:val="single" w:sz="4" w:space="0" w:color="auto"/>
            </w:tcBorders>
            <w:shd w:val="clear" w:color="000000" w:fill="FFFFFF"/>
            <w:noWrap/>
            <w:vAlign w:val="bottom"/>
            <w:hideMark/>
          </w:tcPr>
          <w:p w14:paraId="4CA97005" w14:textId="4233E76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938 (1</w:t>
            </w:r>
            <w:r w:rsidR="00421391">
              <w:rPr>
                <w:rFonts w:eastAsia="Times New Roman" w:cs="Adobe Devanagari"/>
                <w:color w:val="000000"/>
                <w:lang w:eastAsia="en-GB"/>
              </w:rPr>
              <w:t>.</w:t>
            </w:r>
            <w:r w:rsidRPr="00B94F22">
              <w:rPr>
                <w:rFonts w:eastAsia="Times New Roman" w:cs="Adobe Devanagari"/>
                <w:color w:val="000000"/>
                <w:lang w:eastAsia="en-GB"/>
              </w:rPr>
              <w:t>6)</w:t>
            </w:r>
          </w:p>
        </w:tc>
        <w:tc>
          <w:tcPr>
            <w:tcW w:w="1417" w:type="dxa"/>
            <w:tcBorders>
              <w:top w:val="single" w:sz="4" w:space="0" w:color="auto"/>
              <w:left w:val="single" w:sz="4" w:space="0" w:color="auto"/>
              <w:bottom w:val="nil"/>
              <w:right w:val="nil"/>
            </w:tcBorders>
            <w:shd w:val="clear" w:color="000000" w:fill="FFFFFF"/>
            <w:noWrap/>
            <w:vAlign w:val="bottom"/>
            <w:hideMark/>
          </w:tcPr>
          <w:p w14:paraId="1B3B410B"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10,449 (18.2)</w:t>
            </w:r>
          </w:p>
        </w:tc>
        <w:tc>
          <w:tcPr>
            <w:tcW w:w="1134" w:type="dxa"/>
            <w:tcBorders>
              <w:top w:val="single" w:sz="4" w:space="0" w:color="auto"/>
              <w:left w:val="nil"/>
              <w:bottom w:val="nil"/>
              <w:right w:val="single" w:sz="4" w:space="0" w:color="auto"/>
            </w:tcBorders>
            <w:shd w:val="clear" w:color="000000" w:fill="FFFFFF"/>
            <w:noWrap/>
            <w:vAlign w:val="bottom"/>
            <w:hideMark/>
          </w:tcPr>
          <w:p w14:paraId="4B3AF293" w14:textId="77777777" w:rsidR="00383B1B" w:rsidRPr="00B94F22" w:rsidRDefault="00383B1B" w:rsidP="00383B1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90.3</w:t>
            </w:r>
          </w:p>
        </w:tc>
      </w:tr>
      <w:tr w:rsidR="00BA2086" w:rsidRPr="00B94F22" w14:paraId="10312926" w14:textId="77777777" w:rsidTr="00BA2086">
        <w:trPr>
          <w:trHeight w:val="360"/>
        </w:trPr>
        <w:tc>
          <w:tcPr>
            <w:tcW w:w="1134" w:type="dxa"/>
            <w:tcBorders>
              <w:top w:val="nil"/>
              <w:left w:val="nil"/>
              <w:bottom w:val="nil"/>
              <w:right w:val="single" w:sz="8" w:space="0" w:color="auto"/>
            </w:tcBorders>
            <w:shd w:val="clear" w:color="000000" w:fill="FFFFFF"/>
            <w:noWrap/>
            <w:vAlign w:val="bottom"/>
            <w:hideMark/>
          </w:tcPr>
          <w:p w14:paraId="4A10E490" w14:textId="77777777" w:rsidR="00383B1B" w:rsidRPr="00B94F22" w:rsidRDefault="00383B1B" w:rsidP="00383B1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276" w:type="dxa"/>
            <w:tcBorders>
              <w:top w:val="nil"/>
              <w:left w:val="nil"/>
              <w:right w:val="single" w:sz="4" w:space="0" w:color="auto"/>
            </w:tcBorders>
            <w:shd w:val="clear" w:color="000000" w:fill="FFFFFF"/>
            <w:noWrap/>
            <w:vAlign w:val="bottom"/>
            <w:hideMark/>
          </w:tcPr>
          <w:p w14:paraId="051D496C"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No (%)</w:t>
            </w:r>
          </w:p>
        </w:tc>
        <w:tc>
          <w:tcPr>
            <w:tcW w:w="1418" w:type="dxa"/>
            <w:tcBorders>
              <w:top w:val="nil"/>
              <w:left w:val="single" w:sz="4" w:space="0" w:color="auto"/>
              <w:bottom w:val="nil"/>
              <w:right w:val="nil"/>
            </w:tcBorders>
            <w:shd w:val="clear" w:color="000000" w:fill="FFFFFF"/>
            <w:noWrap/>
            <w:vAlign w:val="bottom"/>
            <w:hideMark/>
          </w:tcPr>
          <w:p w14:paraId="4F96774B"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3,437 (6.0)</w:t>
            </w:r>
          </w:p>
        </w:tc>
        <w:tc>
          <w:tcPr>
            <w:tcW w:w="1559" w:type="dxa"/>
            <w:tcBorders>
              <w:top w:val="nil"/>
              <w:left w:val="nil"/>
              <w:bottom w:val="nil"/>
              <w:right w:val="nil"/>
            </w:tcBorders>
            <w:shd w:val="clear" w:color="000000" w:fill="FFFFFF"/>
            <w:noWrap/>
            <w:vAlign w:val="bottom"/>
            <w:hideMark/>
          </w:tcPr>
          <w:p w14:paraId="5A6B67E3"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219 (0.4)</w:t>
            </w:r>
          </w:p>
        </w:tc>
        <w:tc>
          <w:tcPr>
            <w:tcW w:w="1559" w:type="dxa"/>
            <w:tcBorders>
              <w:top w:val="nil"/>
              <w:left w:val="nil"/>
              <w:bottom w:val="single" w:sz="8" w:space="0" w:color="auto"/>
              <w:right w:val="nil"/>
            </w:tcBorders>
            <w:shd w:val="clear" w:color="000000" w:fill="F2F2F2"/>
            <w:noWrap/>
            <w:vAlign w:val="bottom"/>
            <w:hideMark/>
          </w:tcPr>
          <w:p w14:paraId="657D6207"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2,412 (4.2)</w:t>
            </w:r>
          </w:p>
        </w:tc>
        <w:tc>
          <w:tcPr>
            <w:tcW w:w="1418" w:type="dxa"/>
            <w:tcBorders>
              <w:top w:val="nil"/>
              <w:left w:val="nil"/>
              <w:bottom w:val="single" w:sz="8" w:space="0" w:color="auto"/>
              <w:right w:val="single" w:sz="4" w:space="0" w:color="auto"/>
            </w:tcBorders>
            <w:shd w:val="clear" w:color="000000" w:fill="F2F2F2"/>
            <w:noWrap/>
            <w:vAlign w:val="bottom"/>
            <w:hideMark/>
          </w:tcPr>
          <w:p w14:paraId="16269C55"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41,047 (71.3)</w:t>
            </w:r>
          </w:p>
        </w:tc>
        <w:tc>
          <w:tcPr>
            <w:tcW w:w="1417" w:type="dxa"/>
            <w:tcBorders>
              <w:top w:val="nil"/>
              <w:left w:val="single" w:sz="4" w:space="0" w:color="auto"/>
              <w:bottom w:val="single" w:sz="4" w:space="0" w:color="auto"/>
              <w:right w:val="nil"/>
            </w:tcBorders>
            <w:shd w:val="clear" w:color="000000" w:fill="FFFFFF"/>
            <w:noWrap/>
            <w:vAlign w:val="bottom"/>
            <w:hideMark/>
          </w:tcPr>
          <w:p w14:paraId="62483108"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47,115 (81.8)</w:t>
            </w:r>
          </w:p>
        </w:tc>
        <w:tc>
          <w:tcPr>
            <w:tcW w:w="1134" w:type="dxa"/>
            <w:tcBorders>
              <w:top w:val="nil"/>
              <w:left w:val="nil"/>
              <w:bottom w:val="single" w:sz="4" w:space="0" w:color="auto"/>
              <w:right w:val="single" w:sz="4" w:space="0" w:color="auto"/>
            </w:tcBorders>
            <w:shd w:val="clear" w:color="000000" w:fill="FFFFFF"/>
            <w:noWrap/>
            <w:vAlign w:val="bottom"/>
            <w:hideMark/>
          </w:tcPr>
          <w:p w14:paraId="068DFD0A" w14:textId="77777777" w:rsidR="00383B1B" w:rsidRPr="00B94F22" w:rsidRDefault="00383B1B" w:rsidP="00383B1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92.2</w:t>
            </w:r>
          </w:p>
        </w:tc>
      </w:tr>
      <w:tr w:rsidR="00575106" w:rsidRPr="00B94F22" w14:paraId="2462A912" w14:textId="77777777" w:rsidTr="00D56B7F">
        <w:trPr>
          <w:trHeight w:val="345"/>
        </w:trPr>
        <w:tc>
          <w:tcPr>
            <w:tcW w:w="1134" w:type="dxa"/>
            <w:tcBorders>
              <w:top w:val="nil"/>
              <w:left w:val="nil"/>
              <w:bottom w:val="nil"/>
              <w:right w:val="single" w:sz="4" w:space="0" w:color="auto"/>
            </w:tcBorders>
            <w:shd w:val="clear" w:color="000000" w:fill="FFFFFF"/>
            <w:noWrap/>
            <w:vAlign w:val="bottom"/>
            <w:hideMark/>
          </w:tcPr>
          <w:p w14:paraId="49045957"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single" w:sz="4" w:space="0" w:color="auto"/>
              <w:right w:val="single" w:sz="4" w:space="0" w:color="auto"/>
            </w:tcBorders>
            <w:shd w:val="clear" w:color="000000" w:fill="FFFFFF"/>
            <w:noWrap/>
            <w:vAlign w:val="bottom"/>
            <w:hideMark/>
          </w:tcPr>
          <w:p w14:paraId="46E443D5"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Total (%)</w:t>
            </w:r>
          </w:p>
        </w:tc>
        <w:tc>
          <w:tcPr>
            <w:tcW w:w="1418" w:type="dxa"/>
            <w:tcBorders>
              <w:top w:val="single" w:sz="8" w:space="0" w:color="auto"/>
              <w:left w:val="single" w:sz="4" w:space="0" w:color="auto"/>
              <w:bottom w:val="nil"/>
              <w:right w:val="nil"/>
            </w:tcBorders>
            <w:shd w:val="clear" w:color="000000" w:fill="FFFFFF"/>
            <w:noWrap/>
            <w:vAlign w:val="bottom"/>
            <w:hideMark/>
          </w:tcPr>
          <w:p w14:paraId="3E0B2B6E"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12,394 (21.5)</w:t>
            </w:r>
          </w:p>
        </w:tc>
        <w:tc>
          <w:tcPr>
            <w:tcW w:w="1559" w:type="dxa"/>
            <w:tcBorders>
              <w:top w:val="single" w:sz="8" w:space="0" w:color="auto"/>
              <w:left w:val="nil"/>
              <w:bottom w:val="nil"/>
              <w:right w:val="nil"/>
            </w:tcBorders>
            <w:shd w:val="clear" w:color="000000" w:fill="FFFFFF"/>
            <w:noWrap/>
            <w:vAlign w:val="bottom"/>
            <w:hideMark/>
          </w:tcPr>
          <w:p w14:paraId="4D8DE7C3"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695 (1.2)</w:t>
            </w:r>
          </w:p>
        </w:tc>
        <w:tc>
          <w:tcPr>
            <w:tcW w:w="1559" w:type="dxa"/>
            <w:tcBorders>
              <w:top w:val="nil"/>
              <w:left w:val="nil"/>
              <w:bottom w:val="nil"/>
              <w:right w:val="nil"/>
            </w:tcBorders>
            <w:shd w:val="clear" w:color="000000" w:fill="FFFFFF"/>
            <w:noWrap/>
            <w:vAlign w:val="bottom"/>
            <w:hideMark/>
          </w:tcPr>
          <w:p w14:paraId="580104A5"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2,490 (4.3)</w:t>
            </w:r>
          </w:p>
        </w:tc>
        <w:tc>
          <w:tcPr>
            <w:tcW w:w="1418" w:type="dxa"/>
            <w:tcBorders>
              <w:top w:val="nil"/>
              <w:left w:val="nil"/>
              <w:bottom w:val="nil"/>
              <w:right w:val="single" w:sz="4" w:space="0" w:color="auto"/>
            </w:tcBorders>
            <w:shd w:val="clear" w:color="000000" w:fill="FFFFFF"/>
            <w:noWrap/>
            <w:vAlign w:val="bottom"/>
            <w:hideMark/>
          </w:tcPr>
          <w:p w14:paraId="3A1C21DB"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41,985 (72.9)</w:t>
            </w:r>
          </w:p>
        </w:tc>
        <w:tc>
          <w:tcPr>
            <w:tcW w:w="1417" w:type="dxa"/>
            <w:tcBorders>
              <w:top w:val="single" w:sz="4" w:space="0" w:color="auto"/>
              <w:left w:val="single" w:sz="4" w:space="0" w:color="auto"/>
              <w:bottom w:val="nil"/>
              <w:right w:val="nil"/>
            </w:tcBorders>
            <w:shd w:val="clear" w:color="000000" w:fill="FFFFFF"/>
            <w:noWrap/>
            <w:vAlign w:val="bottom"/>
            <w:hideMark/>
          </w:tcPr>
          <w:p w14:paraId="644BA852"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single" w:sz="4" w:space="0" w:color="auto"/>
              <w:left w:val="nil"/>
              <w:bottom w:val="nil"/>
              <w:right w:val="nil"/>
            </w:tcBorders>
            <w:shd w:val="clear" w:color="000000" w:fill="FFFFFF"/>
            <w:noWrap/>
            <w:vAlign w:val="bottom"/>
            <w:hideMark/>
          </w:tcPr>
          <w:p w14:paraId="458542DB"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CE556D" w:rsidRPr="00B94F22" w14:paraId="3B5400BE" w14:textId="77777777" w:rsidTr="00D56B7F">
        <w:trPr>
          <w:trHeight w:val="345"/>
        </w:trPr>
        <w:tc>
          <w:tcPr>
            <w:tcW w:w="1134" w:type="dxa"/>
            <w:tcBorders>
              <w:top w:val="nil"/>
              <w:left w:val="nil"/>
              <w:bottom w:val="nil"/>
              <w:right w:val="single" w:sz="4" w:space="0" w:color="auto"/>
            </w:tcBorders>
            <w:shd w:val="clear" w:color="000000" w:fill="FFFFFF"/>
            <w:noWrap/>
            <w:vAlign w:val="bottom"/>
            <w:hideMark/>
          </w:tcPr>
          <w:p w14:paraId="77FCE563"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single" w:sz="4" w:space="0" w:color="auto"/>
              <w:bottom w:val="single" w:sz="4" w:space="0" w:color="auto"/>
              <w:right w:val="single" w:sz="4" w:space="0" w:color="auto"/>
            </w:tcBorders>
            <w:shd w:val="clear" w:color="000000" w:fill="FFFFFF"/>
            <w:noWrap/>
            <w:vAlign w:val="bottom"/>
            <w:hideMark/>
          </w:tcPr>
          <w:p w14:paraId="3BF8FC9A"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Match %</w:t>
            </w:r>
          </w:p>
        </w:tc>
        <w:tc>
          <w:tcPr>
            <w:tcW w:w="2977" w:type="dxa"/>
            <w:gridSpan w:val="2"/>
            <w:tcBorders>
              <w:top w:val="nil"/>
              <w:left w:val="single" w:sz="4" w:space="0" w:color="auto"/>
              <w:bottom w:val="single" w:sz="4" w:space="0" w:color="auto"/>
              <w:right w:val="nil"/>
            </w:tcBorders>
            <w:shd w:val="clear" w:color="000000" w:fill="FFFFFF"/>
            <w:noWrap/>
            <w:vAlign w:val="bottom"/>
            <w:hideMark/>
          </w:tcPr>
          <w:p w14:paraId="59FF80AD" w14:textId="77777777" w:rsidR="00383B1B" w:rsidRPr="00B94F22" w:rsidRDefault="00383B1B" w:rsidP="00383B1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72.1</w:t>
            </w:r>
          </w:p>
        </w:tc>
        <w:tc>
          <w:tcPr>
            <w:tcW w:w="2977" w:type="dxa"/>
            <w:gridSpan w:val="2"/>
            <w:tcBorders>
              <w:top w:val="nil"/>
              <w:left w:val="nil"/>
              <w:bottom w:val="single" w:sz="4" w:space="0" w:color="auto"/>
              <w:right w:val="single" w:sz="4" w:space="0" w:color="auto"/>
            </w:tcBorders>
            <w:shd w:val="clear" w:color="000000" w:fill="FFFFFF"/>
            <w:noWrap/>
            <w:vAlign w:val="bottom"/>
            <w:hideMark/>
          </w:tcPr>
          <w:p w14:paraId="39F859CB" w14:textId="77777777" w:rsidR="00383B1B" w:rsidRPr="00B94F22" w:rsidRDefault="00383B1B" w:rsidP="00383B1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97.2</w:t>
            </w:r>
          </w:p>
        </w:tc>
        <w:tc>
          <w:tcPr>
            <w:tcW w:w="1417" w:type="dxa"/>
            <w:tcBorders>
              <w:top w:val="nil"/>
              <w:left w:val="single" w:sz="4" w:space="0" w:color="auto"/>
              <w:bottom w:val="nil"/>
              <w:right w:val="nil"/>
            </w:tcBorders>
            <w:shd w:val="clear" w:color="000000" w:fill="FFFFFF"/>
            <w:noWrap/>
            <w:vAlign w:val="bottom"/>
            <w:hideMark/>
          </w:tcPr>
          <w:p w14:paraId="07999EA3"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2B67772F"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CE556D" w:rsidRPr="00B94F22" w14:paraId="3C86942A" w14:textId="77777777" w:rsidTr="00D56B7F">
        <w:trPr>
          <w:trHeight w:val="345"/>
        </w:trPr>
        <w:tc>
          <w:tcPr>
            <w:tcW w:w="1134" w:type="dxa"/>
            <w:tcBorders>
              <w:top w:val="nil"/>
              <w:left w:val="nil"/>
              <w:bottom w:val="nil"/>
              <w:right w:val="nil"/>
            </w:tcBorders>
            <w:shd w:val="clear" w:color="000000" w:fill="FFFFFF"/>
            <w:noWrap/>
            <w:vAlign w:val="bottom"/>
            <w:hideMark/>
          </w:tcPr>
          <w:p w14:paraId="20AD5B7B"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nil"/>
              <w:bottom w:val="nil"/>
              <w:right w:val="nil"/>
            </w:tcBorders>
            <w:shd w:val="clear" w:color="000000" w:fill="FFFFFF"/>
            <w:noWrap/>
            <w:vAlign w:val="bottom"/>
            <w:hideMark/>
          </w:tcPr>
          <w:p w14:paraId="359B4B16"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418" w:type="dxa"/>
            <w:tcBorders>
              <w:top w:val="nil"/>
              <w:left w:val="nil"/>
              <w:bottom w:val="nil"/>
              <w:right w:val="nil"/>
            </w:tcBorders>
            <w:shd w:val="clear" w:color="000000" w:fill="FFFFFF"/>
            <w:noWrap/>
            <w:vAlign w:val="bottom"/>
            <w:hideMark/>
          </w:tcPr>
          <w:p w14:paraId="219C56D2"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59" w:type="dxa"/>
            <w:tcBorders>
              <w:top w:val="nil"/>
              <w:left w:val="nil"/>
              <w:bottom w:val="nil"/>
              <w:right w:val="nil"/>
            </w:tcBorders>
            <w:shd w:val="clear" w:color="000000" w:fill="FFFFFF"/>
            <w:noWrap/>
            <w:vAlign w:val="bottom"/>
            <w:hideMark/>
          </w:tcPr>
          <w:p w14:paraId="05BB893D"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59" w:type="dxa"/>
            <w:tcBorders>
              <w:top w:val="nil"/>
              <w:left w:val="nil"/>
              <w:bottom w:val="nil"/>
              <w:right w:val="nil"/>
            </w:tcBorders>
            <w:shd w:val="clear" w:color="000000" w:fill="FFFFFF"/>
            <w:noWrap/>
            <w:vAlign w:val="bottom"/>
            <w:hideMark/>
          </w:tcPr>
          <w:p w14:paraId="068C9F90"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418" w:type="dxa"/>
            <w:tcBorders>
              <w:top w:val="nil"/>
              <w:left w:val="nil"/>
              <w:bottom w:val="nil"/>
              <w:right w:val="nil"/>
            </w:tcBorders>
            <w:shd w:val="clear" w:color="000000" w:fill="FFFFFF"/>
            <w:noWrap/>
            <w:vAlign w:val="bottom"/>
            <w:hideMark/>
          </w:tcPr>
          <w:p w14:paraId="5BD205D7"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417" w:type="dxa"/>
            <w:tcBorders>
              <w:top w:val="nil"/>
              <w:left w:val="nil"/>
              <w:bottom w:val="nil"/>
              <w:right w:val="nil"/>
            </w:tcBorders>
            <w:shd w:val="clear" w:color="000000" w:fill="FFFFFF"/>
            <w:noWrap/>
            <w:vAlign w:val="bottom"/>
            <w:hideMark/>
          </w:tcPr>
          <w:p w14:paraId="23370198"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1044DAB2"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CE556D" w:rsidRPr="00B94F22" w14:paraId="0398D1EF" w14:textId="77777777" w:rsidTr="00D56B7F">
        <w:trPr>
          <w:trHeight w:val="360"/>
        </w:trPr>
        <w:tc>
          <w:tcPr>
            <w:tcW w:w="1134" w:type="dxa"/>
            <w:tcBorders>
              <w:top w:val="nil"/>
              <w:left w:val="nil"/>
              <w:bottom w:val="nil"/>
              <w:right w:val="nil"/>
            </w:tcBorders>
            <w:shd w:val="clear" w:color="000000" w:fill="FFFFFF"/>
            <w:noWrap/>
            <w:vAlign w:val="bottom"/>
            <w:hideMark/>
          </w:tcPr>
          <w:p w14:paraId="11EEDD43"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nil"/>
              <w:bottom w:val="nil"/>
              <w:right w:val="nil"/>
            </w:tcBorders>
            <w:shd w:val="clear" w:color="000000" w:fill="FFFFFF"/>
            <w:noWrap/>
            <w:vAlign w:val="bottom"/>
            <w:hideMark/>
          </w:tcPr>
          <w:p w14:paraId="13AB0A31" w14:textId="77777777" w:rsidR="00383B1B" w:rsidRPr="00B94F22" w:rsidRDefault="00383B1B" w:rsidP="00383B1B">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w:t>
            </w:r>
          </w:p>
        </w:tc>
        <w:tc>
          <w:tcPr>
            <w:tcW w:w="5954" w:type="dxa"/>
            <w:gridSpan w:val="4"/>
            <w:tcBorders>
              <w:top w:val="nil"/>
              <w:left w:val="nil"/>
              <w:bottom w:val="single" w:sz="8" w:space="0" w:color="auto"/>
              <w:right w:val="nil"/>
            </w:tcBorders>
            <w:shd w:val="clear" w:color="000000" w:fill="FFFFFF"/>
            <w:noWrap/>
            <w:vAlign w:val="bottom"/>
            <w:hideMark/>
          </w:tcPr>
          <w:p w14:paraId="23B2ABC8" w14:textId="77777777" w:rsidR="00383B1B" w:rsidRPr="00B94F22" w:rsidRDefault="00383B1B" w:rsidP="00383B1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417" w:type="dxa"/>
            <w:tcBorders>
              <w:top w:val="nil"/>
              <w:left w:val="nil"/>
              <w:bottom w:val="nil"/>
              <w:right w:val="nil"/>
            </w:tcBorders>
            <w:shd w:val="clear" w:color="000000" w:fill="FFFFFF"/>
            <w:noWrap/>
            <w:vAlign w:val="bottom"/>
            <w:hideMark/>
          </w:tcPr>
          <w:p w14:paraId="1874D10E"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5484BECE"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A2086" w:rsidRPr="00B94F22" w14:paraId="58C16D54" w14:textId="77777777" w:rsidTr="00BA2086">
        <w:trPr>
          <w:trHeight w:val="690"/>
        </w:trPr>
        <w:tc>
          <w:tcPr>
            <w:tcW w:w="1134" w:type="dxa"/>
            <w:tcBorders>
              <w:top w:val="nil"/>
              <w:left w:val="nil"/>
              <w:bottom w:val="nil"/>
              <w:right w:val="nil"/>
            </w:tcBorders>
            <w:shd w:val="clear" w:color="000000" w:fill="FFFFFF"/>
            <w:noWrap/>
            <w:vAlign w:val="bottom"/>
            <w:hideMark/>
          </w:tcPr>
          <w:p w14:paraId="18BA8349"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76" w:type="dxa"/>
            <w:tcBorders>
              <w:top w:val="nil"/>
              <w:left w:val="nil"/>
              <w:bottom w:val="single" w:sz="4" w:space="0" w:color="auto"/>
              <w:right w:val="single" w:sz="4" w:space="0" w:color="auto"/>
            </w:tcBorders>
            <w:shd w:val="clear" w:color="000000" w:fill="FFFFFF"/>
            <w:noWrap/>
            <w:vAlign w:val="bottom"/>
            <w:hideMark/>
          </w:tcPr>
          <w:p w14:paraId="464B499B" w14:textId="77777777" w:rsidR="00383B1B" w:rsidRPr="00B94F22" w:rsidRDefault="00383B1B" w:rsidP="00383B1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418" w:type="dxa"/>
            <w:tcBorders>
              <w:top w:val="nil"/>
              <w:left w:val="single" w:sz="4" w:space="0" w:color="auto"/>
              <w:bottom w:val="single" w:sz="4" w:space="0" w:color="auto"/>
              <w:right w:val="nil"/>
            </w:tcBorders>
            <w:shd w:val="clear" w:color="000000" w:fill="FFFFFF"/>
            <w:vAlign w:val="bottom"/>
            <w:hideMark/>
          </w:tcPr>
          <w:p w14:paraId="5153A117"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RO,</w:t>
            </w:r>
            <w:r w:rsidRPr="00B94F22">
              <w:rPr>
                <w:rFonts w:eastAsia="Times New Roman" w:cs="Adobe Devanagari"/>
                <w:color w:val="000000"/>
                <w:lang w:eastAsia="en-GB"/>
              </w:rPr>
              <w:br/>
              <w:t>No Other (%)</w:t>
            </w:r>
          </w:p>
        </w:tc>
        <w:tc>
          <w:tcPr>
            <w:tcW w:w="1559" w:type="dxa"/>
            <w:tcBorders>
              <w:top w:val="nil"/>
              <w:left w:val="nil"/>
              <w:bottom w:val="single" w:sz="4" w:space="0" w:color="auto"/>
              <w:right w:val="nil"/>
            </w:tcBorders>
            <w:shd w:val="clear" w:color="000000" w:fill="FFFFFF"/>
            <w:vAlign w:val="bottom"/>
            <w:hideMark/>
          </w:tcPr>
          <w:p w14:paraId="1057CAC5"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RO,</w:t>
            </w:r>
            <w:r w:rsidRPr="00B94F22">
              <w:rPr>
                <w:rFonts w:eastAsia="Times New Roman" w:cs="Adobe Devanagari"/>
                <w:color w:val="000000"/>
                <w:lang w:eastAsia="en-GB"/>
              </w:rPr>
              <w:br/>
              <w:t>Yes Other (%)</w:t>
            </w:r>
          </w:p>
        </w:tc>
        <w:tc>
          <w:tcPr>
            <w:tcW w:w="1559" w:type="dxa"/>
            <w:tcBorders>
              <w:top w:val="nil"/>
              <w:left w:val="nil"/>
              <w:bottom w:val="single" w:sz="4" w:space="0" w:color="auto"/>
              <w:right w:val="nil"/>
            </w:tcBorders>
            <w:shd w:val="clear" w:color="000000" w:fill="FFFFFF"/>
            <w:vAlign w:val="bottom"/>
            <w:hideMark/>
          </w:tcPr>
          <w:p w14:paraId="130AB220"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RO,</w:t>
            </w:r>
            <w:r w:rsidRPr="00B94F22">
              <w:rPr>
                <w:rFonts w:eastAsia="Times New Roman" w:cs="Adobe Devanagari"/>
                <w:color w:val="000000"/>
                <w:lang w:eastAsia="en-GB"/>
              </w:rPr>
              <w:br/>
              <w:t>Yes Other (%)</w:t>
            </w:r>
          </w:p>
        </w:tc>
        <w:tc>
          <w:tcPr>
            <w:tcW w:w="1418" w:type="dxa"/>
            <w:tcBorders>
              <w:top w:val="nil"/>
              <w:left w:val="nil"/>
              <w:bottom w:val="single" w:sz="4" w:space="0" w:color="auto"/>
              <w:right w:val="single" w:sz="4" w:space="0" w:color="auto"/>
            </w:tcBorders>
            <w:shd w:val="clear" w:color="000000" w:fill="FFFFFF"/>
            <w:vAlign w:val="bottom"/>
            <w:hideMark/>
          </w:tcPr>
          <w:p w14:paraId="1C601ED7" w14:textId="77777777" w:rsidR="00383B1B" w:rsidRPr="00B94F22" w:rsidRDefault="00383B1B" w:rsidP="00383B1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RO,</w:t>
            </w:r>
            <w:r w:rsidRPr="00B94F22">
              <w:rPr>
                <w:rFonts w:eastAsia="Times New Roman" w:cs="Adobe Devanagari"/>
                <w:color w:val="000000"/>
                <w:lang w:eastAsia="en-GB"/>
              </w:rPr>
              <w:br/>
              <w:t>No Other (%)</w:t>
            </w:r>
          </w:p>
        </w:tc>
        <w:tc>
          <w:tcPr>
            <w:tcW w:w="1417" w:type="dxa"/>
            <w:tcBorders>
              <w:top w:val="nil"/>
              <w:left w:val="single" w:sz="4" w:space="0" w:color="auto"/>
              <w:bottom w:val="nil"/>
              <w:right w:val="nil"/>
            </w:tcBorders>
            <w:shd w:val="clear" w:color="000000" w:fill="FFFFFF"/>
            <w:noWrap/>
            <w:vAlign w:val="bottom"/>
            <w:hideMark/>
          </w:tcPr>
          <w:p w14:paraId="2E8BCDD6"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44645944"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A2086" w:rsidRPr="00B94F22" w14:paraId="51787B06" w14:textId="77777777" w:rsidTr="00BA2086">
        <w:trPr>
          <w:trHeight w:val="345"/>
        </w:trPr>
        <w:tc>
          <w:tcPr>
            <w:tcW w:w="1134" w:type="dxa"/>
            <w:tcBorders>
              <w:top w:val="nil"/>
              <w:left w:val="nil"/>
              <w:bottom w:val="nil"/>
              <w:right w:val="single" w:sz="8" w:space="0" w:color="auto"/>
            </w:tcBorders>
            <w:shd w:val="clear" w:color="000000" w:fill="FFFFFF"/>
            <w:noWrap/>
            <w:vAlign w:val="bottom"/>
            <w:hideMark/>
          </w:tcPr>
          <w:p w14:paraId="0F8C1160" w14:textId="1839285D" w:rsidR="00383B1B" w:rsidRPr="00B94F22" w:rsidRDefault="00383B1B" w:rsidP="00383B1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r w:rsidR="007F0B5F">
              <w:rPr>
                <w:rFonts w:eastAsia="Times New Roman" w:cs="Adobe Devanagari"/>
                <w:b/>
                <w:bCs/>
                <w:color w:val="000000"/>
                <w:lang w:eastAsia="en-GB"/>
              </w:rPr>
              <w:t xml:space="preserve"> </w:t>
            </w:r>
            <w:r w:rsidR="007F0B5F" w:rsidRPr="00B94F22">
              <w:rPr>
                <w:rFonts w:eastAsia="Times New Roman" w:cs="Adobe Devanagari"/>
                <w:b/>
                <w:bCs/>
                <w:color w:val="000000"/>
                <w:lang w:eastAsia="en-GB"/>
              </w:rPr>
              <w:t>surveillance</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0B834BE5"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Not stated (%)</w:t>
            </w:r>
          </w:p>
        </w:tc>
        <w:tc>
          <w:tcPr>
            <w:tcW w:w="1418" w:type="dxa"/>
            <w:tcBorders>
              <w:top w:val="single" w:sz="4" w:space="0" w:color="auto"/>
              <w:left w:val="single" w:sz="4" w:space="0" w:color="auto"/>
              <w:bottom w:val="single" w:sz="4" w:space="0" w:color="auto"/>
              <w:right w:val="nil"/>
            </w:tcBorders>
            <w:shd w:val="clear" w:color="000000" w:fill="FFFFFF"/>
            <w:noWrap/>
            <w:vAlign w:val="bottom"/>
            <w:hideMark/>
          </w:tcPr>
          <w:p w14:paraId="470356A0" w14:textId="394E7480" w:rsidR="00383B1B" w:rsidRPr="00036C23" w:rsidRDefault="00275E56" w:rsidP="00383B1B">
            <w:pPr>
              <w:spacing w:after="0" w:line="240" w:lineRule="auto"/>
              <w:jc w:val="center"/>
              <w:rPr>
                <w:rFonts w:eastAsia="Times New Roman" w:cs="Adobe Devanagari"/>
                <w:color w:val="000000"/>
                <w:lang w:eastAsia="en-GB"/>
              </w:rPr>
            </w:pPr>
            <w:r w:rsidRPr="00036C23">
              <w:rPr>
                <w:rFonts w:eastAsia="Times New Roman" w:cs="Adobe Devanagari"/>
                <w:color w:val="000000"/>
                <w:lang w:eastAsia="en-GB"/>
              </w:rPr>
              <w:t>213</w:t>
            </w:r>
            <w:r w:rsidR="00036C23" w:rsidRPr="00036C23">
              <w:rPr>
                <w:rFonts w:eastAsia="Times New Roman" w:cs="Adobe Devanagari"/>
                <w:color w:val="000000"/>
                <w:lang w:eastAsia="en-GB"/>
              </w:rPr>
              <w:t xml:space="preserve"> (18.1)</w:t>
            </w:r>
          </w:p>
        </w:tc>
        <w:tc>
          <w:tcPr>
            <w:tcW w:w="1559" w:type="dxa"/>
            <w:tcBorders>
              <w:top w:val="single" w:sz="4" w:space="0" w:color="auto"/>
              <w:left w:val="nil"/>
              <w:bottom w:val="single" w:sz="4" w:space="0" w:color="auto"/>
              <w:right w:val="nil"/>
            </w:tcBorders>
            <w:shd w:val="clear" w:color="000000" w:fill="FFFFFF"/>
            <w:noWrap/>
            <w:vAlign w:val="bottom"/>
            <w:hideMark/>
          </w:tcPr>
          <w:p w14:paraId="661F0812" w14:textId="7C0F1AD3" w:rsidR="00383B1B" w:rsidRPr="00036C23" w:rsidRDefault="00275E56" w:rsidP="00383B1B">
            <w:pPr>
              <w:spacing w:after="0" w:line="240" w:lineRule="auto"/>
              <w:jc w:val="center"/>
              <w:rPr>
                <w:rFonts w:eastAsia="Times New Roman" w:cs="Adobe Devanagari"/>
                <w:color w:val="000000"/>
                <w:lang w:eastAsia="en-GB"/>
              </w:rPr>
            </w:pPr>
            <w:r w:rsidRPr="00036C23">
              <w:rPr>
                <w:rFonts w:eastAsia="Times New Roman" w:cs="Adobe Devanagari"/>
                <w:color w:val="000000"/>
                <w:lang w:eastAsia="en-GB"/>
              </w:rPr>
              <w:t>21</w:t>
            </w:r>
            <w:r w:rsidR="00036C23" w:rsidRPr="00036C23">
              <w:rPr>
                <w:rFonts w:eastAsia="Times New Roman" w:cs="Adobe Devanagari"/>
                <w:color w:val="000000"/>
                <w:lang w:eastAsia="en-GB"/>
              </w:rPr>
              <w:t xml:space="preserve"> (1.8)</w:t>
            </w:r>
          </w:p>
        </w:tc>
        <w:tc>
          <w:tcPr>
            <w:tcW w:w="1559" w:type="dxa"/>
            <w:tcBorders>
              <w:top w:val="single" w:sz="4" w:space="0" w:color="auto"/>
              <w:left w:val="nil"/>
              <w:bottom w:val="single" w:sz="4" w:space="0" w:color="auto"/>
              <w:right w:val="nil"/>
            </w:tcBorders>
            <w:shd w:val="clear" w:color="000000" w:fill="FFFFFF"/>
            <w:noWrap/>
            <w:vAlign w:val="bottom"/>
            <w:hideMark/>
          </w:tcPr>
          <w:p w14:paraId="4F859379" w14:textId="4C377580" w:rsidR="00383B1B" w:rsidRPr="00036C23" w:rsidRDefault="00275E56" w:rsidP="00383B1B">
            <w:pPr>
              <w:spacing w:after="0" w:line="240" w:lineRule="auto"/>
              <w:jc w:val="center"/>
              <w:rPr>
                <w:rFonts w:eastAsia="Times New Roman" w:cs="Adobe Devanagari"/>
                <w:color w:val="000000"/>
                <w:lang w:eastAsia="en-GB"/>
              </w:rPr>
            </w:pPr>
            <w:r w:rsidRPr="00036C23">
              <w:rPr>
                <w:rFonts w:eastAsia="Times New Roman" w:cs="Adobe Devanagari"/>
                <w:color w:val="000000"/>
                <w:lang w:eastAsia="en-GB"/>
              </w:rPr>
              <w:t xml:space="preserve">54 </w:t>
            </w:r>
            <w:r w:rsidR="00036C23" w:rsidRPr="00036C23">
              <w:rPr>
                <w:rFonts w:eastAsia="Times New Roman" w:cs="Adobe Devanagari"/>
                <w:color w:val="000000"/>
                <w:lang w:eastAsia="en-GB"/>
              </w:rPr>
              <w:t>(4.6)</w:t>
            </w:r>
          </w:p>
        </w:tc>
        <w:tc>
          <w:tcPr>
            <w:tcW w:w="1418" w:type="dxa"/>
            <w:tcBorders>
              <w:top w:val="single" w:sz="4" w:space="0" w:color="auto"/>
              <w:left w:val="nil"/>
              <w:bottom w:val="single" w:sz="4" w:space="0" w:color="auto"/>
              <w:right w:val="single" w:sz="4" w:space="0" w:color="auto"/>
            </w:tcBorders>
            <w:shd w:val="clear" w:color="000000" w:fill="FFFFFF"/>
            <w:noWrap/>
            <w:vAlign w:val="bottom"/>
            <w:hideMark/>
          </w:tcPr>
          <w:p w14:paraId="5277693D" w14:textId="31D3B658" w:rsidR="00383B1B" w:rsidRPr="00036C23" w:rsidRDefault="00275E56" w:rsidP="00383B1B">
            <w:pPr>
              <w:spacing w:after="0" w:line="240" w:lineRule="auto"/>
              <w:jc w:val="center"/>
              <w:rPr>
                <w:rFonts w:eastAsia="Times New Roman" w:cs="Adobe Devanagari"/>
                <w:color w:val="000000"/>
                <w:lang w:eastAsia="en-GB"/>
              </w:rPr>
            </w:pPr>
            <w:r w:rsidRPr="00036C23">
              <w:rPr>
                <w:rFonts w:eastAsia="Times New Roman" w:cs="Adobe Devanagari"/>
                <w:color w:val="000000"/>
                <w:lang w:eastAsia="en-GB"/>
              </w:rPr>
              <w:t>891 (75.6)</w:t>
            </w:r>
          </w:p>
        </w:tc>
        <w:tc>
          <w:tcPr>
            <w:tcW w:w="1417" w:type="dxa"/>
            <w:tcBorders>
              <w:top w:val="nil"/>
              <w:left w:val="single" w:sz="4" w:space="0" w:color="auto"/>
              <w:bottom w:val="nil"/>
              <w:right w:val="nil"/>
            </w:tcBorders>
            <w:shd w:val="clear" w:color="000000" w:fill="FFFFFF"/>
            <w:noWrap/>
            <w:vAlign w:val="bottom"/>
            <w:hideMark/>
          </w:tcPr>
          <w:p w14:paraId="4A0D32A9" w14:textId="77777777" w:rsidR="00383B1B" w:rsidRPr="00B94F22" w:rsidRDefault="00383B1B" w:rsidP="00383B1B">
            <w:pPr>
              <w:spacing w:after="0" w:line="240" w:lineRule="auto"/>
              <w:rPr>
                <w:rFonts w:eastAsia="Times New Roman" w:cs="Adobe Devanagari"/>
                <w:color w:val="FF0000"/>
                <w:lang w:eastAsia="en-GB"/>
              </w:rPr>
            </w:pPr>
            <w:r w:rsidRPr="00B94F22">
              <w:rPr>
                <w:rFonts w:eastAsia="Times New Roman" w:cs="Adobe Devanagari"/>
                <w:color w:val="FF0000"/>
                <w:lang w:eastAsia="en-GB"/>
              </w:rPr>
              <w:t> </w:t>
            </w:r>
          </w:p>
        </w:tc>
        <w:tc>
          <w:tcPr>
            <w:tcW w:w="1134" w:type="dxa"/>
            <w:tcBorders>
              <w:top w:val="nil"/>
              <w:left w:val="nil"/>
              <w:bottom w:val="nil"/>
              <w:right w:val="nil"/>
            </w:tcBorders>
            <w:shd w:val="clear" w:color="000000" w:fill="FFFFFF"/>
            <w:noWrap/>
            <w:vAlign w:val="bottom"/>
            <w:hideMark/>
          </w:tcPr>
          <w:p w14:paraId="775D4DA4"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CE556D" w:rsidRPr="00B94F22" w14:paraId="32675142" w14:textId="77777777" w:rsidTr="00D56B7F">
        <w:trPr>
          <w:trHeight w:val="345"/>
        </w:trPr>
        <w:tc>
          <w:tcPr>
            <w:tcW w:w="1134" w:type="dxa"/>
            <w:tcBorders>
              <w:top w:val="nil"/>
              <w:left w:val="nil"/>
              <w:bottom w:val="nil"/>
              <w:right w:val="nil"/>
            </w:tcBorders>
            <w:shd w:val="clear" w:color="000000" w:fill="FFFFFF"/>
            <w:noWrap/>
            <w:vAlign w:val="bottom"/>
            <w:hideMark/>
          </w:tcPr>
          <w:p w14:paraId="16146522" w14:textId="3DFCCBDD" w:rsidR="00383B1B" w:rsidRPr="00B94F22" w:rsidRDefault="00383B1B" w:rsidP="00383B1B">
            <w:pPr>
              <w:spacing w:after="0" w:line="240" w:lineRule="auto"/>
              <w:jc w:val="center"/>
              <w:rPr>
                <w:rFonts w:eastAsia="Times New Roman" w:cs="Adobe Devanagari"/>
                <w:b/>
                <w:bCs/>
                <w:color w:val="000000"/>
                <w:lang w:eastAsia="en-GB"/>
              </w:rPr>
            </w:pPr>
          </w:p>
        </w:tc>
        <w:tc>
          <w:tcPr>
            <w:tcW w:w="1276" w:type="dxa"/>
            <w:tcBorders>
              <w:top w:val="single" w:sz="4" w:space="0" w:color="auto"/>
              <w:left w:val="nil"/>
              <w:bottom w:val="nil"/>
              <w:right w:val="nil"/>
            </w:tcBorders>
            <w:shd w:val="clear" w:color="000000" w:fill="FFFFFF"/>
            <w:noWrap/>
            <w:vAlign w:val="bottom"/>
            <w:hideMark/>
          </w:tcPr>
          <w:p w14:paraId="27787590"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18" w:type="dxa"/>
            <w:tcBorders>
              <w:top w:val="single" w:sz="4" w:space="0" w:color="auto"/>
              <w:left w:val="nil"/>
              <w:bottom w:val="nil"/>
              <w:right w:val="nil"/>
            </w:tcBorders>
            <w:shd w:val="clear" w:color="000000" w:fill="FFFFFF"/>
            <w:noWrap/>
            <w:vAlign w:val="bottom"/>
            <w:hideMark/>
          </w:tcPr>
          <w:p w14:paraId="5342CF3B"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559" w:type="dxa"/>
            <w:tcBorders>
              <w:top w:val="single" w:sz="4" w:space="0" w:color="auto"/>
              <w:left w:val="nil"/>
              <w:bottom w:val="nil"/>
              <w:right w:val="nil"/>
            </w:tcBorders>
            <w:shd w:val="clear" w:color="000000" w:fill="FFFFFF"/>
            <w:noWrap/>
            <w:vAlign w:val="bottom"/>
            <w:hideMark/>
          </w:tcPr>
          <w:p w14:paraId="4514F3EF"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559" w:type="dxa"/>
            <w:tcBorders>
              <w:top w:val="single" w:sz="4" w:space="0" w:color="auto"/>
              <w:left w:val="nil"/>
              <w:bottom w:val="nil"/>
              <w:right w:val="nil"/>
            </w:tcBorders>
            <w:shd w:val="clear" w:color="000000" w:fill="FFFFFF"/>
            <w:noWrap/>
            <w:vAlign w:val="bottom"/>
            <w:hideMark/>
          </w:tcPr>
          <w:p w14:paraId="4FDEE812"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18" w:type="dxa"/>
            <w:tcBorders>
              <w:top w:val="single" w:sz="4" w:space="0" w:color="auto"/>
              <w:left w:val="nil"/>
              <w:bottom w:val="nil"/>
              <w:right w:val="nil"/>
            </w:tcBorders>
            <w:shd w:val="clear" w:color="000000" w:fill="FFFFFF"/>
            <w:noWrap/>
            <w:vAlign w:val="bottom"/>
            <w:hideMark/>
          </w:tcPr>
          <w:p w14:paraId="3579E8FC"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17" w:type="dxa"/>
            <w:tcBorders>
              <w:top w:val="nil"/>
              <w:left w:val="nil"/>
              <w:bottom w:val="nil"/>
              <w:right w:val="nil"/>
            </w:tcBorders>
            <w:shd w:val="clear" w:color="000000" w:fill="FFFFFF"/>
            <w:noWrap/>
            <w:vAlign w:val="bottom"/>
            <w:hideMark/>
          </w:tcPr>
          <w:p w14:paraId="20EBDB59"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34" w:type="dxa"/>
            <w:tcBorders>
              <w:top w:val="nil"/>
              <w:left w:val="nil"/>
              <w:bottom w:val="nil"/>
              <w:right w:val="nil"/>
            </w:tcBorders>
            <w:shd w:val="clear" w:color="000000" w:fill="FFFFFF"/>
            <w:noWrap/>
            <w:vAlign w:val="bottom"/>
            <w:hideMark/>
          </w:tcPr>
          <w:p w14:paraId="134AA9F8" w14:textId="77777777" w:rsidR="00383B1B" w:rsidRPr="00B94F22" w:rsidRDefault="00383B1B" w:rsidP="00383B1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bl>
    <w:p w14:paraId="34351757" w14:textId="529961B4" w:rsidR="009A7F6D" w:rsidRPr="004B3565" w:rsidRDefault="00011DBA" w:rsidP="009A7F6D">
      <w:r>
        <w:t xml:space="preserve">RO=Reporting Organisation </w:t>
      </w:r>
    </w:p>
    <w:p w14:paraId="06AF7ABF" w14:textId="614620DD" w:rsidR="00575106" w:rsidRDefault="00575106">
      <w:pPr>
        <w:sectPr w:rsidR="00575106" w:rsidSect="00195820">
          <w:type w:val="continuous"/>
          <w:pgSz w:w="16838" w:h="11906" w:orient="landscape"/>
          <w:pgMar w:top="1418" w:right="1418" w:bottom="1418" w:left="1418" w:header="709" w:footer="709" w:gutter="0"/>
          <w:lnNumType w:countBy="1" w:restart="continuous"/>
          <w:cols w:space="720"/>
          <w:docGrid w:linePitch="299"/>
        </w:sectPr>
      </w:pPr>
    </w:p>
    <w:p w14:paraId="35F18F35" w14:textId="1DCE9B24" w:rsidR="00174432" w:rsidRPr="00764218" w:rsidRDefault="00174432" w:rsidP="00174432">
      <w:pPr>
        <w:rPr>
          <w:b/>
          <w:bCs/>
        </w:rPr>
      </w:pPr>
      <w:r w:rsidRPr="004B3565">
        <w:rPr>
          <w:b/>
          <w:bCs/>
        </w:rPr>
        <w:lastRenderedPageBreak/>
        <w:t xml:space="preserve">Table </w:t>
      </w:r>
      <w:r w:rsidR="00F045E4">
        <w:rPr>
          <w:b/>
          <w:bCs/>
        </w:rPr>
        <w:t>S</w:t>
      </w:r>
      <w:r w:rsidR="001074FF">
        <w:rPr>
          <w:b/>
          <w:bCs/>
        </w:rPr>
        <w:t>7</w:t>
      </w:r>
      <w:r w:rsidRPr="004B3565">
        <w:rPr>
          <w:b/>
          <w:bCs/>
        </w:rPr>
        <w:t xml:space="preserve"> </w:t>
      </w:r>
      <w:r>
        <w:rPr>
          <w:b/>
          <w:bCs/>
        </w:rPr>
        <w:t>Agreement between urin</w:t>
      </w:r>
      <w:r w:rsidR="001D23C8">
        <w:rPr>
          <w:b/>
          <w:bCs/>
        </w:rPr>
        <w:t>ary</w:t>
      </w:r>
      <w:r>
        <w:rPr>
          <w:b/>
          <w:bCs/>
        </w:rPr>
        <w:t xml:space="preserve"> catheter (A) presence and (B) manipulation in locally-implemented surveillance and procedure codes for urine catheters in centrally-implemented surveillance</w:t>
      </w:r>
    </w:p>
    <w:tbl>
      <w:tblPr>
        <w:tblW w:w="9006" w:type="dxa"/>
        <w:tblLook w:val="04A0" w:firstRow="1" w:lastRow="0" w:firstColumn="1" w:lastColumn="0" w:noHBand="0" w:noVBand="1"/>
      </w:tblPr>
      <w:tblGrid>
        <w:gridCol w:w="1457"/>
        <w:gridCol w:w="1733"/>
        <w:gridCol w:w="1567"/>
        <w:gridCol w:w="1480"/>
        <w:gridCol w:w="1641"/>
        <w:gridCol w:w="1128"/>
      </w:tblGrid>
      <w:tr w:rsidR="00764218" w:rsidRPr="00B94F22" w14:paraId="4756B25D" w14:textId="77777777" w:rsidTr="00AB10ED">
        <w:trPr>
          <w:trHeight w:val="383"/>
        </w:trPr>
        <w:tc>
          <w:tcPr>
            <w:tcW w:w="4757" w:type="dxa"/>
            <w:gridSpan w:val="3"/>
            <w:tcBorders>
              <w:top w:val="nil"/>
              <w:left w:val="nil"/>
              <w:bottom w:val="nil"/>
              <w:right w:val="nil"/>
            </w:tcBorders>
            <w:shd w:val="clear" w:color="000000" w:fill="FFFFFF"/>
            <w:noWrap/>
            <w:vAlign w:val="bottom"/>
            <w:hideMark/>
          </w:tcPr>
          <w:p w14:paraId="22B232A1" w14:textId="2CB9FBC9" w:rsidR="00764218" w:rsidRPr="00B94F22" w:rsidRDefault="00575106" w:rsidP="00764218">
            <w:pPr>
              <w:spacing w:after="0" w:line="240" w:lineRule="auto"/>
              <w:rPr>
                <w:rFonts w:eastAsia="Times New Roman" w:cs="Adobe Devanagari"/>
                <w:b/>
                <w:bCs/>
                <w:color w:val="000000"/>
                <w:lang w:eastAsia="en-GB"/>
              </w:rPr>
            </w:pPr>
            <w:r>
              <w:rPr>
                <w:rFonts w:eastAsia="Times New Roman" w:cs="Adobe Devanagari"/>
                <w:b/>
                <w:bCs/>
                <w:color w:val="000000"/>
                <w:lang w:eastAsia="en-GB"/>
              </w:rPr>
              <w:t xml:space="preserve">A. </w:t>
            </w:r>
            <w:r w:rsidR="00764218" w:rsidRPr="00B94F22">
              <w:rPr>
                <w:rFonts w:eastAsia="Times New Roman" w:cs="Adobe Devanagari"/>
                <w:b/>
                <w:bCs/>
                <w:color w:val="000000"/>
                <w:lang w:eastAsia="en-GB"/>
              </w:rPr>
              <w:t>Urinary catheter present in last 28 days</w:t>
            </w:r>
          </w:p>
        </w:tc>
        <w:tc>
          <w:tcPr>
            <w:tcW w:w="1480" w:type="dxa"/>
            <w:tcBorders>
              <w:top w:val="nil"/>
              <w:left w:val="nil"/>
              <w:bottom w:val="nil"/>
              <w:right w:val="nil"/>
            </w:tcBorders>
            <w:shd w:val="clear" w:color="000000" w:fill="FFFFFF"/>
            <w:noWrap/>
            <w:vAlign w:val="bottom"/>
            <w:hideMark/>
          </w:tcPr>
          <w:p w14:paraId="294D072F"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641" w:type="dxa"/>
            <w:tcBorders>
              <w:top w:val="nil"/>
              <w:left w:val="nil"/>
              <w:bottom w:val="nil"/>
              <w:right w:val="nil"/>
            </w:tcBorders>
            <w:shd w:val="clear" w:color="000000" w:fill="FFFFFF"/>
            <w:noWrap/>
            <w:vAlign w:val="bottom"/>
            <w:hideMark/>
          </w:tcPr>
          <w:p w14:paraId="0B194E80"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64E52F5B"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2AFBD85E" w14:textId="77777777" w:rsidTr="00764218">
        <w:trPr>
          <w:trHeight w:val="383"/>
        </w:trPr>
        <w:tc>
          <w:tcPr>
            <w:tcW w:w="7878" w:type="dxa"/>
            <w:gridSpan w:val="5"/>
            <w:tcBorders>
              <w:top w:val="nil"/>
              <w:left w:val="nil"/>
              <w:bottom w:val="nil"/>
              <w:right w:val="nil"/>
            </w:tcBorders>
            <w:shd w:val="clear" w:color="000000" w:fill="FFFFFF"/>
            <w:noWrap/>
            <w:vAlign w:val="bottom"/>
            <w:hideMark/>
          </w:tcPr>
          <w:p w14:paraId="640580BC" w14:textId="77777777" w:rsidR="00764218" w:rsidRPr="00B94F22" w:rsidRDefault="00764218" w:rsidP="00764218">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xml:space="preserve">Among matched </w:t>
            </w:r>
            <w:proofErr w:type="spellStart"/>
            <w:r w:rsidRPr="00B94F22">
              <w:rPr>
                <w:rFonts w:eastAsia="Times New Roman" w:cs="Adobe Devanagari"/>
                <w:i/>
                <w:iCs/>
                <w:color w:val="000000"/>
                <w:lang w:eastAsia="en-GB"/>
              </w:rPr>
              <w:t>bacteraemias</w:t>
            </w:r>
            <w:proofErr w:type="spellEnd"/>
            <w:r w:rsidRPr="00B94F22">
              <w:rPr>
                <w:rFonts w:eastAsia="Times New Roman" w:cs="Adobe Devanagari"/>
                <w:i/>
                <w:iCs/>
                <w:color w:val="000000"/>
                <w:lang w:eastAsia="en-GB"/>
              </w:rPr>
              <w:t xml:space="preserve"> with data present in local surveillance</w:t>
            </w:r>
          </w:p>
        </w:tc>
        <w:tc>
          <w:tcPr>
            <w:tcW w:w="1128" w:type="dxa"/>
            <w:tcBorders>
              <w:top w:val="nil"/>
              <w:left w:val="nil"/>
              <w:bottom w:val="nil"/>
              <w:right w:val="nil"/>
            </w:tcBorders>
            <w:shd w:val="clear" w:color="000000" w:fill="FFFFFF"/>
            <w:noWrap/>
            <w:vAlign w:val="bottom"/>
            <w:hideMark/>
          </w:tcPr>
          <w:p w14:paraId="42289C2A"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292892AC" w14:textId="77777777" w:rsidTr="00D56B7F">
        <w:trPr>
          <w:trHeight w:val="399"/>
        </w:trPr>
        <w:tc>
          <w:tcPr>
            <w:tcW w:w="1457" w:type="dxa"/>
            <w:tcBorders>
              <w:top w:val="nil"/>
              <w:left w:val="nil"/>
              <w:bottom w:val="nil"/>
              <w:right w:val="nil"/>
            </w:tcBorders>
            <w:shd w:val="clear" w:color="000000" w:fill="FFFFFF"/>
            <w:noWrap/>
            <w:vAlign w:val="bottom"/>
            <w:hideMark/>
          </w:tcPr>
          <w:p w14:paraId="1AA85136"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nil"/>
              <w:bottom w:val="nil"/>
              <w:right w:val="nil"/>
            </w:tcBorders>
            <w:shd w:val="clear" w:color="000000" w:fill="FFFFFF"/>
            <w:noWrap/>
            <w:vAlign w:val="bottom"/>
            <w:hideMark/>
          </w:tcPr>
          <w:p w14:paraId="46404DE6"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3047" w:type="dxa"/>
            <w:gridSpan w:val="2"/>
            <w:tcBorders>
              <w:top w:val="nil"/>
              <w:left w:val="nil"/>
              <w:bottom w:val="single" w:sz="4" w:space="0" w:color="auto"/>
              <w:right w:val="nil"/>
            </w:tcBorders>
            <w:shd w:val="clear" w:color="000000" w:fill="FFFFFF"/>
            <w:noWrap/>
            <w:vAlign w:val="bottom"/>
            <w:hideMark/>
          </w:tcPr>
          <w:p w14:paraId="2BF93CC2"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641" w:type="dxa"/>
            <w:tcBorders>
              <w:top w:val="nil"/>
              <w:left w:val="nil"/>
              <w:bottom w:val="single" w:sz="4" w:space="0" w:color="auto"/>
              <w:right w:val="nil"/>
            </w:tcBorders>
            <w:shd w:val="clear" w:color="000000" w:fill="FFFFFF"/>
            <w:noWrap/>
            <w:vAlign w:val="bottom"/>
            <w:hideMark/>
          </w:tcPr>
          <w:p w14:paraId="139CADE7"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single" w:sz="4" w:space="0" w:color="auto"/>
              <w:right w:val="nil"/>
            </w:tcBorders>
            <w:shd w:val="clear" w:color="000000" w:fill="FFFFFF"/>
            <w:noWrap/>
            <w:vAlign w:val="bottom"/>
            <w:hideMark/>
          </w:tcPr>
          <w:p w14:paraId="7CC83F12"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0402E1" w:rsidRPr="00B94F22" w14:paraId="01935EC1" w14:textId="77777777" w:rsidTr="000402E1">
        <w:trPr>
          <w:trHeight w:val="383"/>
        </w:trPr>
        <w:tc>
          <w:tcPr>
            <w:tcW w:w="1457" w:type="dxa"/>
            <w:tcBorders>
              <w:top w:val="nil"/>
              <w:left w:val="nil"/>
              <w:bottom w:val="nil"/>
              <w:right w:val="nil"/>
            </w:tcBorders>
            <w:shd w:val="clear" w:color="000000" w:fill="FFFFFF"/>
            <w:noWrap/>
            <w:vAlign w:val="bottom"/>
            <w:hideMark/>
          </w:tcPr>
          <w:p w14:paraId="148F9127" w14:textId="77777777" w:rsidR="00764218" w:rsidRPr="00B94F22" w:rsidRDefault="00764218" w:rsidP="0076421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nil"/>
              <w:bottom w:val="single" w:sz="4" w:space="0" w:color="auto"/>
              <w:right w:val="single" w:sz="4" w:space="0" w:color="auto"/>
            </w:tcBorders>
            <w:shd w:val="clear" w:color="000000" w:fill="FFFFFF"/>
            <w:noWrap/>
            <w:vAlign w:val="bottom"/>
            <w:hideMark/>
          </w:tcPr>
          <w:p w14:paraId="62C02F47" w14:textId="77777777" w:rsidR="00764218" w:rsidRPr="00B94F22" w:rsidRDefault="00764218" w:rsidP="00764218">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567" w:type="dxa"/>
            <w:tcBorders>
              <w:top w:val="single" w:sz="4" w:space="0" w:color="auto"/>
              <w:left w:val="single" w:sz="4" w:space="0" w:color="auto"/>
              <w:bottom w:val="single" w:sz="4" w:space="0" w:color="auto"/>
              <w:right w:val="nil"/>
            </w:tcBorders>
            <w:shd w:val="clear" w:color="000000" w:fill="FFFFFF"/>
            <w:noWrap/>
            <w:vAlign w:val="bottom"/>
            <w:hideMark/>
          </w:tcPr>
          <w:p w14:paraId="01E293C8"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480" w:type="dxa"/>
            <w:tcBorders>
              <w:top w:val="single" w:sz="4" w:space="0" w:color="auto"/>
              <w:left w:val="nil"/>
              <w:bottom w:val="single" w:sz="4" w:space="0" w:color="auto"/>
              <w:right w:val="nil"/>
            </w:tcBorders>
            <w:shd w:val="clear" w:color="000000" w:fill="FFFFFF"/>
            <w:noWrap/>
            <w:vAlign w:val="bottom"/>
            <w:hideMark/>
          </w:tcPr>
          <w:p w14:paraId="6C4C2317"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641" w:type="dxa"/>
            <w:tcBorders>
              <w:top w:val="single" w:sz="4" w:space="0" w:color="auto"/>
              <w:left w:val="nil"/>
              <w:bottom w:val="single" w:sz="4" w:space="0" w:color="auto"/>
              <w:right w:val="nil"/>
            </w:tcBorders>
            <w:shd w:val="clear" w:color="000000" w:fill="FFFFFF"/>
            <w:noWrap/>
            <w:vAlign w:val="bottom"/>
            <w:hideMark/>
          </w:tcPr>
          <w:p w14:paraId="3FEB157B"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Total (%)</w:t>
            </w:r>
          </w:p>
        </w:tc>
        <w:tc>
          <w:tcPr>
            <w:tcW w:w="1128" w:type="dxa"/>
            <w:tcBorders>
              <w:top w:val="single" w:sz="4" w:space="0" w:color="auto"/>
              <w:left w:val="nil"/>
              <w:bottom w:val="single" w:sz="4" w:space="0" w:color="auto"/>
              <w:right w:val="single" w:sz="4" w:space="0" w:color="auto"/>
            </w:tcBorders>
            <w:shd w:val="clear" w:color="000000" w:fill="FFFFFF"/>
            <w:noWrap/>
            <w:vAlign w:val="bottom"/>
            <w:hideMark/>
          </w:tcPr>
          <w:p w14:paraId="38A3DE49" w14:textId="77777777" w:rsidR="00764218" w:rsidRPr="00B94F22" w:rsidRDefault="00764218" w:rsidP="00764218">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Match %</w:t>
            </w:r>
          </w:p>
        </w:tc>
      </w:tr>
      <w:tr w:rsidR="000402E1" w:rsidRPr="00B94F22" w14:paraId="386862CE" w14:textId="77777777" w:rsidTr="00D56B7F">
        <w:trPr>
          <w:trHeight w:val="383"/>
        </w:trPr>
        <w:tc>
          <w:tcPr>
            <w:tcW w:w="1457" w:type="dxa"/>
            <w:tcBorders>
              <w:top w:val="nil"/>
              <w:left w:val="nil"/>
              <w:bottom w:val="nil"/>
              <w:right w:val="single" w:sz="4" w:space="0" w:color="auto"/>
            </w:tcBorders>
            <w:shd w:val="clear" w:color="000000" w:fill="FFFFFF"/>
            <w:noWrap/>
            <w:vAlign w:val="bottom"/>
            <w:hideMark/>
          </w:tcPr>
          <w:p w14:paraId="0DA6C97D"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733" w:type="dxa"/>
            <w:tcBorders>
              <w:top w:val="single" w:sz="4" w:space="0" w:color="auto"/>
              <w:left w:val="single" w:sz="4" w:space="0" w:color="auto"/>
              <w:bottom w:val="nil"/>
              <w:right w:val="single" w:sz="4" w:space="0" w:color="auto"/>
            </w:tcBorders>
            <w:shd w:val="clear" w:color="000000" w:fill="FFFFFF"/>
            <w:noWrap/>
            <w:vAlign w:val="bottom"/>
            <w:hideMark/>
          </w:tcPr>
          <w:p w14:paraId="528C7CCD"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No (%)</w:t>
            </w:r>
          </w:p>
        </w:tc>
        <w:tc>
          <w:tcPr>
            <w:tcW w:w="1567" w:type="dxa"/>
            <w:tcBorders>
              <w:top w:val="single" w:sz="4" w:space="0" w:color="auto"/>
              <w:left w:val="single" w:sz="4" w:space="0" w:color="auto"/>
              <w:bottom w:val="nil"/>
              <w:right w:val="nil"/>
            </w:tcBorders>
            <w:shd w:val="clear" w:color="000000" w:fill="F2F2F2"/>
            <w:noWrap/>
            <w:vAlign w:val="bottom"/>
            <w:hideMark/>
          </w:tcPr>
          <w:p w14:paraId="729CB93F" w14:textId="3DA283F1"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9247 (65.2)</w:t>
            </w:r>
          </w:p>
        </w:tc>
        <w:tc>
          <w:tcPr>
            <w:tcW w:w="1480" w:type="dxa"/>
            <w:tcBorders>
              <w:top w:val="single" w:sz="4" w:space="0" w:color="auto"/>
              <w:left w:val="nil"/>
              <w:bottom w:val="nil"/>
              <w:right w:val="single" w:sz="4" w:space="0" w:color="auto"/>
            </w:tcBorders>
            <w:shd w:val="clear" w:color="000000" w:fill="FFFFFF"/>
            <w:noWrap/>
            <w:vAlign w:val="bottom"/>
            <w:hideMark/>
          </w:tcPr>
          <w:p w14:paraId="017B9649" w14:textId="04F912A1"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527</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3.7</w:t>
            </w:r>
            <w:r w:rsidR="00764218" w:rsidRPr="00B94F22">
              <w:rPr>
                <w:rFonts w:eastAsia="Times New Roman" w:cs="Adobe Devanagari"/>
                <w:color w:val="000000"/>
                <w:lang w:eastAsia="en-GB"/>
              </w:rPr>
              <w:t>)</w:t>
            </w:r>
          </w:p>
        </w:tc>
        <w:tc>
          <w:tcPr>
            <w:tcW w:w="1641" w:type="dxa"/>
            <w:tcBorders>
              <w:top w:val="single" w:sz="4" w:space="0" w:color="auto"/>
              <w:left w:val="single" w:sz="4" w:space="0" w:color="auto"/>
              <w:bottom w:val="nil"/>
              <w:right w:val="nil"/>
            </w:tcBorders>
            <w:shd w:val="clear" w:color="000000" w:fill="FFFFFF"/>
            <w:noWrap/>
            <w:vAlign w:val="bottom"/>
            <w:hideMark/>
          </w:tcPr>
          <w:p w14:paraId="7D410D50" w14:textId="402607FC"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9774</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68.9</w:t>
            </w:r>
            <w:r w:rsidR="00764218" w:rsidRPr="00B94F22">
              <w:rPr>
                <w:rFonts w:eastAsia="Times New Roman" w:cs="Adobe Devanagari"/>
                <w:color w:val="000000"/>
                <w:lang w:eastAsia="en-GB"/>
              </w:rPr>
              <w:t>)</w:t>
            </w:r>
          </w:p>
        </w:tc>
        <w:tc>
          <w:tcPr>
            <w:tcW w:w="1128" w:type="dxa"/>
            <w:tcBorders>
              <w:top w:val="single" w:sz="4" w:space="0" w:color="auto"/>
              <w:left w:val="nil"/>
              <w:bottom w:val="nil"/>
              <w:right w:val="single" w:sz="4" w:space="0" w:color="auto"/>
            </w:tcBorders>
            <w:shd w:val="clear" w:color="000000" w:fill="FFFFFF"/>
            <w:noWrap/>
            <w:vAlign w:val="bottom"/>
            <w:hideMark/>
          </w:tcPr>
          <w:p w14:paraId="43A8A901" w14:textId="5809A3A0" w:rsidR="00764218" w:rsidRPr="00B94F22" w:rsidRDefault="00963286" w:rsidP="00764218">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94.6</w:t>
            </w:r>
          </w:p>
        </w:tc>
      </w:tr>
      <w:tr w:rsidR="000402E1" w:rsidRPr="00B94F22" w14:paraId="2C0F32E5" w14:textId="77777777" w:rsidTr="00D56B7F">
        <w:trPr>
          <w:trHeight w:val="399"/>
        </w:trPr>
        <w:tc>
          <w:tcPr>
            <w:tcW w:w="1457" w:type="dxa"/>
            <w:tcBorders>
              <w:top w:val="nil"/>
              <w:left w:val="nil"/>
              <w:bottom w:val="nil"/>
              <w:right w:val="single" w:sz="4" w:space="0" w:color="auto"/>
            </w:tcBorders>
            <w:shd w:val="clear" w:color="000000" w:fill="FFFFFF"/>
            <w:noWrap/>
            <w:vAlign w:val="bottom"/>
            <w:hideMark/>
          </w:tcPr>
          <w:p w14:paraId="17A351B4"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733" w:type="dxa"/>
            <w:tcBorders>
              <w:top w:val="nil"/>
              <w:left w:val="single" w:sz="4" w:space="0" w:color="auto"/>
              <w:bottom w:val="nil"/>
              <w:right w:val="single" w:sz="4" w:space="0" w:color="auto"/>
            </w:tcBorders>
            <w:shd w:val="clear" w:color="000000" w:fill="FFFFFF"/>
            <w:noWrap/>
            <w:vAlign w:val="bottom"/>
            <w:hideMark/>
          </w:tcPr>
          <w:p w14:paraId="6F822A33"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Yes (%)</w:t>
            </w:r>
          </w:p>
        </w:tc>
        <w:tc>
          <w:tcPr>
            <w:tcW w:w="1567" w:type="dxa"/>
            <w:tcBorders>
              <w:top w:val="nil"/>
              <w:left w:val="single" w:sz="4" w:space="0" w:color="auto"/>
              <w:bottom w:val="single" w:sz="4" w:space="0" w:color="auto"/>
              <w:right w:val="nil"/>
            </w:tcBorders>
            <w:shd w:val="clear" w:color="000000" w:fill="FFFFFF"/>
            <w:noWrap/>
            <w:vAlign w:val="bottom"/>
            <w:hideMark/>
          </w:tcPr>
          <w:p w14:paraId="6F99CF20" w14:textId="65E37117"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3239</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22.8</w:t>
            </w:r>
            <w:r w:rsidR="00764218" w:rsidRPr="00B94F22">
              <w:rPr>
                <w:rFonts w:eastAsia="Times New Roman" w:cs="Adobe Devanagari"/>
                <w:color w:val="000000"/>
                <w:lang w:eastAsia="en-GB"/>
              </w:rPr>
              <w:t>)</w:t>
            </w:r>
          </w:p>
        </w:tc>
        <w:tc>
          <w:tcPr>
            <w:tcW w:w="1480" w:type="dxa"/>
            <w:tcBorders>
              <w:top w:val="nil"/>
              <w:left w:val="nil"/>
              <w:bottom w:val="single" w:sz="4" w:space="0" w:color="auto"/>
              <w:right w:val="single" w:sz="4" w:space="0" w:color="auto"/>
            </w:tcBorders>
            <w:shd w:val="clear" w:color="000000" w:fill="F2F2F2"/>
            <w:noWrap/>
            <w:vAlign w:val="bottom"/>
            <w:hideMark/>
          </w:tcPr>
          <w:p w14:paraId="7AABEE57" w14:textId="4539D2D5"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1163</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8.2</w:t>
            </w:r>
            <w:r w:rsidR="00764218" w:rsidRPr="00B94F22">
              <w:rPr>
                <w:rFonts w:eastAsia="Times New Roman" w:cs="Adobe Devanagari"/>
                <w:color w:val="000000"/>
                <w:lang w:eastAsia="en-GB"/>
              </w:rPr>
              <w:t>)</w:t>
            </w:r>
          </w:p>
        </w:tc>
        <w:tc>
          <w:tcPr>
            <w:tcW w:w="1641" w:type="dxa"/>
            <w:tcBorders>
              <w:top w:val="nil"/>
              <w:left w:val="single" w:sz="4" w:space="0" w:color="auto"/>
              <w:bottom w:val="single" w:sz="4" w:space="0" w:color="auto"/>
              <w:right w:val="nil"/>
            </w:tcBorders>
            <w:shd w:val="clear" w:color="000000" w:fill="FFFFFF"/>
            <w:noWrap/>
            <w:vAlign w:val="bottom"/>
            <w:hideMark/>
          </w:tcPr>
          <w:p w14:paraId="30E37937" w14:textId="4E78A897"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4402</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31.1</w:t>
            </w:r>
            <w:r w:rsidR="00764218" w:rsidRPr="00B94F22">
              <w:rPr>
                <w:rFonts w:eastAsia="Times New Roman" w:cs="Adobe Devanagari"/>
                <w:color w:val="000000"/>
                <w:lang w:eastAsia="en-GB"/>
              </w:rPr>
              <w:t>)</w:t>
            </w:r>
          </w:p>
        </w:tc>
        <w:tc>
          <w:tcPr>
            <w:tcW w:w="1128" w:type="dxa"/>
            <w:tcBorders>
              <w:top w:val="nil"/>
              <w:left w:val="nil"/>
              <w:bottom w:val="single" w:sz="4" w:space="0" w:color="auto"/>
              <w:right w:val="single" w:sz="4" w:space="0" w:color="auto"/>
            </w:tcBorders>
            <w:shd w:val="clear" w:color="000000" w:fill="FFFFFF"/>
            <w:noWrap/>
            <w:vAlign w:val="bottom"/>
            <w:hideMark/>
          </w:tcPr>
          <w:p w14:paraId="21AE0554" w14:textId="48590D52" w:rsidR="00764218" w:rsidRPr="00B94F22" w:rsidRDefault="00764218" w:rsidP="00764218">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2</w:t>
            </w:r>
            <w:r w:rsidR="00963286" w:rsidRPr="00B94F22">
              <w:rPr>
                <w:rFonts w:eastAsia="Times New Roman" w:cs="Adobe Devanagari"/>
                <w:i/>
                <w:iCs/>
                <w:color w:val="757171"/>
                <w:lang w:eastAsia="en-GB"/>
              </w:rPr>
              <w:t>6</w:t>
            </w:r>
            <w:r w:rsidRPr="00B94F22">
              <w:rPr>
                <w:rFonts w:eastAsia="Times New Roman" w:cs="Adobe Devanagari"/>
                <w:i/>
                <w:iCs/>
                <w:color w:val="757171"/>
                <w:lang w:eastAsia="en-GB"/>
              </w:rPr>
              <w:t>.</w:t>
            </w:r>
            <w:r w:rsidR="00963286" w:rsidRPr="00B94F22">
              <w:rPr>
                <w:rFonts w:eastAsia="Times New Roman" w:cs="Adobe Devanagari"/>
                <w:i/>
                <w:iCs/>
                <w:color w:val="757171"/>
                <w:lang w:eastAsia="en-GB"/>
              </w:rPr>
              <w:t>4</w:t>
            </w:r>
          </w:p>
        </w:tc>
      </w:tr>
      <w:tr w:rsidR="000402E1" w:rsidRPr="00B94F22" w14:paraId="560A40B6" w14:textId="77777777" w:rsidTr="00D56B7F">
        <w:trPr>
          <w:trHeight w:val="383"/>
        </w:trPr>
        <w:tc>
          <w:tcPr>
            <w:tcW w:w="1457" w:type="dxa"/>
            <w:tcBorders>
              <w:top w:val="nil"/>
              <w:left w:val="nil"/>
              <w:bottom w:val="nil"/>
              <w:right w:val="single" w:sz="4" w:space="0" w:color="auto"/>
            </w:tcBorders>
            <w:shd w:val="clear" w:color="000000" w:fill="FFFFFF"/>
            <w:noWrap/>
            <w:vAlign w:val="bottom"/>
            <w:hideMark/>
          </w:tcPr>
          <w:p w14:paraId="5E204AB0"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single" w:sz="4" w:space="0" w:color="auto"/>
              <w:bottom w:val="nil"/>
              <w:right w:val="single" w:sz="4" w:space="0" w:color="auto"/>
            </w:tcBorders>
            <w:shd w:val="clear" w:color="000000" w:fill="FFFFFF"/>
            <w:noWrap/>
            <w:vAlign w:val="bottom"/>
            <w:hideMark/>
          </w:tcPr>
          <w:p w14:paraId="17DE376E"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Total (%)</w:t>
            </w:r>
          </w:p>
        </w:tc>
        <w:tc>
          <w:tcPr>
            <w:tcW w:w="1567" w:type="dxa"/>
            <w:tcBorders>
              <w:top w:val="single" w:sz="4" w:space="0" w:color="auto"/>
              <w:left w:val="single" w:sz="4" w:space="0" w:color="auto"/>
              <w:bottom w:val="nil"/>
              <w:right w:val="nil"/>
            </w:tcBorders>
            <w:shd w:val="clear" w:color="000000" w:fill="FFFFFF"/>
            <w:noWrap/>
            <w:vAlign w:val="bottom"/>
            <w:hideMark/>
          </w:tcPr>
          <w:p w14:paraId="4301233E" w14:textId="076FE1BA"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12486 </w:t>
            </w:r>
            <w:r w:rsidR="00764218" w:rsidRPr="00B94F22">
              <w:rPr>
                <w:rFonts w:eastAsia="Times New Roman" w:cs="Adobe Devanagari"/>
                <w:color w:val="000000"/>
                <w:lang w:eastAsia="en-GB"/>
              </w:rPr>
              <w:t>(8</w:t>
            </w:r>
            <w:r w:rsidRPr="00B94F22">
              <w:rPr>
                <w:rFonts w:eastAsia="Times New Roman" w:cs="Adobe Devanagari"/>
                <w:color w:val="000000"/>
                <w:lang w:eastAsia="en-GB"/>
              </w:rPr>
              <w:t>8</w:t>
            </w:r>
            <w:r w:rsidR="00764218" w:rsidRPr="00B94F22">
              <w:rPr>
                <w:rFonts w:eastAsia="Times New Roman" w:cs="Adobe Devanagari"/>
                <w:color w:val="000000"/>
                <w:lang w:eastAsia="en-GB"/>
              </w:rPr>
              <w:t>.1)</w:t>
            </w:r>
          </w:p>
        </w:tc>
        <w:tc>
          <w:tcPr>
            <w:tcW w:w="1480" w:type="dxa"/>
            <w:tcBorders>
              <w:top w:val="single" w:sz="4" w:space="0" w:color="auto"/>
              <w:left w:val="nil"/>
              <w:bottom w:val="nil"/>
              <w:right w:val="single" w:sz="4" w:space="0" w:color="auto"/>
            </w:tcBorders>
            <w:shd w:val="clear" w:color="000000" w:fill="FFFFFF"/>
            <w:noWrap/>
            <w:vAlign w:val="bottom"/>
            <w:hideMark/>
          </w:tcPr>
          <w:p w14:paraId="1DB1E8C7" w14:textId="2B6259E2"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1690 </w:t>
            </w:r>
            <w:r w:rsidR="00764218" w:rsidRPr="00B94F22">
              <w:rPr>
                <w:rFonts w:eastAsia="Times New Roman" w:cs="Adobe Devanagari"/>
                <w:color w:val="000000"/>
                <w:lang w:eastAsia="en-GB"/>
              </w:rPr>
              <w:t>(</w:t>
            </w:r>
            <w:r w:rsidRPr="00B94F22">
              <w:rPr>
                <w:rFonts w:eastAsia="Times New Roman" w:cs="Adobe Devanagari"/>
                <w:color w:val="000000"/>
                <w:lang w:eastAsia="en-GB"/>
              </w:rPr>
              <w:t>11.9</w:t>
            </w:r>
            <w:r w:rsidR="00764218" w:rsidRPr="00B94F22">
              <w:rPr>
                <w:rFonts w:eastAsia="Times New Roman" w:cs="Adobe Devanagari"/>
                <w:color w:val="000000"/>
                <w:lang w:eastAsia="en-GB"/>
              </w:rPr>
              <w:t>)</w:t>
            </w:r>
          </w:p>
        </w:tc>
        <w:tc>
          <w:tcPr>
            <w:tcW w:w="1641" w:type="dxa"/>
            <w:tcBorders>
              <w:top w:val="single" w:sz="4" w:space="0" w:color="auto"/>
              <w:left w:val="single" w:sz="4" w:space="0" w:color="auto"/>
              <w:bottom w:val="nil"/>
              <w:right w:val="nil"/>
            </w:tcBorders>
            <w:shd w:val="clear" w:color="000000" w:fill="FFFFFF"/>
            <w:noWrap/>
            <w:vAlign w:val="bottom"/>
            <w:hideMark/>
          </w:tcPr>
          <w:p w14:paraId="4D3BD94F"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single" w:sz="4" w:space="0" w:color="auto"/>
              <w:left w:val="nil"/>
              <w:bottom w:val="nil"/>
              <w:right w:val="nil"/>
            </w:tcBorders>
            <w:shd w:val="clear" w:color="000000" w:fill="FFFFFF"/>
            <w:noWrap/>
            <w:vAlign w:val="bottom"/>
            <w:hideMark/>
          </w:tcPr>
          <w:p w14:paraId="0C0C7C53"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0402E1" w:rsidRPr="00B94F22" w14:paraId="00EEC716" w14:textId="77777777" w:rsidTr="00D56B7F">
        <w:trPr>
          <w:trHeight w:val="383"/>
        </w:trPr>
        <w:tc>
          <w:tcPr>
            <w:tcW w:w="1457" w:type="dxa"/>
            <w:tcBorders>
              <w:top w:val="nil"/>
              <w:left w:val="nil"/>
              <w:bottom w:val="nil"/>
              <w:right w:val="single" w:sz="4" w:space="0" w:color="auto"/>
            </w:tcBorders>
            <w:shd w:val="clear" w:color="000000" w:fill="FFFFFF"/>
            <w:noWrap/>
            <w:vAlign w:val="bottom"/>
            <w:hideMark/>
          </w:tcPr>
          <w:p w14:paraId="626167AC"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single" w:sz="4" w:space="0" w:color="auto"/>
              <w:bottom w:val="single" w:sz="4" w:space="0" w:color="auto"/>
              <w:right w:val="single" w:sz="4" w:space="0" w:color="auto"/>
            </w:tcBorders>
            <w:shd w:val="clear" w:color="000000" w:fill="FFFFFF"/>
            <w:noWrap/>
            <w:vAlign w:val="bottom"/>
            <w:hideMark/>
          </w:tcPr>
          <w:p w14:paraId="4DD31E5B"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Match %</w:t>
            </w:r>
          </w:p>
        </w:tc>
        <w:tc>
          <w:tcPr>
            <w:tcW w:w="1567" w:type="dxa"/>
            <w:tcBorders>
              <w:top w:val="nil"/>
              <w:left w:val="single" w:sz="4" w:space="0" w:color="auto"/>
              <w:bottom w:val="single" w:sz="4" w:space="0" w:color="auto"/>
              <w:right w:val="nil"/>
            </w:tcBorders>
            <w:shd w:val="clear" w:color="000000" w:fill="FFFFFF"/>
            <w:noWrap/>
            <w:vAlign w:val="bottom"/>
            <w:hideMark/>
          </w:tcPr>
          <w:p w14:paraId="37405FFA" w14:textId="2B0B4D1C" w:rsidR="00764218" w:rsidRPr="00B94F22" w:rsidRDefault="00963286" w:rsidP="00764218">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74.1</w:t>
            </w:r>
          </w:p>
        </w:tc>
        <w:tc>
          <w:tcPr>
            <w:tcW w:w="1480" w:type="dxa"/>
            <w:tcBorders>
              <w:top w:val="nil"/>
              <w:left w:val="nil"/>
              <w:bottom w:val="single" w:sz="4" w:space="0" w:color="auto"/>
              <w:right w:val="single" w:sz="4" w:space="0" w:color="auto"/>
            </w:tcBorders>
            <w:shd w:val="clear" w:color="000000" w:fill="FFFFFF"/>
            <w:noWrap/>
            <w:vAlign w:val="bottom"/>
            <w:hideMark/>
          </w:tcPr>
          <w:p w14:paraId="3BAEC845" w14:textId="0C793BFC" w:rsidR="00764218" w:rsidRPr="00B94F22" w:rsidRDefault="00963286" w:rsidP="00764218">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68.8</w:t>
            </w:r>
          </w:p>
        </w:tc>
        <w:tc>
          <w:tcPr>
            <w:tcW w:w="1641" w:type="dxa"/>
            <w:tcBorders>
              <w:top w:val="nil"/>
              <w:left w:val="single" w:sz="4" w:space="0" w:color="auto"/>
              <w:bottom w:val="nil"/>
              <w:right w:val="nil"/>
            </w:tcBorders>
            <w:shd w:val="clear" w:color="000000" w:fill="FFFFFF"/>
            <w:noWrap/>
            <w:vAlign w:val="bottom"/>
            <w:hideMark/>
          </w:tcPr>
          <w:p w14:paraId="3B45DFB9"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02A4A230"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75D9A579" w14:textId="77777777" w:rsidTr="00AB10ED">
        <w:trPr>
          <w:trHeight w:val="383"/>
        </w:trPr>
        <w:tc>
          <w:tcPr>
            <w:tcW w:w="1457" w:type="dxa"/>
            <w:tcBorders>
              <w:top w:val="nil"/>
              <w:left w:val="nil"/>
              <w:bottom w:val="nil"/>
              <w:right w:val="nil"/>
            </w:tcBorders>
            <w:shd w:val="clear" w:color="000000" w:fill="FFFFFF"/>
            <w:noWrap/>
            <w:vAlign w:val="bottom"/>
            <w:hideMark/>
          </w:tcPr>
          <w:p w14:paraId="63583A95"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nil"/>
              <w:bottom w:val="nil"/>
              <w:right w:val="nil"/>
            </w:tcBorders>
            <w:shd w:val="clear" w:color="000000" w:fill="FFFFFF"/>
            <w:noWrap/>
            <w:vAlign w:val="bottom"/>
            <w:hideMark/>
          </w:tcPr>
          <w:p w14:paraId="4ACC61AE"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67" w:type="dxa"/>
            <w:tcBorders>
              <w:top w:val="nil"/>
              <w:left w:val="nil"/>
              <w:bottom w:val="nil"/>
              <w:right w:val="nil"/>
            </w:tcBorders>
            <w:shd w:val="clear" w:color="000000" w:fill="FFFFFF"/>
            <w:noWrap/>
            <w:vAlign w:val="bottom"/>
            <w:hideMark/>
          </w:tcPr>
          <w:p w14:paraId="1DCC2B1A"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480" w:type="dxa"/>
            <w:tcBorders>
              <w:top w:val="nil"/>
              <w:left w:val="nil"/>
              <w:bottom w:val="nil"/>
              <w:right w:val="nil"/>
            </w:tcBorders>
            <w:shd w:val="clear" w:color="000000" w:fill="FFFFFF"/>
            <w:noWrap/>
            <w:vAlign w:val="bottom"/>
            <w:hideMark/>
          </w:tcPr>
          <w:p w14:paraId="3C9E4496"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641" w:type="dxa"/>
            <w:tcBorders>
              <w:top w:val="nil"/>
              <w:left w:val="nil"/>
              <w:bottom w:val="nil"/>
              <w:right w:val="nil"/>
            </w:tcBorders>
            <w:shd w:val="clear" w:color="000000" w:fill="FFFFFF"/>
            <w:noWrap/>
            <w:vAlign w:val="bottom"/>
            <w:hideMark/>
          </w:tcPr>
          <w:p w14:paraId="1EB9F48D"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5EE798B1"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03051866" w14:textId="77777777" w:rsidTr="00764218">
        <w:trPr>
          <w:trHeight w:val="383"/>
        </w:trPr>
        <w:tc>
          <w:tcPr>
            <w:tcW w:w="7878" w:type="dxa"/>
            <w:gridSpan w:val="5"/>
            <w:tcBorders>
              <w:top w:val="nil"/>
              <w:left w:val="nil"/>
              <w:bottom w:val="nil"/>
              <w:right w:val="nil"/>
            </w:tcBorders>
            <w:shd w:val="clear" w:color="000000" w:fill="FFFFFF"/>
            <w:noWrap/>
            <w:vAlign w:val="bottom"/>
            <w:hideMark/>
          </w:tcPr>
          <w:p w14:paraId="39AE17BB" w14:textId="77777777" w:rsidR="00764218" w:rsidRPr="00B94F22" w:rsidRDefault="00764218" w:rsidP="00764218">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xml:space="preserve">Among matched </w:t>
            </w:r>
            <w:proofErr w:type="spellStart"/>
            <w:r w:rsidRPr="00B94F22">
              <w:rPr>
                <w:rFonts w:eastAsia="Times New Roman" w:cs="Adobe Devanagari"/>
                <w:i/>
                <w:iCs/>
                <w:color w:val="000000"/>
                <w:lang w:eastAsia="en-GB"/>
              </w:rPr>
              <w:t>bacteraemias</w:t>
            </w:r>
            <w:proofErr w:type="spellEnd"/>
            <w:r w:rsidRPr="00B94F22">
              <w:rPr>
                <w:rFonts w:eastAsia="Times New Roman" w:cs="Adobe Devanagari"/>
                <w:i/>
                <w:iCs/>
                <w:color w:val="000000"/>
                <w:lang w:eastAsia="en-GB"/>
              </w:rPr>
              <w:t xml:space="preserve"> with data absent in local surveillance</w:t>
            </w:r>
          </w:p>
        </w:tc>
        <w:tc>
          <w:tcPr>
            <w:tcW w:w="1128" w:type="dxa"/>
            <w:tcBorders>
              <w:top w:val="nil"/>
              <w:left w:val="nil"/>
              <w:bottom w:val="nil"/>
              <w:right w:val="nil"/>
            </w:tcBorders>
            <w:shd w:val="clear" w:color="000000" w:fill="FFFFFF"/>
            <w:noWrap/>
            <w:vAlign w:val="bottom"/>
            <w:hideMark/>
          </w:tcPr>
          <w:p w14:paraId="66D135AD"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7AE3A953" w14:textId="77777777" w:rsidTr="00D56B7F">
        <w:trPr>
          <w:trHeight w:val="399"/>
        </w:trPr>
        <w:tc>
          <w:tcPr>
            <w:tcW w:w="1457" w:type="dxa"/>
            <w:tcBorders>
              <w:top w:val="nil"/>
              <w:left w:val="nil"/>
              <w:bottom w:val="nil"/>
              <w:right w:val="nil"/>
            </w:tcBorders>
            <w:shd w:val="clear" w:color="000000" w:fill="FFFFFF"/>
            <w:noWrap/>
            <w:vAlign w:val="bottom"/>
            <w:hideMark/>
          </w:tcPr>
          <w:p w14:paraId="7585BFC4"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nil"/>
              <w:bottom w:val="nil"/>
              <w:right w:val="nil"/>
            </w:tcBorders>
            <w:shd w:val="clear" w:color="000000" w:fill="FFFFFF"/>
            <w:noWrap/>
            <w:vAlign w:val="bottom"/>
            <w:hideMark/>
          </w:tcPr>
          <w:p w14:paraId="271AC3AF" w14:textId="77777777" w:rsidR="00764218" w:rsidRPr="00B94F22" w:rsidRDefault="00764218" w:rsidP="00764218">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w:t>
            </w:r>
          </w:p>
        </w:tc>
        <w:tc>
          <w:tcPr>
            <w:tcW w:w="3047" w:type="dxa"/>
            <w:gridSpan w:val="2"/>
            <w:tcBorders>
              <w:top w:val="nil"/>
              <w:left w:val="nil"/>
              <w:bottom w:val="single" w:sz="4" w:space="0" w:color="auto"/>
              <w:right w:val="nil"/>
            </w:tcBorders>
            <w:shd w:val="clear" w:color="000000" w:fill="FFFFFF"/>
            <w:noWrap/>
            <w:vAlign w:val="bottom"/>
            <w:hideMark/>
          </w:tcPr>
          <w:p w14:paraId="48D1D655"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641" w:type="dxa"/>
            <w:tcBorders>
              <w:top w:val="nil"/>
              <w:left w:val="nil"/>
              <w:bottom w:val="nil"/>
              <w:right w:val="nil"/>
            </w:tcBorders>
            <w:shd w:val="clear" w:color="000000" w:fill="FFFFFF"/>
            <w:noWrap/>
            <w:vAlign w:val="bottom"/>
            <w:hideMark/>
          </w:tcPr>
          <w:p w14:paraId="351858D7"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02150168"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764218" w:rsidRPr="00B94F22" w14:paraId="3A15DCB0" w14:textId="77777777" w:rsidTr="00D56B7F">
        <w:trPr>
          <w:trHeight w:val="383"/>
        </w:trPr>
        <w:tc>
          <w:tcPr>
            <w:tcW w:w="1457" w:type="dxa"/>
            <w:tcBorders>
              <w:top w:val="nil"/>
              <w:left w:val="nil"/>
              <w:bottom w:val="nil"/>
              <w:right w:val="nil"/>
            </w:tcBorders>
            <w:shd w:val="clear" w:color="000000" w:fill="FFFFFF"/>
            <w:noWrap/>
            <w:vAlign w:val="bottom"/>
            <w:hideMark/>
          </w:tcPr>
          <w:p w14:paraId="0AE3DE5A"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733" w:type="dxa"/>
            <w:tcBorders>
              <w:top w:val="nil"/>
              <w:left w:val="nil"/>
              <w:bottom w:val="single" w:sz="4" w:space="0" w:color="auto"/>
              <w:right w:val="single" w:sz="4" w:space="0" w:color="auto"/>
            </w:tcBorders>
            <w:shd w:val="clear" w:color="000000" w:fill="FFFFFF"/>
            <w:noWrap/>
            <w:vAlign w:val="bottom"/>
            <w:hideMark/>
          </w:tcPr>
          <w:p w14:paraId="62D5DD36"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67" w:type="dxa"/>
            <w:tcBorders>
              <w:top w:val="single" w:sz="4" w:space="0" w:color="auto"/>
              <w:left w:val="single" w:sz="4" w:space="0" w:color="auto"/>
              <w:bottom w:val="single" w:sz="4" w:space="0" w:color="auto"/>
              <w:right w:val="nil"/>
            </w:tcBorders>
            <w:shd w:val="clear" w:color="000000" w:fill="FFFFFF"/>
            <w:noWrap/>
            <w:vAlign w:val="bottom"/>
            <w:hideMark/>
          </w:tcPr>
          <w:p w14:paraId="41945B80"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480" w:type="dxa"/>
            <w:tcBorders>
              <w:top w:val="single" w:sz="4" w:space="0" w:color="auto"/>
              <w:left w:val="nil"/>
              <w:bottom w:val="single" w:sz="4" w:space="0" w:color="auto"/>
              <w:right w:val="single" w:sz="4" w:space="0" w:color="auto"/>
            </w:tcBorders>
            <w:shd w:val="clear" w:color="000000" w:fill="FFFFFF"/>
            <w:noWrap/>
            <w:vAlign w:val="bottom"/>
            <w:hideMark/>
          </w:tcPr>
          <w:p w14:paraId="73871324" w14:textId="77777777" w:rsidR="00764218" w:rsidRPr="00B94F22" w:rsidRDefault="00764218"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641" w:type="dxa"/>
            <w:tcBorders>
              <w:top w:val="nil"/>
              <w:left w:val="single" w:sz="4" w:space="0" w:color="auto"/>
              <w:bottom w:val="nil"/>
              <w:right w:val="nil"/>
            </w:tcBorders>
            <w:shd w:val="clear" w:color="000000" w:fill="FFFFFF"/>
            <w:noWrap/>
            <w:vAlign w:val="bottom"/>
            <w:hideMark/>
          </w:tcPr>
          <w:p w14:paraId="1FF63D86"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44A2F175"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0402E1" w:rsidRPr="00B94F22" w14:paraId="2459C5C6" w14:textId="77777777" w:rsidTr="00D56B7F">
        <w:trPr>
          <w:trHeight w:val="383"/>
        </w:trPr>
        <w:tc>
          <w:tcPr>
            <w:tcW w:w="1457" w:type="dxa"/>
            <w:tcBorders>
              <w:top w:val="nil"/>
              <w:left w:val="nil"/>
              <w:bottom w:val="nil"/>
              <w:right w:val="single" w:sz="4" w:space="0" w:color="auto"/>
            </w:tcBorders>
            <w:shd w:val="clear" w:color="000000" w:fill="FFFFFF"/>
            <w:noWrap/>
            <w:vAlign w:val="bottom"/>
            <w:hideMark/>
          </w:tcPr>
          <w:p w14:paraId="73C014D7"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73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EC7232"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Not stated (%)</w:t>
            </w:r>
          </w:p>
        </w:tc>
        <w:tc>
          <w:tcPr>
            <w:tcW w:w="1567" w:type="dxa"/>
            <w:tcBorders>
              <w:top w:val="single" w:sz="4" w:space="0" w:color="auto"/>
              <w:left w:val="single" w:sz="4" w:space="0" w:color="auto"/>
              <w:bottom w:val="single" w:sz="4" w:space="0" w:color="auto"/>
              <w:right w:val="nil"/>
            </w:tcBorders>
            <w:shd w:val="clear" w:color="000000" w:fill="FFFFFF"/>
            <w:noWrap/>
            <w:vAlign w:val="bottom"/>
            <w:hideMark/>
          </w:tcPr>
          <w:p w14:paraId="4BE5A5D4" w14:textId="1341C1DA" w:rsidR="00764218" w:rsidRPr="00B94F22" w:rsidRDefault="00963286"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40499</w:t>
            </w:r>
            <w:r w:rsidR="00764218" w:rsidRPr="00B94F22">
              <w:rPr>
                <w:rFonts w:eastAsia="Times New Roman" w:cs="Adobe Devanagari"/>
                <w:color w:val="000000"/>
                <w:lang w:eastAsia="en-GB"/>
              </w:rPr>
              <w:t xml:space="preserve"> (</w:t>
            </w:r>
            <w:r w:rsidR="006C124E" w:rsidRPr="00B94F22">
              <w:rPr>
                <w:rFonts w:eastAsia="Times New Roman" w:cs="Adobe Devanagari"/>
                <w:color w:val="000000"/>
                <w:lang w:eastAsia="en-GB"/>
              </w:rPr>
              <w:t>92.9</w:t>
            </w:r>
            <w:r w:rsidR="00764218" w:rsidRPr="00B94F22">
              <w:rPr>
                <w:rFonts w:eastAsia="Times New Roman" w:cs="Adobe Devanagari"/>
                <w:color w:val="000000"/>
                <w:lang w:eastAsia="en-GB"/>
              </w:rPr>
              <w:t>)</w:t>
            </w:r>
          </w:p>
        </w:tc>
        <w:tc>
          <w:tcPr>
            <w:tcW w:w="1480" w:type="dxa"/>
            <w:tcBorders>
              <w:top w:val="single" w:sz="4" w:space="0" w:color="auto"/>
              <w:left w:val="nil"/>
              <w:bottom w:val="single" w:sz="4" w:space="0" w:color="auto"/>
              <w:right w:val="single" w:sz="4" w:space="0" w:color="auto"/>
            </w:tcBorders>
            <w:shd w:val="clear" w:color="000000" w:fill="FFFFFF"/>
            <w:noWrap/>
            <w:vAlign w:val="bottom"/>
            <w:hideMark/>
          </w:tcPr>
          <w:p w14:paraId="4417A2A9" w14:textId="6A424706" w:rsidR="00764218" w:rsidRPr="00B94F22" w:rsidRDefault="006C124E" w:rsidP="00764218">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3116</w:t>
            </w:r>
            <w:r w:rsidR="00764218" w:rsidRPr="00B94F22">
              <w:rPr>
                <w:rFonts w:eastAsia="Times New Roman" w:cs="Adobe Devanagari"/>
                <w:color w:val="000000"/>
                <w:lang w:eastAsia="en-GB"/>
              </w:rPr>
              <w:t xml:space="preserve"> (</w:t>
            </w:r>
            <w:r w:rsidRPr="00B94F22">
              <w:rPr>
                <w:rFonts w:eastAsia="Times New Roman" w:cs="Adobe Devanagari"/>
                <w:color w:val="000000"/>
                <w:lang w:eastAsia="en-GB"/>
              </w:rPr>
              <w:t>8.1</w:t>
            </w:r>
            <w:r w:rsidR="00764218" w:rsidRPr="00B94F22">
              <w:rPr>
                <w:rFonts w:eastAsia="Times New Roman" w:cs="Adobe Devanagari"/>
                <w:color w:val="000000"/>
                <w:lang w:eastAsia="en-GB"/>
              </w:rPr>
              <w:t>)</w:t>
            </w:r>
          </w:p>
        </w:tc>
        <w:tc>
          <w:tcPr>
            <w:tcW w:w="1641" w:type="dxa"/>
            <w:tcBorders>
              <w:top w:val="nil"/>
              <w:left w:val="single" w:sz="4" w:space="0" w:color="auto"/>
              <w:bottom w:val="nil"/>
              <w:right w:val="nil"/>
            </w:tcBorders>
            <w:shd w:val="clear" w:color="000000" w:fill="FFFFFF"/>
            <w:noWrap/>
            <w:vAlign w:val="bottom"/>
            <w:hideMark/>
          </w:tcPr>
          <w:p w14:paraId="59C815C5"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6BF80161" w14:textId="77777777" w:rsidR="00764218" w:rsidRPr="00B94F22" w:rsidRDefault="00764218" w:rsidP="00764218">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r>
      <w:tr w:rsidR="00764218" w:rsidRPr="00B94F22" w14:paraId="094F315C" w14:textId="77777777" w:rsidTr="00D56B7F">
        <w:trPr>
          <w:trHeight w:val="383"/>
        </w:trPr>
        <w:tc>
          <w:tcPr>
            <w:tcW w:w="1457" w:type="dxa"/>
            <w:tcBorders>
              <w:top w:val="nil"/>
              <w:left w:val="nil"/>
              <w:bottom w:val="nil"/>
              <w:right w:val="nil"/>
            </w:tcBorders>
            <w:shd w:val="clear" w:color="000000" w:fill="FFFFFF"/>
            <w:noWrap/>
            <w:vAlign w:val="bottom"/>
            <w:hideMark/>
          </w:tcPr>
          <w:p w14:paraId="23050730" w14:textId="77777777" w:rsidR="00764218" w:rsidRPr="00B94F22" w:rsidRDefault="00764218" w:rsidP="00764218">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733" w:type="dxa"/>
            <w:tcBorders>
              <w:top w:val="single" w:sz="4" w:space="0" w:color="auto"/>
              <w:left w:val="nil"/>
              <w:bottom w:val="nil"/>
              <w:right w:val="nil"/>
            </w:tcBorders>
            <w:shd w:val="clear" w:color="000000" w:fill="FFFFFF"/>
            <w:noWrap/>
            <w:vAlign w:val="bottom"/>
            <w:hideMark/>
          </w:tcPr>
          <w:p w14:paraId="12F17024"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567" w:type="dxa"/>
            <w:tcBorders>
              <w:top w:val="single" w:sz="4" w:space="0" w:color="auto"/>
              <w:left w:val="nil"/>
              <w:bottom w:val="nil"/>
              <w:right w:val="nil"/>
            </w:tcBorders>
            <w:shd w:val="clear" w:color="000000" w:fill="FFFFFF"/>
            <w:noWrap/>
            <w:vAlign w:val="bottom"/>
            <w:hideMark/>
          </w:tcPr>
          <w:p w14:paraId="5367D54A"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480" w:type="dxa"/>
            <w:tcBorders>
              <w:top w:val="single" w:sz="4" w:space="0" w:color="auto"/>
              <w:left w:val="nil"/>
              <w:bottom w:val="nil"/>
              <w:right w:val="nil"/>
            </w:tcBorders>
            <w:shd w:val="clear" w:color="000000" w:fill="FFFFFF"/>
            <w:noWrap/>
            <w:vAlign w:val="bottom"/>
            <w:hideMark/>
          </w:tcPr>
          <w:p w14:paraId="516E6B46"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641" w:type="dxa"/>
            <w:tcBorders>
              <w:top w:val="nil"/>
              <w:left w:val="nil"/>
              <w:bottom w:val="nil"/>
              <w:right w:val="nil"/>
            </w:tcBorders>
            <w:shd w:val="clear" w:color="000000" w:fill="FFFFFF"/>
            <w:noWrap/>
            <w:vAlign w:val="bottom"/>
            <w:hideMark/>
          </w:tcPr>
          <w:p w14:paraId="14162BC8"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128" w:type="dxa"/>
            <w:tcBorders>
              <w:top w:val="nil"/>
              <w:left w:val="nil"/>
              <w:bottom w:val="nil"/>
              <w:right w:val="nil"/>
            </w:tcBorders>
            <w:shd w:val="clear" w:color="000000" w:fill="FFFFFF"/>
            <w:noWrap/>
            <w:vAlign w:val="bottom"/>
            <w:hideMark/>
          </w:tcPr>
          <w:p w14:paraId="319A58D8" w14:textId="77777777" w:rsidR="00764218" w:rsidRPr="00B94F22" w:rsidRDefault="00764218" w:rsidP="00764218">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bl>
    <w:p w14:paraId="5E5EA55D" w14:textId="5E539346" w:rsidR="00764218" w:rsidRPr="00B94F22" w:rsidRDefault="00764218" w:rsidP="00D56B7F"/>
    <w:tbl>
      <w:tblPr>
        <w:tblW w:w="9028" w:type="dxa"/>
        <w:tblLook w:val="04A0" w:firstRow="1" w:lastRow="0" w:firstColumn="1" w:lastColumn="0" w:noHBand="0" w:noVBand="1"/>
      </w:tblPr>
      <w:tblGrid>
        <w:gridCol w:w="1548"/>
        <w:gridCol w:w="1823"/>
        <w:gridCol w:w="1578"/>
        <w:gridCol w:w="1353"/>
        <w:gridCol w:w="1502"/>
        <w:gridCol w:w="1224"/>
      </w:tblGrid>
      <w:tr w:rsidR="00B9146B" w:rsidRPr="00B94F22" w14:paraId="64D7534D" w14:textId="77777777" w:rsidTr="00B9146B">
        <w:trPr>
          <w:trHeight w:val="395"/>
        </w:trPr>
        <w:tc>
          <w:tcPr>
            <w:tcW w:w="7804" w:type="dxa"/>
            <w:gridSpan w:val="5"/>
            <w:tcBorders>
              <w:top w:val="nil"/>
              <w:left w:val="nil"/>
              <w:bottom w:val="nil"/>
              <w:right w:val="nil"/>
            </w:tcBorders>
            <w:shd w:val="clear" w:color="000000" w:fill="FFFFFF"/>
            <w:noWrap/>
            <w:vAlign w:val="bottom"/>
            <w:hideMark/>
          </w:tcPr>
          <w:p w14:paraId="5D30162B" w14:textId="57B8F527" w:rsidR="00B9146B" w:rsidRPr="00B94F22" w:rsidRDefault="00575106" w:rsidP="00B9146B">
            <w:pPr>
              <w:spacing w:after="0" w:line="240" w:lineRule="auto"/>
              <w:rPr>
                <w:rFonts w:eastAsia="Times New Roman" w:cs="Adobe Devanagari"/>
                <w:b/>
                <w:bCs/>
                <w:color w:val="000000"/>
                <w:lang w:eastAsia="en-GB"/>
              </w:rPr>
            </w:pPr>
            <w:r>
              <w:rPr>
                <w:rFonts w:eastAsia="Times New Roman" w:cs="Adobe Devanagari"/>
                <w:b/>
                <w:bCs/>
                <w:color w:val="000000"/>
                <w:lang w:eastAsia="en-GB"/>
              </w:rPr>
              <w:t xml:space="preserve">B. </w:t>
            </w:r>
            <w:r w:rsidR="00B9146B" w:rsidRPr="00B94F22">
              <w:rPr>
                <w:rFonts w:eastAsia="Times New Roman" w:cs="Adobe Devanagari"/>
                <w:b/>
                <w:bCs/>
                <w:color w:val="000000"/>
                <w:lang w:eastAsia="en-GB"/>
              </w:rPr>
              <w:t>Urinary catheter inserted, removed or manipulated in last 28 days</w:t>
            </w:r>
          </w:p>
        </w:tc>
        <w:tc>
          <w:tcPr>
            <w:tcW w:w="1224" w:type="dxa"/>
            <w:tcBorders>
              <w:top w:val="nil"/>
              <w:left w:val="nil"/>
              <w:bottom w:val="nil"/>
              <w:right w:val="nil"/>
            </w:tcBorders>
            <w:shd w:val="clear" w:color="000000" w:fill="FFFFFF"/>
            <w:noWrap/>
            <w:vAlign w:val="bottom"/>
            <w:hideMark/>
          </w:tcPr>
          <w:p w14:paraId="18CF5407"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6874610F" w14:textId="77777777" w:rsidTr="00B9146B">
        <w:trPr>
          <w:trHeight w:val="395"/>
        </w:trPr>
        <w:tc>
          <w:tcPr>
            <w:tcW w:w="7804" w:type="dxa"/>
            <w:gridSpan w:val="5"/>
            <w:tcBorders>
              <w:top w:val="nil"/>
              <w:left w:val="nil"/>
              <w:bottom w:val="nil"/>
              <w:right w:val="nil"/>
            </w:tcBorders>
            <w:shd w:val="clear" w:color="000000" w:fill="FFFFFF"/>
            <w:noWrap/>
            <w:vAlign w:val="bottom"/>
            <w:hideMark/>
          </w:tcPr>
          <w:p w14:paraId="33A3AB1B" w14:textId="77777777" w:rsidR="00B9146B" w:rsidRPr="00B94F22" w:rsidRDefault="00B9146B" w:rsidP="00B9146B">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xml:space="preserve">Among matched </w:t>
            </w:r>
            <w:proofErr w:type="spellStart"/>
            <w:r w:rsidRPr="00B94F22">
              <w:rPr>
                <w:rFonts w:eastAsia="Times New Roman" w:cs="Adobe Devanagari"/>
                <w:i/>
                <w:iCs/>
                <w:color w:val="000000"/>
                <w:lang w:eastAsia="en-GB"/>
              </w:rPr>
              <w:t>bacteraemias</w:t>
            </w:r>
            <w:proofErr w:type="spellEnd"/>
            <w:r w:rsidRPr="00B94F22">
              <w:rPr>
                <w:rFonts w:eastAsia="Times New Roman" w:cs="Adobe Devanagari"/>
                <w:i/>
                <w:iCs/>
                <w:color w:val="000000"/>
                <w:lang w:eastAsia="en-GB"/>
              </w:rPr>
              <w:t xml:space="preserve"> with data present in local surveillance</w:t>
            </w:r>
          </w:p>
        </w:tc>
        <w:tc>
          <w:tcPr>
            <w:tcW w:w="1224" w:type="dxa"/>
            <w:tcBorders>
              <w:top w:val="nil"/>
              <w:left w:val="nil"/>
              <w:bottom w:val="nil"/>
              <w:right w:val="nil"/>
            </w:tcBorders>
            <w:shd w:val="clear" w:color="000000" w:fill="FFFFFF"/>
            <w:noWrap/>
            <w:vAlign w:val="bottom"/>
            <w:hideMark/>
          </w:tcPr>
          <w:p w14:paraId="28E8077F"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5D734050" w14:textId="77777777" w:rsidTr="00D56B7F">
        <w:trPr>
          <w:trHeight w:val="412"/>
        </w:trPr>
        <w:tc>
          <w:tcPr>
            <w:tcW w:w="1548" w:type="dxa"/>
            <w:tcBorders>
              <w:top w:val="nil"/>
              <w:left w:val="nil"/>
              <w:bottom w:val="nil"/>
              <w:right w:val="nil"/>
            </w:tcBorders>
            <w:shd w:val="clear" w:color="000000" w:fill="FFFFFF"/>
            <w:noWrap/>
            <w:vAlign w:val="bottom"/>
            <w:hideMark/>
          </w:tcPr>
          <w:p w14:paraId="53BC790E"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nil"/>
              <w:bottom w:val="nil"/>
              <w:right w:val="nil"/>
            </w:tcBorders>
            <w:shd w:val="clear" w:color="000000" w:fill="FFFFFF"/>
            <w:noWrap/>
            <w:vAlign w:val="bottom"/>
            <w:hideMark/>
          </w:tcPr>
          <w:p w14:paraId="007CEA8D"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2931" w:type="dxa"/>
            <w:gridSpan w:val="2"/>
            <w:tcBorders>
              <w:top w:val="nil"/>
              <w:left w:val="nil"/>
              <w:bottom w:val="single" w:sz="4" w:space="0" w:color="auto"/>
              <w:right w:val="nil"/>
            </w:tcBorders>
            <w:shd w:val="clear" w:color="000000" w:fill="FFFFFF"/>
            <w:noWrap/>
            <w:vAlign w:val="bottom"/>
            <w:hideMark/>
          </w:tcPr>
          <w:p w14:paraId="533EDC3E"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501" w:type="dxa"/>
            <w:tcBorders>
              <w:top w:val="nil"/>
              <w:left w:val="nil"/>
              <w:bottom w:val="single" w:sz="4" w:space="0" w:color="auto"/>
              <w:right w:val="nil"/>
            </w:tcBorders>
            <w:shd w:val="clear" w:color="000000" w:fill="FFFFFF"/>
            <w:noWrap/>
            <w:vAlign w:val="bottom"/>
            <w:hideMark/>
          </w:tcPr>
          <w:p w14:paraId="2D941922"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single" w:sz="4" w:space="0" w:color="auto"/>
              <w:right w:val="nil"/>
            </w:tcBorders>
            <w:shd w:val="clear" w:color="000000" w:fill="FFFFFF"/>
            <w:noWrap/>
            <w:vAlign w:val="bottom"/>
            <w:hideMark/>
          </w:tcPr>
          <w:p w14:paraId="2594EDCB"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7ADA54C6" w14:textId="77777777" w:rsidTr="00D56B7F">
        <w:trPr>
          <w:trHeight w:val="395"/>
        </w:trPr>
        <w:tc>
          <w:tcPr>
            <w:tcW w:w="1548" w:type="dxa"/>
            <w:tcBorders>
              <w:top w:val="nil"/>
              <w:left w:val="nil"/>
              <w:bottom w:val="nil"/>
              <w:right w:val="nil"/>
            </w:tcBorders>
            <w:shd w:val="clear" w:color="000000" w:fill="FFFFFF"/>
            <w:noWrap/>
            <w:vAlign w:val="bottom"/>
            <w:hideMark/>
          </w:tcPr>
          <w:p w14:paraId="2977266A" w14:textId="77777777" w:rsidR="00B9146B" w:rsidRPr="00B94F22" w:rsidRDefault="00B9146B" w:rsidP="00B9146B">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nil"/>
              <w:bottom w:val="single" w:sz="4" w:space="0" w:color="auto"/>
              <w:right w:val="single" w:sz="4" w:space="0" w:color="auto"/>
            </w:tcBorders>
            <w:shd w:val="clear" w:color="000000" w:fill="FFFFFF"/>
            <w:noWrap/>
            <w:vAlign w:val="bottom"/>
            <w:hideMark/>
          </w:tcPr>
          <w:p w14:paraId="5B0972D1" w14:textId="77777777" w:rsidR="00B9146B" w:rsidRPr="00B94F22" w:rsidRDefault="00B9146B" w:rsidP="00B9146B">
            <w:pPr>
              <w:spacing w:after="0" w:line="240" w:lineRule="auto"/>
              <w:jc w:val="right"/>
              <w:rPr>
                <w:rFonts w:eastAsia="Times New Roman" w:cs="Adobe Devanagari"/>
                <w:color w:val="000000"/>
                <w:lang w:eastAsia="en-GB"/>
              </w:rPr>
            </w:pPr>
            <w:r w:rsidRPr="00B94F22">
              <w:rPr>
                <w:rFonts w:eastAsia="Times New Roman" w:cs="Adobe Devanagari"/>
                <w:color w:val="000000"/>
                <w:lang w:eastAsia="en-GB"/>
              </w:rPr>
              <w:t> </w:t>
            </w:r>
          </w:p>
        </w:tc>
        <w:tc>
          <w:tcPr>
            <w:tcW w:w="1578" w:type="dxa"/>
            <w:tcBorders>
              <w:top w:val="single" w:sz="4" w:space="0" w:color="auto"/>
              <w:left w:val="single" w:sz="4" w:space="0" w:color="auto"/>
              <w:bottom w:val="single" w:sz="4" w:space="0" w:color="auto"/>
              <w:right w:val="nil"/>
            </w:tcBorders>
            <w:shd w:val="clear" w:color="000000" w:fill="FFFFFF"/>
            <w:noWrap/>
            <w:vAlign w:val="bottom"/>
            <w:hideMark/>
          </w:tcPr>
          <w:p w14:paraId="1486B29D"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353" w:type="dxa"/>
            <w:tcBorders>
              <w:top w:val="single" w:sz="4" w:space="0" w:color="auto"/>
              <w:left w:val="nil"/>
              <w:bottom w:val="single" w:sz="4" w:space="0" w:color="auto"/>
              <w:right w:val="single" w:sz="4" w:space="0" w:color="auto"/>
            </w:tcBorders>
            <w:shd w:val="clear" w:color="000000" w:fill="FFFFFF"/>
            <w:noWrap/>
            <w:vAlign w:val="bottom"/>
            <w:hideMark/>
          </w:tcPr>
          <w:p w14:paraId="0E7F0016"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501" w:type="dxa"/>
            <w:tcBorders>
              <w:top w:val="single" w:sz="4" w:space="0" w:color="auto"/>
              <w:left w:val="single" w:sz="4" w:space="0" w:color="auto"/>
              <w:bottom w:val="single" w:sz="4" w:space="0" w:color="auto"/>
              <w:right w:val="nil"/>
            </w:tcBorders>
            <w:shd w:val="clear" w:color="000000" w:fill="FFFFFF"/>
            <w:noWrap/>
            <w:vAlign w:val="bottom"/>
            <w:hideMark/>
          </w:tcPr>
          <w:p w14:paraId="393317AC"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Total </w:t>
            </w:r>
          </w:p>
        </w:tc>
        <w:tc>
          <w:tcPr>
            <w:tcW w:w="1224" w:type="dxa"/>
            <w:tcBorders>
              <w:top w:val="single" w:sz="4" w:space="0" w:color="auto"/>
              <w:left w:val="nil"/>
              <w:bottom w:val="single" w:sz="4" w:space="0" w:color="auto"/>
              <w:right w:val="single" w:sz="4" w:space="0" w:color="auto"/>
            </w:tcBorders>
            <w:shd w:val="clear" w:color="000000" w:fill="FFFFFF"/>
            <w:noWrap/>
            <w:vAlign w:val="bottom"/>
            <w:hideMark/>
          </w:tcPr>
          <w:p w14:paraId="781FE67E" w14:textId="3BF25FD7" w:rsidR="00B9146B" w:rsidRPr="00B94F22" w:rsidRDefault="00B9146B" w:rsidP="00B9146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Match</w:t>
            </w:r>
            <w:r w:rsidR="00FA4701" w:rsidRPr="00B94F22">
              <w:rPr>
                <w:rFonts w:eastAsia="Times New Roman" w:cs="Adobe Devanagari"/>
                <w:i/>
                <w:iCs/>
                <w:color w:val="757171"/>
                <w:lang w:eastAsia="en-GB"/>
              </w:rPr>
              <w:t xml:space="preserve"> (%)</w:t>
            </w:r>
          </w:p>
        </w:tc>
      </w:tr>
      <w:tr w:rsidR="00B9146B" w:rsidRPr="00B94F22" w14:paraId="369592CF" w14:textId="77777777" w:rsidTr="00D56B7F">
        <w:trPr>
          <w:trHeight w:val="395"/>
        </w:trPr>
        <w:tc>
          <w:tcPr>
            <w:tcW w:w="1548" w:type="dxa"/>
            <w:tcBorders>
              <w:top w:val="nil"/>
              <w:left w:val="nil"/>
              <w:bottom w:val="nil"/>
              <w:right w:val="single" w:sz="4" w:space="0" w:color="auto"/>
            </w:tcBorders>
            <w:shd w:val="clear" w:color="000000" w:fill="FFFFFF"/>
            <w:noWrap/>
            <w:vAlign w:val="bottom"/>
            <w:hideMark/>
          </w:tcPr>
          <w:p w14:paraId="24F32A70"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823" w:type="dxa"/>
            <w:tcBorders>
              <w:top w:val="single" w:sz="4" w:space="0" w:color="auto"/>
              <w:left w:val="single" w:sz="4" w:space="0" w:color="auto"/>
              <w:bottom w:val="nil"/>
              <w:right w:val="single" w:sz="4" w:space="0" w:color="auto"/>
            </w:tcBorders>
            <w:shd w:val="clear" w:color="000000" w:fill="FFFFFF"/>
            <w:noWrap/>
            <w:vAlign w:val="bottom"/>
            <w:hideMark/>
          </w:tcPr>
          <w:p w14:paraId="1FAFE3EE"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No (%)</w:t>
            </w:r>
          </w:p>
        </w:tc>
        <w:tc>
          <w:tcPr>
            <w:tcW w:w="1578" w:type="dxa"/>
            <w:tcBorders>
              <w:top w:val="single" w:sz="4" w:space="0" w:color="auto"/>
              <w:left w:val="single" w:sz="4" w:space="0" w:color="auto"/>
              <w:bottom w:val="nil"/>
              <w:right w:val="nil"/>
            </w:tcBorders>
            <w:shd w:val="clear" w:color="000000" w:fill="F2F2F2"/>
            <w:noWrap/>
            <w:vAlign w:val="bottom"/>
            <w:hideMark/>
          </w:tcPr>
          <w:p w14:paraId="39C7E1C0" w14:textId="1D83B71B"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9681</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72.0</w:t>
            </w:r>
            <w:r w:rsidR="00B9146B" w:rsidRPr="00B94F22">
              <w:rPr>
                <w:rFonts w:eastAsia="Times New Roman" w:cs="Adobe Devanagari"/>
                <w:color w:val="000000"/>
                <w:lang w:eastAsia="en-GB"/>
              </w:rPr>
              <w:t>)</w:t>
            </w:r>
          </w:p>
        </w:tc>
        <w:tc>
          <w:tcPr>
            <w:tcW w:w="1353" w:type="dxa"/>
            <w:tcBorders>
              <w:top w:val="single" w:sz="4" w:space="0" w:color="auto"/>
              <w:left w:val="nil"/>
              <w:bottom w:val="nil"/>
              <w:right w:val="single" w:sz="4" w:space="0" w:color="auto"/>
            </w:tcBorders>
            <w:shd w:val="clear" w:color="000000" w:fill="FFFFFF"/>
            <w:noWrap/>
            <w:vAlign w:val="bottom"/>
            <w:hideMark/>
          </w:tcPr>
          <w:p w14:paraId="442C56BF" w14:textId="28069883"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669</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5.0</w:t>
            </w:r>
            <w:r w:rsidR="00B9146B" w:rsidRPr="00B94F22">
              <w:rPr>
                <w:rFonts w:eastAsia="Times New Roman" w:cs="Adobe Devanagari"/>
                <w:color w:val="000000"/>
                <w:lang w:eastAsia="en-GB"/>
              </w:rPr>
              <w:t>)</w:t>
            </w:r>
          </w:p>
        </w:tc>
        <w:tc>
          <w:tcPr>
            <w:tcW w:w="1501" w:type="dxa"/>
            <w:tcBorders>
              <w:top w:val="single" w:sz="4" w:space="0" w:color="auto"/>
              <w:left w:val="single" w:sz="4" w:space="0" w:color="auto"/>
              <w:bottom w:val="nil"/>
              <w:right w:val="nil"/>
            </w:tcBorders>
            <w:shd w:val="clear" w:color="000000" w:fill="FFFFFF"/>
            <w:noWrap/>
            <w:vAlign w:val="bottom"/>
            <w:hideMark/>
          </w:tcPr>
          <w:p w14:paraId="7408A89D" w14:textId="1FDEBDD8" w:rsidR="00B9146B" w:rsidRPr="00B94F22" w:rsidRDefault="002367B5"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10350</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76.9</w:t>
            </w:r>
            <w:r w:rsidR="00B9146B" w:rsidRPr="00B94F22">
              <w:rPr>
                <w:rFonts w:eastAsia="Times New Roman" w:cs="Adobe Devanagari"/>
                <w:color w:val="000000"/>
                <w:lang w:eastAsia="en-GB"/>
              </w:rPr>
              <w:t>)</w:t>
            </w:r>
          </w:p>
        </w:tc>
        <w:tc>
          <w:tcPr>
            <w:tcW w:w="1224" w:type="dxa"/>
            <w:tcBorders>
              <w:top w:val="single" w:sz="4" w:space="0" w:color="auto"/>
              <w:left w:val="nil"/>
              <w:bottom w:val="nil"/>
              <w:right w:val="single" w:sz="4" w:space="0" w:color="auto"/>
            </w:tcBorders>
            <w:shd w:val="clear" w:color="000000" w:fill="FFFFFF"/>
            <w:noWrap/>
            <w:vAlign w:val="bottom"/>
            <w:hideMark/>
          </w:tcPr>
          <w:p w14:paraId="0B3976F7" w14:textId="72341A03" w:rsidR="00B9146B" w:rsidRPr="00B94F22" w:rsidRDefault="00B9146B" w:rsidP="00B9146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9</w:t>
            </w:r>
            <w:r w:rsidR="002367B5" w:rsidRPr="00B94F22">
              <w:rPr>
                <w:rFonts w:eastAsia="Times New Roman" w:cs="Adobe Devanagari"/>
                <w:i/>
                <w:iCs/>
                <w:color w:val="757171"/>
                <w:lang w:eastAsia="en-GB"/>
              </w:rPr>
              <w:t>3</w:t>
            </w:r>
            <w:r w:rsidRPr="00B94F22">
              <w:rPr>
                <w:rFonts w:eastAsia="Times New Roman" w:cs="Adobe Devanagari"/>
                <w:i/>
                <w:iCs/>
                <w:color w:val="757171"/>
                <w:lang w:eastAsia="en-GB"/>
              </w:rPr>
              <w:t>.</w:t>
            </w:r>
            <w:r w:rsidR="002367B5" w:rsidRPr="00B94F22">
              <w:rPr>
                <w:rFonts w:eastAsia="Times New Roman" w:cs="Adobe Devanagari"/>
                <w:i/>
                <w:iCs/>
                <w:color w:val="757171"/>
                <w:lang w:eastAsia="en-GB"/>
              </w:rPr>
              <w:t>5</w:t>
            </w:r>
          </w:p>
        </w:tc>
      </w:tr>
      <w:tr w:rsidR="00B9146B" w:rsidRPr="00B94F22" w14:paraId="32CB2837" w14:textId="77777777" w:rsidTr="00D56B7F">
        <w:trPr>
          <w:trHeight w:val="412"/>
        </w:trPr>
        <w:tc>
          <w:tcPr>
            <w:tcW w:w="1548" w:type="dxa"/>
            <w:tcBorders>
              <w:top w:val="nil"/>
              <w:left w:val="nil"/>
              <w:bottom w:val="nil"/>
              <w:right w:val="single" w:sz="4" w:space="0" w:color="auto"/>
            </w:tcBorders>
            <w:shd w:val="clear" w:color="000000" w:fill="FFFFFF"/>
            <w:noWrap/>
            <w:vAlign w:val="bottom"/>
            <w:hideMark/>
          </w:tcPr>
          <w:p w14:paraId="232DE811"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823" w:type="dxa"/>
            <w:tcBorders>
              <w:top w:val="nil"/>
              <w:left w:val="single" w:sz="4" w:space="0" w:color="auto"/>
              <w:bottom w:val="single" w:sz="4" w:space="0" w:color="auto"/>
              <w:right w:val="single" w:sz="4" w:space="0" w:color="auto"/>
            </w:tcBorders>
            <w:shd w:val="clear" w:color="000000" w:fill="FFFFFF"/>
            <w:noWrap/>
            <w:vAlign w:val="bottom"/>
            <w:hideMark/>
          </w:tcPr>
          <w:p w14:paraId="332C97FD"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Yes (%)</w:t>
            </w:r>
          </w:p>
        </w:tc>
        <w:tc>
          <w:tcPr>
            <w:tcW w:w="1578" w:type="dxa"/>
            <w:tcBorders>
              <w:top w:val="nil"/>
              <w:left w:val="single" w:sz="4" w:space="0" w:color="auto"/>
              <w:bottom w:val="single" w:sz="4" w:space="0" w:color="auto"/>
              <w:right w:val="nil"/>
            </w:tcBorders>
            <w:shd w:val="clear" w:color="000000" w:fill="FFFFFF"/>
            <w:noWrap/>
            <w:vAlign w:val="bottom"/>
            <w:hideMark/>
          </w:tcPr>
          <w:p w14:paraId="50CF8725" w14:textId="427D1AE6"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 xml:space="preserve">2254 </w:t>
            </w:r>
            <w:r w:rsidR="00B9146B" w:rsidRPr="00B94F22">
              <w:rPr>
                <w:rFonts w:eastAsia="Times New Roman" w:cs="Adobe Devanagari"/>
                <w:color w:val="000000"/>
                <w:lang w:eastAsia="en-GB"/>
              </w:rPr>
              <w:t>(</w:t>
            </w:r>
            <w:r w:rsidRPr="00B94F22">
              <w:rPr>
                <w:rFonts w:eastAsia="Times New Roman" w:cs="Adobe Devanagari"/>
                <w:color w:val="000000"/>
                <w:lang w:eastAsia="en-GB"/>
              </w:rPr>
              <w:t>16.8</w:t>
            </w:r>
            <w:r w:rsidR="00B9146B" w:rsidRPr="00B94F22">
              <w:rPr>
                <w:rFonts w:eastAsia="Times New Roman" w:cs="Adobe Devanagari"/>
                <w:color w:val="000000"/>
                <w:lang w:eastAsia="en-GB"/>
              </w:rPr>
              <w:t>)</w:t>
            </w:r>
          </w:p>
        </w:tc>
        <w:tc>
          <w:tcPr>
            <w:tcW w:w="1353" w:type="dxa"/>
            <w:tcBorders>
              <w:top w:val="nil"/>
              <w:left w:val="nil"/>
              <w:bottom w:val="single" w:sz="4" w:space="0" w:color="auto"/>
              <w:right w:val="single" w:sz="4" w:space="0" w:color="auto"/>
            </w:tcBorders>
            <w:shd w:val="clear" w:color="000000" w:fill="F2F2F2"/>
            <w:noWrap/>
            <w:vAlign w:val="bottom"/>
            <w:hideMark/>
          </w:tcPr>
          <w:p w14:paraId="44808629" w14:textId="38E7D2CD"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847</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6.3</w:t>
            </w:r>
            <w:r w:rsidR="00B9146B" w:rsidRPr="00B94F22">
              <w:rPr>
                <w:rFonts w:eastAsia="Times New Roman" w:cs="Adobe Devanagari"/>
                <w:color w:val="000000"/>
                <w:lang w:eastAsia="en-GB"/>
              </w:rPr>
              <w:t>)</w:t>
            </w:r>
          </w:p>
        </w:tc>
        <w:tc>
          <w:tcPr>
            <w:tcW w:w="1501" w:type="dxa"/>
            <w:tcBorders>
              <w:top w:val="nil"/>
              <w:left w:val="single" w:sz="4" w:space="0" w:color="auto"/>
              <w:bottom w:val="single" w:sz="4" w:space="0" w:color="auto"/>
              <w:right w:val="nil"/>
            </w:tcBorders>
            <w:shd w:val="clear" w:color="000000" w:fill="FFFFFF"/>
            <w:noWrap/>
            <w:vAlign w:val="bottom"/>
            <w:hideMark/>
          </w:tcPr>
          <w:p w14:paraId="11A7A611" w14:textId="1D52975E" w:rsidR="00B9146B" w:rsidRPr="00B94F22" w:rsidRDefault="002367B5"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3101</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23.1</w:t>
            </w:r>
            <w:r w:rsidR="00B9146B" w:rsidRPr="00B94F22">
              <w:rPr>
                <w:rFonts w:eastAsia="Times New Roman" w:cs="Adobe Devanagari"/>
                <w:color w:val="000000"/>
                <w:lang w:eastAsia="en-GB"/>
              </w:rPr>
              <w:t>)</w:t>
            </w:r>
          </w:p>
        </w:tc>
        <w:tc>
          <w:tcPr>
            <w:tcW w:w="1224" w:type="dxa"/>
            <w:tcBorders>
              <w:top w:val="nil"/>
              <w:left w:val="nil"/>
              <w:bottom w:val="single" w:sz="4" w:space="0" w:color="auto"/>
              <w:right w:val="single" w:sz="4" w:space="0" w:color="auto"/>
            </w:tcBorders>
            <w:shd w:val="clear" w:color="000000" w:fill="FFFFFF"/>
            <w:noWrap/>
            <w:vAlign w:val="bottom"/>
            <w:hideMark/>
          </w:tcPr>
          <w:p w14:paraId="679AA57A" w14:textId="4486DF0C" w:rsidR="00B9146B" w:rsidRPr="00B94F22" w:rsidRDefault="002367B5" w:rsidP="00B9146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27</w:t>
            </w:r>
            <w:r w:rsidR="00B9146B" w:rsidRPr="00B94F22">
              <w:rPr>
                <w:rFonts w:eastAsia="Times New Roman" w:cs="Adobe Devanagari"/>
                <w:i/>
                <w:iCs/>
                <w:color w:val="757171"/>
                <w:lang w:eastAsia="en-GB"/>
              </w:rPr>
              <w:t>.</w:t>
            </w:r>
            <w:r w:rsidRPr="00B94F22">
              <w:rPr>
                <w:rFonts w:eastAsia="Times New Roman" w:cs="Adobe Devanagari"/>
                <w:i/>
                <w:iCs/>
                <w:color w:val="757171"/>
                <w:lang w:eastAsia="en-GB"/>
              </w:rPr>
              <w:t>3</w:t>
            </w:r>
          </w:p>
        </w:tc>
      </w:tr>
      <w:tr w:rsidR="00B9146B" w:rsidRPr="00B94F22" w14:paraId="39373650" w14:textId="77777777" w:rsidTr="00D56B7F">
        <w:trPr>
          <w:trHeight w:val="395"/>
        </w:trPr>
        <w:tc>
          <w:tcPr>
            <w:tcW w:w="1548" w:type="dxa"/>
            <w:tcBorders>
              <w:top w:val="nil"/>
              <w:left w:val="nil"/>
              <w:bottom w:val="nil"/>
              <w:right w:val="single" w:sz="4" w:space="0" w:color="auto"/>
            </w:tcBorders>
            <w:shd w:val="clear" w:color="000000" w:fill="FFFFFF"/>
            <w:noWrap/>
            <w:vAlign w:val="bottom"/>
            <w:hideMark/>
          </w:tcPr>
          <w:p w14:paraId="36D2993A"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single" w:sz="4" w:space="0" w:color="auto"/>
              <w:left w:val="single" w:sz="4" w:space="0" w:color="auto"/>
              <w:bottom w:val="nil"/>
              <w:right w:val="single" w:sz="4" w:space="0" w:color="auto"/>
            </w:tcBorders>
            <w:shd w:val="clear" w:color="000000" w:fill="FFFFFF"/>
            <w:noWrap/>
            <w:vAlign w:val="bottom"/>
            <w:hideMark/>
          </w:tcPr>
          <w:p w14:paraId="484D1857"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Total</w:t>
            </w:r>
          </w:p>
        </w:tc>
        <w:tc>
          <w:tcPr>
            <w:tcW w:w="1578" w:type="dxa"/>
            <w:tcBorders>
              <w:top w:val="single" w:sz="4" w:space="0" w:color="auto"/>
              <w:left w:val="single" w:sz="4" w:space="0" w:color="auto"/>
              <w:bottom w:val="nil"/>
              <w:right w:val="nil"/>
            </w:tcBorders>
            <w:shd w:val="clear" w:color="000000" w:fill="FFFFFF"/>
            <w:noWrap/>
            <w:vAlign w:val="bottom"/>
            <w:hideMark/>
          </w:tcPr>
          <w:p w14:paraId="50ABAC61" w14:textId="76588F40"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9681</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88.7</w:t>
            </w:r>
            <w:r w:rsidR="00B9146B" w:rsidRPr="00B94F22">
              <w:rPr>
                <w:rFonts w:eastAsia="Times New Roman" w:cs="Adobe Devanagari"/>
                <w:color w:val="000000"/>
                <w:lang w:eastAsia="en-GB"/>
              </w:rPr>
              <w:t>)</w:t>
            </w:r>
          </w:p>
        </w:tc>
        <w:tc>
          <w:tcPr>
            <w:tcW w:w="1353" w:type="dxa"/>
            <w:tcBorders>
              <w:top w:val="single" w:sz="4" w:space="0" w:color="auto"/>
              <w:left w:val="nil"/>
              <w:bottom w:val="nil"/>
              <w:right w:val="single" w:sz="4" w:space="0" w:color="auto"/>
            </w:tcBorders>
            <w:shd w:val="clear" w:color="000000" w:fill="FFFFFF"/>
            <w:noWrap/>
            <w:vAlign w:val="bottom"/>
            <w:hideMark/>
          </w:tcPr>
          <w:p w14:paraId="6500D8DB" w14:textId="0F2F978B" w:rsidR="00B9146B" w:rsidRPr="00B94F22" w:rsidRDefault="006C124E"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1516</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11.3</w:t>
            </w:r>
            <w:r w:rsidR="00B9146B" w:rsidRPr="00B94F22">
              <w:rPr>
                <w:rFonts w:eastAsia="Times New Roman" w:cs="Adobe Devanagari"/>
                <w:color w:val="000000"/>
                <w:lang w:eastAsia="en-GB"/>
              </w:rPr>
              <w:t>)</w:t>
            </w:r>
          </w:p>
        </w:tc>
        <w:tc>
          <w:tcPr>
            <w:tcW w:w="1501" w:type="dxa"/>
            <w:tcBorders>
              <w:top w:val="single" w:sz="4" w:space="0" w:color="auto"/>
              <w:left w:val="single" w:sz="4" w:space="0" w:color="auto"/>
              <w:bottom w:val="nil"/>
              <w:right w:val="nil"/>
            </w:tcBorders>
            <w:shd w:val="clear" w:color="000000" w:fill="FFFFFF"/>
            <w:noWrap/>
            <w:vAlign w:val="bottom"/>
            <w:hideMark/>
          </w:tcPr>
          <w:p w14:paraId="6C8C3EAB"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single" w:sz="4" w:space="0" w:color="auto"/>
              <w:left w:val="nil"/>
              <w:bottom w:val="nil"/>
              <w:right w:val="nil"/>
            </w:tcBorders>
            <w:shd w:val="clear" w:color="000000" w:fill="FFFFFF"/>
            <w:noWrap/>
            <w:vAlign w:val="bottom"/>
            <w:hideMark/>
          </w:tcPr>
          <w:p w14:paraId="5B4D22A7"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3E184460" w14:textId="77777777" w:rsidTr="00D56B7F">
        <w:trPr>
          <w:trHeight w:val="395"/>
        </w:trPr>
        <w:tc>
          <w:tcPr>
            <w:tcW w:w="1548" w:type="dxa"/>
            <w:tcBorders>
              <w:top w:val="nil"/>
              <w:left w:val="nil"/>
              <w:bottom w:val="nil"/>
              <w:right w:val="single" w:sz="4" w:space="0" w:color="auto"/>
            </w:tcBorders>
            <w:shd w:val="clear" w:color="000000" w:fill="FFFFFF"/>
            <w:noWrap/>
            <w:vAlign w:val="bottom"/>
            <w:hideMark/>
          </w:tcPr>
          <w:p w14:paraId="162B6625"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single" w:sz="4" w:space="0" w:color="auto"/>
              <w:bottom w:val="single" w:sz="4" w:space="0" w:color="auto"/>
              <w:right w:val="single" w:sz="4" w:space="0" w:color="auto"/>
            </w:tcBorders>
            <w:shd w:val="clear" w:color="000000" w:fill="FFFFFF"/>
            <w:noWrap/>
            <w:vAlign w:val="bottom"/>
            <w:hideMark/>
          </w:tcPr>
          <w:p w14:paraId="19FA4D12" w14:textId="5438B8DD"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Match</w:t>
            </w:r>
            <w:r w:rsidR="00FA4701" w:rsidRPr="00B94F22">
              <w:rPr>
                <w:rFonts w:eastAsia="Times New Roman" w:cs="Adobe Devanagari"/>
                <w:i/>
                <w:iCs/>
                <w:color w:val="757171"/>
                <w:lang w:eastAsia="en-GB"/>
              </w:rPr>
              <w:t xml:space="preserve"> (%)</w:t>
            </w:r>
          </w:p>
        </w:tc>
        <w:tc>
          <w:tcPr>
            <w:tcW w:w="1578" w:type="dxa"/>
            <w:tcBorders>
              <w:top w:val="nil"/>
              <w:left w:val="single" w:sz="4" w:space="0" w:color="auto"/>
              <w:bottom w:val="single" w:sz="4" w:space="0" w:color="auto"/>
              <w:right w:val="nil"/>
            </w:tcBorders>
            <w:shd w:val="clear" w:color="000000" w:fill="FFFFFF"/>
            <w:noWrap/>
            <w:vAlign w:val="bottom"/>
            <w:hideMark/>
          </w:tcPr>
          <w:p w14:paraId="326B64C9" w14:textId="21753055" w:rsidR="00B9146B" w:rsidRPr="00B94F22" w:rsidRDefault="006C124E" w:rsidP="00B9146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81.1</w:t>
            </w:r>
          </w:p>
        </w:tc>
        <w:tc>
          <w:tcPr>
            <w:tcW w:w="1353" w:type="dxa"/>
            <w:tcBorders>
              <w:top w:val="nil"/>
              <w:left w:val="nil"/>
              <w:bottom w:val="single" w:sz="4" w:space="0" w:color="auto"/>
              <w:right w:val="single" w:sz="4" w:space="0" w:color="auto"/>
            </w:tcBorders>
            <w:shd w:val="clear" w:color="000000" w:fill="FFFFFF"/>
            <w:noWrap/>
            <w:vAlign w:val="bottom"/>
            <w:hideMark/>
          </w:tcPr>
          <w:p w14:paraId="5D06442A" w14:textId="20644265" w:rsidR="00B9146B" w:rsidRPr="00B94F22" w:rsidRDefault="002367B5" w:rsidP="00B9146B">
            <w:pPr>
              <w:spacing w:after="0" w:line="240" w:lineRule="auto"/>
              <w:jc w:val="center"/>
              <w:rPr>
                <w:rFonts w:eastAsia="Times New Roman" w:cs="Adobe Devanagari"/>
                <w:i/>
                <w:iCs/>
                <w:color w:val="757171"/>
                <w:lang w:eastAsia="en-GB"/>
              </w:rPr>
            </w:pPr>
            <w:r w:rsidRPr="00B94F22">
              <w:rPr>
                <w:rFonts w:eastAsia="Times New Roman" w:cs="Adobe Devanagari"/>
                <w:i/>
                <w:iCs/>
                <w:color w:val="757171"/>
                <w:lang w:eastAsia="en-GB"/>
              </w:rPr>
              <w:t>55.9</w:t>
            </w:r>
          </w:p>
        </w:tc>
        <w:tc>
          <w:tcPr>
            <w:tcW w:w="1501" w:type="dxa"/>
            <w:tcBorders>
              <w:top w:val="nil"/>
              <w:left w:val="single" w:sz="4" w:space="0" w:color="auto"/>
              <w:bottom w:val="nil"/>
              <w:right w:val="nil"/>
            </w:tcBorders>
            <w:shd w:val="clear" w:color="000000" w:fill="FFFFFF"/>
            <w:noWrap/>
            <w:vAlign w:val="bottom"/>
            <w:hideMark/>
          </w:tcPr>
          <w:p w14:paraId="5471F498"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32C1564B"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2289505C" w14:textId="77777777" w:rsidTr="00B9146B">
        <w:trPr>
          <w:trHeight w:val="395"/>
        </w:trPr>
        <w:tc>
          <w:tcPr>
            <w:tcW w:w="1548" w:type="dxa"/>
            <w:tcBorders>
              <w:top w:val="nil"/>
              <w:left w:val="nil"/>
              <w:bottom w:val="nil"/>
              <w:right w:val="nil"/>
            </w:tcBorders>
            <w:shd w:val="clear" w:color="000000" w:fill="FFFFFF"/>
            <w:noWrap/>
            <w:vAlign w:val="bottom"/>
            <w:hideMark/>
          </w:tcPr>
          <w:p w14:paraId="4403FB81"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nil"/>
              <w:bottom w:val="nil"/>
              <w:right w:val="nil"/>
            </w:tcBorders>
            <w:shd w:val="clear" w:color="000000" w:fill="FFFFFF"/>
            <w:noWrap/>
            <w:vAlign w:val="bottom"/>
            <w:hideMark/>
          </w:tcPr>
          <w:p w14:paraId="67D45B87" w14:textId="77777777"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78" w:type="dxa"/>
            <w:tcBorders>
              <w:top w:val="nil"/>
              <w:left w:val="nil"/>
              <w:bottom w:val="nil"/>
              <w:right w:val="nil"/>
            </w:tcBorders>
            <w:shd w:val="clear" w:color="000000" w:fill="FFFFFF"/>
            <w:noWrap/>
            <w:vAlign w:val="bottom"/>
            <w:hideMark/>
          </w:tcPr>
          <w:p w14:paraId="58C837D0" w14:textId="77777777"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353" w:type="dxa"/>
            <w:tcBorders>
              <w:top w:val="nil"/>
              <w:left w:val="nil"/>
              <w:bottom w:val="nil"/>
              <w:right w:val="nil"/>
            </w:tcBorders>
            <w:shd w:val="clear" w:color="000000" w:fill="FFFFFF"/>
            <w:noWrap/>
            <w:vAlign w:val="bottom"/>
            <w:hideMark/>
          </w:tcPr>
          <w:p w14:paraId="14120460" w14:textId="77777777"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01" w:type="dxa"/>
            <w:tcBorders>
              <w:top w:val="nil"/>
              <w:left w:val="nil"/>
              <w:bottom w:val="nil"/>
              <w:right w:val="nil"/>
            </w:tcBorders>
            <w:shd w:val="clear" w:color="000000" w:fill="FFFFFF"/>
            <w:noWrap/>
            <w:vAlign w:val="bottom"/>
            <w:hideMark/>
          </w:tcPr>
          <w:p w14:paraId="123E9A3D"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06AFD4F4"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06B78A7F" w14:textId="77777777" w:rsidTr="00B9146B">
        <w:trPr>
          <w:trHeight w:val="395"/>
        </w:trPr>
        <w:tc>
          <w:tcPr>
            <w:tcW w:w="7804" w:type="dxa"/>
            <w:gridSpan w:val="5"/>
            <w:tcBorders>
              <w:top w:val="nil"/>
              <w:left w:val="nil"/>
              <w:bottom w:val="nil"/>
              <w:right w:val="nil"/>
            </w:tcBorders>
            <w:shd w:val="clear" w:color="000000" w:fill="FFFFFF"/>
            <w:noWrap/>
            <w:vAlign w:val="bottom"/>
            <w:hideMark/>
          </w:tcPr>
          <w:p w14:paraId="08DCAA59" w14:textId="77777777" w:rsidR="00B9146B" w:rsidRPr="00B94F22" w:rsidRDefault="00B9146B" w:rsidP="00B9146B">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xml:space="preserve">Among matched </w:t>
            </w:r>
            <w:proofErr w:type="spellStart"/>
            <w:r w:rsidRPr="00B94F22">
              <w:rPr>
                <w:rFonts w:eastAsia="Times New Roman" w:cs="Adobe Devanagari"/>
                <w:i/>
                <w:iCs/>
                <w:color w:val="000000"/>
                <w:lang w:eastAsia="en-GB"/>
              </w:rPr>
              <w:t>bacteraemias</w:t>
            </w:r>
            <w:proofErr w:type="spellEnd"/>
            <w:r w:rsidRPr="00B94F22">
              <w:rPr>
                <w:rFonts w:eastAsia="Times New Roman" w:cs="Adobe Devanagari"/>
                <w:i/>
                <w:iCs/>
                <w:color w:val="000000"/>
                <w:lang w:eastAsia="en-GB"/>
              </w:rPr>
              <w:t xml:space="preserve"> with data absent in local surveillance</w:t>
            </w:r>
          </w:p>
        </w:tc>
        <w:tc>
          <w:tcPr>
            <w:tcW w:w="1224" w:type="dxa"/>
            <w:tcBorders>
              <w:top w:val="nil"/>
              <w:left w:val="nil"/>
              <w:bottom w:val="nil"/>
              <w:right w:val="nil"/>
            </w:tcBorders>
            <w:shd w:val="clear" w:color="000000" w:fill="FFFFFF"/>
            <w:noWrap/>
            <w:vAlign w:val="bottom"/>
            <w:hideMark/>
          </w:tcPr>
          <w:p w14:paraId="147FD268"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5434379E" w14:textId="77777777" w:rsidTr="00D56B7F">
        <w:trPr>
          <w:trHeight w:val="412"/>
        </w:trPr>
        <w:tc>
          <w:tcPr>
            <w:tcW w:w="1548" w:type="dxa"/>
            <w:tcBorders>
              <w:top w:val="nil"/>
              <w:left w:val="nil"/>
              <w:bottom w:val="nil"/>
              <w:right w:val="nil"/>
            </w:tcBorders>
            <w:shd w:val="clear" w:color="000000" w:fill="FFFFFF"/>
            <w:noWrap/>
            <w:vAlign w:val="bottom"/>
            <w:hideMark/>
          </w:tcPr>
          <w:p w14:paraId="4A48CBC7"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nil"/>
              <w:bottom w:val="nil"/>
              <w:right w:val="nil"/>
            </w:tcBorders>
            <w:shd w:val="clear" w:color="000000" w:fill="FFFFFF"/>
            <w:noWrap/>
            <w:vAlign w:val="bottom"/>
            <w:hideMark/>
          </w:tcPr>
          <w:p w14:paraId="65BE807C" w14:textId="77777777" w:rsidR="00B9146B" w:rsidRPr="00B94F22" w:rsidRDefault="00B9146B" w:rsidP="00B9146B">
            <w:pPr>
              <w:spacing w:after="0" w:line="240" w:lineRule="auto"/>
              <w:rPr>
                <w:rFonts w:eastAsia="Times New Roman" w:cs="Adobe Devanagari"/>
                <w:i/>
                <w:iCs/>
                <w:color w:val="000000"/>
                <w:lang w:eastAsia="en-GB"/>
              </w:rPr>
            </w:pPr>
            <w:r w:rsidRPr="00B94F22">
              <w:rPr>
                <w:rFonts w:eastAsia="Times New Roman" w:cs="Adobe Devanagari"/>
                <w:i/>
                <w:iCs/>
                <w:color w:val="000000"/>
                <w:lang w:eastAsia="en-GB"/>
              </w:rPr>
              <w:t> </w:t>
            </w:r>
          </w:p>
        </w:tc>
        <w:tc>
          <w:tcPr>
            <w:tcW w:w="2931" w:type="dxa"/>
            <w:gridSpan w:val="2"/>
            <w:tcBorders>
              <w:top w:val="nil"/>
              <w:left w:val="nil"/>
              <w:bottom w:val="single" w:sz="4" w:space="0" w:color="auto"/>
              <w:right w:val="nil"/>
            </w:tcBorders>
            <w:shd w:val="clear" w:color="000000" w:fill="FFFFFF"/>
            <w:noWrap/>
            <w:vAlign w:val="bottom"/>
            <w:hideMark/>
          </w:tcPr>
          <w:p w14:paraId="5854042A"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Central surveillance*</w:t>
            </w:r>
          </w:p>
        </w:tc>
        <w:tc>
          <w:tcPr>
            <w:tcW w:w="1501" w:type="dxa"/>
            <w:tcBorders>
              <w:top w:val="nil"/>
              <w:left w:val="nil"/>
              <w:bottom w:val="nil"/>
              <w:right w:val="nil"/>
            </w:tcBorders>
            <w:shd w:val="clear" w:color="000000" w:fill="FFFFFF"/>
            <w:noWrap/>
            <w:vAlign w:val="bottom"/>
            <w:hideMark/>
          </w:tcPr>
          <w:p w14:paraId="2A30A769"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27932D0E"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68D22B6C" w14:textId="77777777" w:rsidTr="00D56B7F">
        <w:trPr>
          <w:trHeight w:val="395"/>
        </w:trPr>
        <w:tc>
          <w:tcPr>
            <w:tcW w:w="1548" w:type="dxa"/>
            <w:tcBorders>
              <w:top w:val="nil"/>
              <w:left w:val="nil"/>
              <w:bottom w:val="nil"/>
              <w:right w:val="nil"/>
            </w:tcBorders>
            <w:shd w:val="clear" w:color="000000" w:fill="FFFFFF"/>
            <w:noWrap/>
            <w:vAlign w:val="bottom"/>
            <w:hideMark/>
          </w:tcPr>
          <w:p w14:paraId="724697D0"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823" w:type="dxa"/>
            <w:tcBorders>
              <w:top w:val="nil"/>
              <w:left w:val="nil"/>
              <w:bottom w:val="single" w:sz="4" w:space="0" w:color="auto"/>
              <w:right w:val="single" w:sz="4" w:space="0" w:color="auto"/>
            </w:tcBorders>
            <w:shd w:val="clear" w:color="000000" w:fill="FFFFFF"/>
            <w:noWrap/>
            <w:vAlign w:val="bottom"/>
            <w:hideMark/>
          </w:tcPr>
          <w:p w14:paraId="193B0A97" w14:textId="77777777"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c>
          <w:tcPr>
            <w:tcW w:w="1578" w:type="dxa"/>
            <w:tcBorders>
              <w:top w:val="single" w:sz="4" w:space="0" w:color="auto"/>
              <w:left w:val="single" w:sz="4" w:space="0" w:color="auto"/>
              <w:bottom w:val="single" w:sz="4" w:space="0" w:color="auto"/>
              <w:right w:val="nil"/>
            </w:tcBorders>
            <w:shd w:val="clear" w:color="000000" w:fill="FFFFFF"/>
            <w:noWrap/>
            <w:vAlign w:val="bottom"/>
            <w:hideMark/>
          </w:tcPr>
          <w:p w14:paraId="0911F86F"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No (%)</w:t>
            </w:r>
          </w:p>
        </w:tc>
        <w:tc>
          <w:tcPr>
            <w:tcW w:w="1353" w:type="dxa"/>
            <w:tcBorders>
              <w:top w:val="single" w:sz="4" w:space="0" w:color="auto"/>
              <w:left w:val="nil"/>
              <w:bottom w:val="single" w:sz="4" w:space="0" w:color="auto"/>
              <w:right w:val="single" w:sz="4" w:space="0" w:color="auto"/>
            </w:tcBorders>
            <w:shd w:val="clear" w:color="000000" w:fill="FFFFFF"/>
            <w:noWrap/>
            <w:vAlign w:val="bottom"/>
            <w:hideMark/>
          </w:tcPr>
          <w:p w14:paraId="117468EF" w14:textId="77777777" w:rsidR="00B9146B" w:rsidRPr="00B94F22" w:rsidRDefault="00B9146B"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Yes (%)</w:t>
            </w:r>
          </w:p>
        </w:tc>
        <w:tc>
          <w:tcPr>
            <w:tcW w:w="1501" w:type="dxa"/>
            <w:tcBorders>
              <w:top w:val="nil"/>
              <w:left w:val="single" w:sz="4" w:space="0" w:color="auto"/>
              <w:bottom w:val="nil"/>
              <w:right w:val="nil"/>
            </w:tcBorders>
            <w:shd w:val="clear" w:color="000000" w:fill="FFFFFF"/>
            <w:noWrap/>
            <w:vAlign w:val="bottom"/>
            <w:hideMark/>
          </w:tcPr>
          <w:p w14:paraId="39EA4B8D"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6C6138EF"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r w:rsidR="00B9146B" w:rsidRPr="00B94F22" w14:paraId="4D6111D3" w14:textId="77777777" w:rsidTr="00D56B7F">
        <w:trPr>
          <w:trHeight w:val="395"/>
        </w:trPr>
        <w:tc>
          <w:tcPr>
            <w:tcW w:w="1548" w:type="dxa"/>
            <w:tcBorders>
              <w:top w:val="nil"/>
              <w:left w:val="nil"/>
              <w:bottom w:val="nil"/>
              <w:right w:val="single" w:sz="4" w:space="0" w:color="auto"/>
            </w:tcBorders>
            <w:shd w:val="clear" w:color="000000" w:fill="FFFFFF"/>
            <w:noWrap/>
            <w:vAlign w:val="bottom"/>
            <w:hideMark/>
          </w:tcPr>
          <w:p w14:paraId="61D8BF26"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Local</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2A0ABE"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Not stated (%)</w:t>
            </w:r>
          </w:p>
        </w:tc>
        <w:tc>
          <w:tcPr>
            <w:tcW w:w="1578" w:type="dxa"/>
            <w:tcBorders>
              <w:top w:val="single" w:sz="4" w:space="0" w:color="auto"/>
              <w:left w:val="single" w:sz="4" w:space="0" w:color="auto"/>
              <w:bottom w:val="single" w:sz="4" w:space="0" w:color="auto"/>
              <w:right w:val="nil"/>
            </w:tcBorders>
            <w:shd w:val="clear" w:color="000000" w:fill="FFFFFF"/>
            <w:noWrap/>
            <w:vAlign w:val="bottom"/>
            <w:hideMark/>
          </w:tcPr>
          <w:p w14:paraId="0EEAF11F" w14:textId="464E0601" w:rsidR="00B9146B" w:rsidRPr="00B94F22" w:rsidRDefault="002367B5"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41050</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92.6</w:t>
            </w:r>
            <w:r w:rsidR="00B9146B" w:rsidRPr="00B94F22">
              <w:rPr>
                <w:rFonts w:eastAsia="Times New Roman" w:cs="Adobe Devanagari"/>
                <w:color w:val="000000"/>
                <w:lang w:eastAsia="en-GB"/>
              </w:rPr>
              <w:t>)</w:t>
            </w:r>
          </w:p>
        </w:tc>
        <w:tc>
          <w:tcPr>
            <w:tcW w:w="1353" w:type="dxa"/>
            <w:tcBorders>
              <w:top w:val="single" w:sz="4" w:space="0" w:color="auto"/>
              <w:left w:val="nil"/>
              <w:bottom w:val="single" w:sz="4" w:space="0" w:color="auto"/>
              <w:right w:val="single" w:sz="4" w:space="0" w:color="auto"/>
            </w:tcBorders>
            <w:shd w:val="clear" w:color="000000" w:fill="FFFFFF"/>
            <w:noWrap/>
            <w:vAlign w:val="bottom"/>
            <w:hideMark/>
          </w:tcPr>
          <w:p w14:paraId="6630DA6C" w14:textId="5C7CFFE2" w:rsidR="00B9146B" w:rsidRPr="00B94F22" w:rsidRDefault="002367B5" w:rsidP="00B9146B">
            <w:pPr>
              <w:spacing w:after="0" w:line="240" w:lineRule="auto"/>
              <w:jc w:val="center"/>
              <w:rPr>
                <w:rFonts w:eastAsia="Times New Roman" w:cs="Adobe Devanagari"/>
                <w:color w:val="000000"/>
                <w:lang w:eastAsia="en-GB"/>
              </w:rPr>
            </w:pPr>
            <w:r w:rsidRPr="00B94F22">
              <w:rPr>
                <w:rFonts w:eastAsia="Times New Roman" w:cs="Adobe Devanagari"/>
                <w:color w:val="000000"/>
                <w:lang w:eastAsia="en-GB"/>
              </w:rPr>
              <w:t>3290</w:t>
            </w:r>
            <w:r w:rsidR="00B9146B" w:rsidRPr="00B94F22">
              <w:rPr>
                <w:rFonts w:eastAsia="Times New Roman" w:cs="Adobe Devanagari"/>
                <w:color w:val="000000"/>
                <w:lang w:eastAsia="en-GB"/>
              </w:rPr>
              <w:t xml:space="preserve"> (</w:t>
            </w:r>
            <w:r w:rsidRPr="00B94F22">
              <w:rPr>
                <w:rFonts w:eastAsia="Times New Roman" w:cs="Adobe Devanagari"/>
                <w:color w:val="000000"/>
                <w:lang w:eastAsia="en-GB"/>
              </w:rPr>
              <w:t>7.4</w:t>
            </w:r>
            <w:r w:rsidR="00B9146B" w:rsidRPr="00B94F22">
              <w:rPr>
                <w:rFonts w:eastAsia="Times New Roman" w:cs="Adobe Devanagari"/>
                <w:color w:val="000000"/>
                <w:lang w:eastAsia="en-GB"/>
              </w:rPr>
              <w:t>)</w:t>
            </w:r>
          </w:p>
        </w:tc>
        <w:tc>
          <w:tcPr>
            <w:tcW w:w="1501" w:type="dxa"/>
            <w:tcBorders>
              <w:top w:val="nil"/>
              <w:left w:val="single" w:sz="4" w:space="0" w:color="auto"/>
              <w:bottom w:val="nil"/>
              <w:right w:val="nil"/>
            </w:tcBorders>
            <w:shd w:val="clear" w:color="000000" w:fill="FFFFFF"/>
            <w:noWrap/>
            <w:vAlign w:val="bottom"/>
            <w:hideMark/>
          </w:tcPr>
          <w:p w14:paraId="7B3848DB"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395001C7" w14:textId="77777777" w:rsidR="00B9146B" w:rsidRPr="00B94F22" w:rsidRDefault="00B9146B" w:rsidP="00B9146B">
            <w:pPr>
              <w:spacing w:after="0" w:line="240" w:lineRule="auto"/>
              <w:rPr>
                <w:rFonts w:eastAsia="Times New Roman" w:cs="Adobe Devanagari"/>
                <w:i/>
                <w:iCs/>
                <w:color w:val="757171"/>
                <w:lang w:eastAsia="en-GB"/>
              </w:rPr>
            </w:pPr>
            <w:r w:rsidRPr="00B94F22">
              <w:rPr>
                <w:rFonts w:eastAsia="Times New Roman" w:cs="Adobe Devanagari"/>
                <w:i/>
                <w:iCs/>
                <w:color w:val="757171"/>
                <w:lang w:eastAsia="en-GB"/>
              </w:rPr>
              <w:t> </w:t>
            </w:r>
          </w:p>
        </w:tc>
      </w:tr>
      <w:tr w:rsidR="00B9146B" w:rsidRPr="00B94F22" w14:paraId="2AD1C647" w14:textId="77777777" w:rsidTr="00D56B7F">
        <w:trPr>
          <w:trHeight w:val="395"/>
        </w:trPr>
        <w:tc>
          <w:tcPr>
            <w:tcW w:w="1548" w:type="dxa"/>
            <w:tcBorders>
              <w:top w:val="nil"/>
              <w:left w:val="nil"/>
              <w:bottom w:val="nil"/>
              <w:right w:val="nil"/>
            </w:tcBorders>
            <w:shd w:val="clear" w:color="000000" w:fill="FFFFFF"/>
            <w:noWrap/>
            <w:vAlign w:val="bottom"/>
            <w:hideMark/>
          </w:tcPr>
          <w:p w14:paraId="1FF5A006" w14:textId="77777777" w:rsidR="00B9146B" w:rsidRPr="00B94F22" w:rsidRDefault="00B9146B" w:rsidP="00B9146B">
            <w:pPr>
              <w:spacing w:after="0" w:line="240" w:lineRule="auto"/>
              <w:jc w:val="center"/>
              <w:rPr>
                <w:rFonts w:eastAsia="Times New Roman" w:cs="Adobe Devanagari"/>
                <w:b/>
                <w:bCs/>
                <w:color w:val="000000"/>
                <w:lang w:eastAsia="en-GB"/>
              </w:rPr>
            </w:pPr>
            <w:r w:rsidRPr="00B94F22">
              <w:rPr>
                <w:rFonts w:eastAsia="Times New Roman" w:cs="Adobe Devanagari"/>
                <w:b/>
                <w:bCs/>
                <w:color w:val="000000"/>
                <w:lang w:eastAsia="en-GB"/>
              </w:rPr>
              <w:t>surveillance</w:t>
            </w:r>
          </w:p>
        </w:tc>
        <w:tc>
          <w:tcPr>
            <w:tcW w:w="1823" w:type="dxa"/>
            <w:tcBorders>
              <w:top w:val="single" w:sz="4" w:space="0" w:color="auto"/>
              <w:left w:val="nil"/>
              <w:bottom w:val="nil"/>
              <w:right w:val="nil"/>
            </w:tcBorders>
            <w:shd w:val="clear" w:color="000000" w:fill="FFFFFF"/>
            <w:noWrap/>
            <w:vAlign w:val="bottom"/>
            <w:hideMark/>
          </w:tcPr>
          <w:p w14:paraId="2D08CDE3"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578" w:type="dxa"/>
            <w:tcBorders>
              <w:top w:val="single" w:sz="4" w:space="0" w:color="auto"/>
              <w:left w:val="nil"/>
              <w:bottom w:val="nil"/>
              <w:right w:val="nil"/>
            </w:tcBorders>
            <w:shd w:val="clear" w:color="000000" w:fill="FFFFFF"/>
            <w:noWrap/>
            <w:vAlign w:val="bottom"/>
            <w:hideMark/>
          </w:tcPr>
          <w:p w14:paraId="45CF50C9"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353" w:type="dxa"/>
            <w:tcBorders>
              <w:top w:val="single" w:sz="4" w:space="0" w:color="auto"/>
              <w:left w:val="nil"/>
              <w:bottom w:val="nil"/>
              <w:right w:val="nil"/>
            </w:tcBorders>
            <w:shd w:val="clear" w:color="000000" w:fill="FFFFFF"/>
            <w:noWrap/>
            <w:vAlign w:val="bottom"/>
            <w:hideMark/>
          </w:tcPr>
          <w:p w14:paraId="3D5B0842"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501" w:type="dxa"/>
            <w:tcBorders>
              <w:top w:val="nil"/>
              <w:left w:val="nil"/>
              <w:bottom w:val="nil"/>
              <w:right w:val="nil"/>
            </w:tcBorders>
            <w:shd w:val="clear" w:color="000000" w:fill="FFFFFF"/>
            <w:noWrap/>
            <w:vAlign w:val="bottom"/>
            <w:hideMark/>
          </w:tcPr>
          <w:p w14:paraId="6858B2A0"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c>
          <w:tcPr>
            <w:tcW w:w="1224" w:type="dxa"/>
            <w:tcBorders>
              <w:top w:val="nil"/>
              <w:left w:val="nil"/>
              <w:bottom w:val="nil"/>
              <w:right w:val="nil"/>
            </w:tcBorders>
            <w:shd w:val="clear" w:color="000000" w:fill="FFFFFF"/>
            <w:noWrap/>
            <w:vAlign w:val="bottom"/>
            <w:hideMark/>
          </w:tcPr>
          <w:p w14:paraId="2DC99E7C" w14:textId="77777777" w:rsidR="00B9146B" w:rsidRPr="00B94F22" w:rsidRDefault="00B9146B" w:rsidP="00B9146B">
            <w:pPr>
              <w:spacing w:after="0" w:line="240" w:lineRule="auto"/>
              <w:rPr>
                <w:rFonts w:eastAsia="Times New Roman" w:cs="Adobe Devanagari"/>
                <w:color w:val="000000"/>
                <w:lang w:eastAsia="en-GB"/>
              </w:rPr>
            </w:pPr>
            <w:r w:rsidRPr="00B94F22">
              <w:rPr>
                <w:rFonts w:eastAsia="Times New Roman" w:cs="Adobe Devanagari"/>
                <w:color w:val="000000"/>
                <w:lang w:eastAsia="en-GB"/>
              </w:rPr>
              <w:t> </w:t>
            </w:r>
          </w:p>
        </w:tc>
      </w:tr>
    </w:tbl>
    <w:p w14:paraId="5A6D458E" w14:textId="77777777" w:rsidR="00B9146B" w:rsidRPr="00B94F22" w:rsidRDefault="00B9146B" w:rsidP="00764218"/>
    <w:p w14:paraId="0F0FBEFF" w14:textId="30391958" w:rsidR="00174432" w:rsidRPr="00764218" w:rsidRDefault="00B9146B" w:rsidP="00764218">
      <w:r w:rsidRPr="00B94F22">
        <w:t>* "Yes" in central surveillance denotes any bacteraemia with a urinary catheter procedure code from a hosp</w:t>
      </w:r>
      <w:r w:rsidRPr="00764218">
        <w:t xml:space="preserve">ital encounter between 90 days prior to and 2 days after index specimen collection </w:t>
      </w:r>
      <w:r w:rsidR="00174432" w:rsidRPr="00764218">
        <w:br w:type="page"/>
      </w:r>
    </w:p>
    <w:p w14:paraId="646FBE4E" w14:textId="77777777" w:rsidR="009A7F6D" w:rsidRPr="004B3565" w:rsidRDefault="009A7F6D" w:rsidP="009A7F6D">
      <w:pPr>
        <w:spacing w:after="0"/>
        <w:sectPr w:rsidR="009A7F6D" w:rsidRPr="004B3565" w:rsidSect="00195820">
          <w:type w:val="continuous"/>
          <w:pgSz w:w="11906" w:h="16838"/>
          <w:pgMar w:top="1418" w:right="1418" w:bottom="1418" w:left="1418" w:header="709" w:footer="709" w:gutter="0"/>
          <w:lnNumType w:countBy="1" w:restart="continuous"/>
          <w:cols w:space="720"/>
          <w:docGrid w:linePitch="299"/>
        </w:sectPr>
      </w:pPr>
    </w:p>
    <w:p w14:paraId="0579AC04" w14:textId="552E6141" w:rsidR="00837B7B" w:rsidRPr="004B3565" w:rsidRDefault="00837B7B" w:rsidP="00837B7B">
      <w:pPr>
        <w:rPr>
          <w:b/>
          <w:bCs/>
        </w:rPr>
      </w:pPr>
      <w:r w:rsidRPr="004B3565">
        <w:rPr>
          <w:b/>
          <w:bCs/>
        </w:rPr>
        <w:lastRenderedPageBreak/>
        <w:t xml:space="preserve">Figure </w:t>
      </w:r>
      <w:r w:rsidR="00F045E4">
        <w:rPr>
          <w:b/>
          <w:bCs/>
        </w:rPr>
        <w:t>S</w:t>
      </w:r>
      <w:r w:rsidR="00A3586A">
        <w:rPr>
          <w:b/>
          <w:bCs/>
        </w:rPr>
        <w:t>1</w:t>
      </w:r>
      <w:r w:rsidRPr="004B3565">
        <w:rPr>
          <w:b/>
          <w:bCs/>
        </w:rPr>
        <w:t xml:space="preserve"> Percentage of locally-identified and centrally-identified </w:t>
      </w:r>
      <w:proofErr w:type="spellStart"/>
      <w:r w:rsidRPr="004B3565">
        <w:rPr>
          <w:b/>
          <w:bCs/>
        </w:rPr>
        <w:t>bacteraemias</w:t>
      </w:r>
      <w:proofErr w:type="spellEnd"/>
      <w:r w:rsidRPr="004B3565">
        <w:rPr>
          <w:b/>
          <w:bCs/>
        </w:rPr>
        <w:t xml:space="preserve"> not found in respective sources by acute hospital group (“Reporting Organisation”) </w:t>
      </w:r>
    </w:p>
    <w:p w14:paraId="27C8CD34" w14:textId="6C6CB358" w:rsidR="00837B7B" w:rsidRPr="004B3565" w:rsidRDefault="00FA0499" w:rsidP="00837B7B">
      <w:r>
        <w:rPr>
          <w:noProof/>
          <w:lang w:eastAsia="en-GB"/>
        </w:rPr>
        <w:drawing>
          <wp:inline distT="0" distB="0" distL="0" distR="0" wp14:anchorId="212915D5" wp14:editId="70443431">
            <wp:extent cx="9505950" cy="4752975"/>
            <wp:effectExtent l="0" t="0" r="0" b="9525"/>
            <wp:docPr id="5" name="Picture 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graph&#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506597" cy="4753299"/>
                    </a:xfrm>
                    <a:prstGeom prst="rect">
                      <a:avLst/>
                    </a:prstGeom>
                  </pic:spPr>
                </pic:pic>
              </a:graphicData>
            </a:graphic>
          </wp:inline>
        </w:drawing>
      </w:r>
    </w:p>
    <w:p w14:paraId="5D74FCC2" w14:textId="60B45B32" w:rsidR="00837B7B" w:rsidRPr="004B3565" w:rsidRDefault="00837B7B" w:rsidP="00837B7B">
      <w:r w:rsidRPr="004B3565">
        <w:t xml:space="preserve">Note: </w:t>
      </w:r>
      <w:r w:rsidR="006D1D28">
        <w:t xml:space="preserve">blue bars represent proportion of centrally-identified </w:t>
      </w:r>
      <w:proofErr w:type="spellStart"/>
      <w:r w:rsidR="006D1D28">
        <w:t>bacteraemias</w:t>
      </w:r>
      <w:proofErr w:type="spellEnd"/>
      <w:r w:rsidR="006D1D28">
        <w:t xml:space="preserve">, red bars represent proportion of locally-identified </w:t>
      </w:r>
      <w:proofErr w:type="spellStart"/>
      <w:r w:rsidR="006D1D28">
        <w:t>bacteraemias</w:t>
      </w:r>
      <w:proofErr w:type="spellEnd"/>
      <w:r w:rsidR="006D1D28">
        <w:t xml:space="preserve">; </w:t>
      </w:r>
      <w:r w:rsidRPr="004B3565">
        <w:t xml:space="preserve">see </w:t>
      </w:r>
      <w:r w:rsidRPr="004B3565">
        <w:rPr>
          <w:b/>
          <w:bCs/>
        </w:rPr>
        <w:t>Figure 2</w:t>
      </w:r>
      <w:r w:rsidRPr="004B3565">
        <w:t xml:space="preserve"> for absolute number of </w:t>
      </w:r>
      <w:proofErr w:type="spellStart"/>
      <w:r w:rsidRPr="004B3565">
        <w:t>bacteraemias</w:t>
      </w:r>
      <w:proofErr w:type="spellEnd"/>
      <w:r w:rsidRPr="004B3565">
        <w:t xml:space="preserve"> from that Reporting Organisation.</w:t>
      </w:r>
    </w:p>
    <w:p w14:paraId="1097589B" w14:textId="62B985DC" w:rsidR="00837B7B" w:rsidRPr="004B3565" w:rsidRDefault="00837B7B">
      <w:pPr>
        <w:sectPr w:rsidR="00837B7B" w:rsidRPr="004B3565" w:rsidSect="00195820">
          <w:type w:val="continuous"/>
          <w:pgSz w:w="16838" w:h="11906" w:orient="landscape"/>
          <w:pgMar w:top="1418" w:right="1418" w:bottom="1418" w:left="1418" w:header="709" w:footer="709" w:gutter="0"/>
          <w:lnNumType w:countBy="1" w:restart="continuous"/>
          <w:cols w:space="708"/>
          <w:docGrid w:linePitch="360"/>
        </w:sectPr>
      </w:pPr>
    </w:p>
    <w:p w14:paraId="200D9755" w14:textId="4A17BF92" w:rsidR="001026A0" w:rsidRPr="004B3565" w:rsidRDefault="001026A0">
      <w:pPr>
        <w:rPr>
          <w:b/>
          <w:bCs/>
        </w:rPr>
      </w:pPr>
      <w:r w:rsidRPr="004B3565">
        <w:rPr>
          <w:b/>
          <w:bCs/>
        </w:rPr>
        <w:lastRenderedPageBreak/>
        <w:t xml:space="preserve">Figure </w:t>
      </w:r>
      <w:r w:rsidR="00F045E4">
        <w:rPr>
          <w:b/>
          <w:bCs/>
        </w:rPr>
        <w:t>S</w:t>
      </w:r>
      <w:r w:rsidR="00BD3732">
        <w:rPr>
          <w:b/>
          <w:bCs/>
        </w:rPr>
        <w:t>2</w:t>
      </w:r>
      <w:r w:rsidR="00BD4462" w:rsidRPr="004B3565">
        <w:rPr>
          <w:b/>
          <w:bCs/>
        </w:rPr>
        <w:t xml:space="preserve"> Agreement between locally-identified and centrally-identified </w:t>
      </w:r>
      <w:proofErr w:type="spellStart"/>
      <w:r w:rsidR="00BD4462" w:rsidRPr="004B3565">
        <w:rPr>
          <w:b/>
          <w:bCs/>
        </w:rPr>
        <w:t>bacteraemias</w:t>
      </w:r>
      <w:proofErr w:type="spellEnd"/>
      <w:r w:rsidR="00BD4462" w:rsidRPr="004B3565">
        <w:rPr>
          <w:b/>
          <w:bCs/>
        </w:rPr>
        <w:t xml:space="preserve"> by pathogen</w:t>
      </w:r>
    </w:p>
    <w:p w14:paraId="3E9A80FB" w14:textId="4AF56A97" w:rsidR="00503CBE" w:rsidRDefault="001E16DE">
      <w:r>
        <w:rPr>
          <w:noProof/>
          <w:lang w:eastAsia="en-GB"/>
        </w:rPr>
        <w:drawing>
          <wp:inline distT="0" distB="0" distL="0" distR="0" wp14:anchorId="4406EFBB" wp14:editId="1E42AF2F">
            <wp:extent cx="5731510" cy="57315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49CB9DD" w14:textId="1130D204" w:rsidR="001E16DE" w:rsidRPr="00B10EF4" w:rsidRDefault="001E16DE" w:rsidP="001E16DE">
      <w:r>
        <w:t xml:space="preserve">Note: higher congruence for </w:t>
      </w:r>
      <w:r>
        <w:rPr>
          <w:i/>
        </w:rPr>
        <w:t xml:space="preserve">E. coli </w:t>
      </w:r>
      <w:r>
        <w:t xml:space="preserve">in urinary catheter fields is due </w:t>
      </w:r>
      <w:r w:rsidR="000627A4">
        <w:t xml:space="preserve">to </w:t>
      </w:r>
      <w:r>
        <w:t xml:space="preserve">a higher proportion of cases where both forms of surveillance return a negative (lower prevalence of urinary catheters among </w:t>
      </w:r>
      <w:r>
        <w:rPr>
          <w:i/>
        </w:rPr>
        <w:t>E. coli</w:t>
      </w:r>
      <w:r>
        <w:t xml:space="preserve"> </w:t>
      </w:r>
      <w:r w:rsidR="005432C6">
        <w:t>cases</w:t>
      </w:r>
      <w:r>
        <w:t>)</w:t>
      </w:r>
    </w:p>
    <w:p w14:paraId="4A5BC884" w14:textId="747F4CC5" w:rsidR="001E16DE" w:rsidRDefault="001E16DE"/>
    <w:p w14:paraId="29BCFE98" w14:textId="77777777" w:rsidR="001E16DE" w:rsidRDefault="001E16DE"/>
    <w:p w14:paraId="55CB65F8" w14:textId="4A9529E7" w:rsidR="008807A9" w:rsidRPr="004B3565" w:rsidRDefault="008807A9">
      <w:pPr>
        <w:sectPr w:rsidR="008807A9" w:rsidRPr="004B3565" w:rsidSect="00195820">
          <w:type w:val="continuous"/>
          <w:pgSz w:w="11906" w:h="16838"/>
          <w:pgMar w:top="1418" w:right="1418" w:bottom="1418" w:left="1418" w:header="709" w:footer="709" w:gutter="0"/>
          <w:lnNumType w:countBy="1" w:restart="continuous"/>
          <w:cols w:space="708"/>
          <w:docGrid w:linePitch="360"/>
        </w:sectPr>
      </w:pPr>
    </w:p>
    <w:p w14:paraId="7CADCD80" w14:textId="053BC70C" w:rsidR="00503CBE" w:rsidRPr="004B3565" w:rsidRDefault="00503CBE" w:rsidP="00503CBE">
      <w:r w:rsidRPr="004B3565">
        <w:rPr>
          <w:b/>
          <w:bCs/>
        </w:rPr>
        <w:lastRenderedPageBreak/>
        <w:t xml:space="preserve">Figure </w:t>
      </w:r>
      <w:r w:rsidR="00F045E4">
        <w:rPr>
          <w:b/>
          <w:bCs/>
        </w:rPr>
        <w:t>S</w:t>
      </w:r>
      <w:r w:rsidR="005432C6">
        <w:rPr>
          <w:b/>
          <w:bCs/>
        </w:rPr>
        <w:t>3</w:t>
      </w:r>
      <w:r w:rsidRPr="004B3565">
        <w:rPr>
          <w:b/>
          <w:bCs/>
        </w:rPr>
        <w:t xml:space="preserve"> Congruence of specific data fields between locally-identified and centrally-identified </w:t>
      </w:r>
      <w:proofErr w:type="spellStart"/>
      <w:r w:rsidRPr="004B3565">
        <w:rPr>
          <w:b/>
          <w:bCs/>
        </w:rPr>
        <w:t>bacteraemias</w:t>
      </w:r>
      <w:proofErr w:type="spellEnd"/>
      <w:r w:rsidRPr="004B3565">
        <w:rPr>
          <w:b/>
          <w:bCs/>
        </w:rPr>
        <w:t xml:space="preserve"> by acute hospital group</w:t>
      </w:r>
    </w:p>
    <w:p w14:paraId="32B1A0CF" w14:textId="6EAC43A5" w:rsidR="00503CBE" w:rsidRDefault="005F444B" w:rsidP="00503CBE">
      <w:pPr>
        <w:rPr>
          <w:noProof/>
        </w:rPr>
      </w:pPr>
      <w:r>
        <w:rPr>
          <w:noProof/>
        </w:rPr>
        <w:t>A.</w:t>
      </w:r>
    </w:p>
    <w:p w14:paraId="21066B05" w14:textId="094571A9" w:rsidR="005F444B" w:rsidRPr="004B3565" w:rsidRDefault="00A86CB3" w:rsidP="00503CBE">
      <w:r>
        <w:rPr>
          <w:noProof/>
          <w:lang w:eastAsia="en-GB"/>
        </w:rPr>
        <w:drawing>
          <wp:inline distT="0" distB="0" distL="0" distR="0" wp14:anchorId="4826264D" wp14:editId="361A4C3D">
            <wp:extent cx="9639300" cy="4819650"/>
            <wp:effectExtent l="0" t="0" r="0" b="0"/>
            <wp:docPr id="3" name="Picture 3" descr="A char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art of a graph&#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639300" cy="4819650"/>
                    </a:xfrm>
                    <a:prstGeom prst="rect">
                      <a:avLst/>
                    </a:prstGeom>
                  </pic:spPr>
                </pic:pic>
              </a:graphicData>
            </a:graphic>
          </wp:inline>
        </w:drawing>
      </w:r>
    </w:p>
    <w:p w14:paraId="08B7CD7E" w14:textId="77777777" w:rsidR="00A86CB3" w:rsidRDefault="00A86CB3"/>
    <w:p w14:paraId="3DF30971" w14:textId="4B975C2B" w:rsidR="00503CBE" w:rsidRDefault="005F444B">
      <w:r>
        <w:lastRenderedPageBreak/>
        <w:t>B.</w:t>
      </w:r>
    </w:p>
    <w:p w14:paraId="2F88C961" w14:textId="6490F661" w:rsidR="00BC4660" w:rsidRDefault="00FF31ED">
      <w:r>
        <w:rPr>
          <w:noProof/>
          <w:lang w:eastAsia="en-GB"/>
        </w:rPr>
        <w:drawing>
          <wp:inline distT="0" distB="0" distL="0" distR="0" wp14:anchorId="2848D35D" wp14:editId="5925E4DF">
            <wp:extent cx="9652001" cy="4826000"/>
            <wp:effectExtent l="0" t="0" r="6350" b="0"/>
            <wp:docPr id="2065289805" name="Picture 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289805" name="Picture 1" descr="A graph of a graph&#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683506" cy="4841753"/>
                    </a:xfrm>
                    <a:prstGeom prst="rect">
                      <a:avLst/>
                    </a:prstGeom>
                  </pic:spPr>
                </pic:pic>
              </a:graphicData>
            </a:graphic>
          </wp:inline>
        </w:drawing>
      </w:r>
    </w:p>
    <w:p w14:paraId="463E29F4" w14:textId="0B9335D5" w:rsidR="00A75E7B" w:rsidRDefault="00A75E7B">
      <w:r>
        <w:br w:type="page"/>
      </w:r>
    </w:p>
    <w:p w14:paraId="6CC880FB" w14:textId="0AB8247C" w:rsidR="00A75E7B" w:rsidRDefault="00A75E7B" w:rsidP="00A75E7B">
      <w:pPr>
        <w:rPr>
          <w:b/>
          <w:bCs/>
        </w:rPr>
      </w:pPr>
      <w:r w:rsidRPr="00D55951">
        <w:rPr>
          <w:b/>
          <w:bCs/>
        </w:rPr>
        <w:lastRenderedPageBreak/>
        <w:t xml:space="preserve">Figure </w:t>
      </w:r>
      <w:r w:rsidR="00C8708E">
        <w:rPr>
          <w:b/>
          <w:bCs/>
        </w:rPr>
        <w:t>S</w:t>
      </w:r>
      <w:r w:rsidRPr="00D55951">
        <w:rPr>
          <w:b/>
          <w:bCs/>
        </w:rPr>
        <w:t xml:space="preserve">4 Among </w:t>
      </w:r>
      <w:proofErr w:type="spellStart"/>
      <w:r w:rsidRPr="00D55951">
        <w:rPr>
          <w:b/>
          <w:bCs/>
        </w:rPr>
        <w:t>bacteraemias</w:t>
      </w:r>
      <w:proofErr w:type="spellEnd"/>
      <w:r w:rsidRPr="00D55951">
        <w:rPr>
          <w:b/>
          <w:bCs/>
        </w:rPr>
        <w:t xml:space="preserve"> with an ED encounter identified from central surveillance, </w:t>
      </w:r>
      <w:r w:rsidR="00C44E6F">
        <w:rPr>
          <w:b/>
          <w:bCs/>
        </w:rPr>
        <w:t xml:space="preserve">(A) </w:t>
      </w:r>
      <w:r w:rsidRPr="00D55951">
        <w:rPr>
          <w:b/>
          <w:bCs/>
        </w:rPr>
        <w:t>percentages with different locally-identified Patient Categories and centrally-identified hospital encounter dates, by Reporting Organisation</w:t>
      </w:r>
      <w:r w:rsidR="00C44E6F">
        <w:rPr>
          <w:b/>
          <w:bCs/>
        </w:rPr>
        <w:t xml:space="preserve"> (B)</w:t>
      </w:r>
      <w:r w:rsidR="006C6483">
        <w:rPr>
          <w:b/>
          <w:bCs/>
        </w:rPr>
        <w:t xml:space="preserve"> comparison of Patient Categories where index specimen collection date was on same day as an ED encounter, and the patient was admitted as an inpatient the same or the following day</w:t>
      </w:r>
    </w:p>
    <w:p w14:paraId="7A9C9326" w14:textId="45275A9C" w:rsidR="00C44E6F" w:rsidRPr="00195820" w:rsidRDefault="00900E2D" w:rsidP="00A75E7B">
      <w:r w:rsidRPr="00195820">
        <w:t>A.</w:t>
      </w:r>
    </w:p>
    <w:p w14:paraId="40F4BB63" w14:textId="723DF38F" w:rsidR="00C8708E" w:rsidRDefault="009233B5" w:rsidP="00195820">
      <w:pPr>
        <w:pStyle w:val="NoSpacing"/>
      </w:pPr>
      <w:r>
        <w:rPr>
          <w:noProof/>
          <w:lang w:eastAsia="en-GB"/>
        </w:rPr>
        <w:drawing>
          <wp:inline distT="0" distB="0" distL="0" distR="0" wp14:anchorId="287E3008" wp14:editId="04243D11">
            <wp:extent cx="7271308" cy="4452000"/>
            <wp:effectExtent l="0" t="0" r="6350" b="5715"/>
            <wp:docPr id="1272707088" name="Picture 1"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707088" name="Picture 1" descr="A screen shot of a graph&#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7319340" cy="4481408"/>
                    </a:xfrm>
                    <a:prstGeom prst="rect">
                      <a:avLst/>
                    </a:prstGeom>
                  </pic:spPr>
                </pic:pic>
              </a:graphicData>
            </a:graphic>
          </wp:inline>
        </w:drawing>
      </w:r>
    </w:p>
    <w:p w14:paraId="62BA5818" w14:textId="5990586E" w:rsidR="00C44E6F" w:rsidRDefault="00A75E7B" w:rsidP="00D56B7F">
      <w:pPr>
        <w:spacing w:after="0"/>
        <w:sectPr w:rsidR="00C44E6F" w:rsidSect="00557185">
          <w:type w:val="continuous"/>
          <w:pgSz w:w="16838" w:h="11906" w:orient="landscape"/>
          <w:pgMar w:top="1418" w:right="1418" w:bottom="1418" w:left="1418" w:header="709" w:footer="709" w:gutter="0"/>
          <w:lnNumType w:countBy="1" w:restart="continuous"/>
          <w:cols w:space="708"/>
          <w:docGrid w:linePitch="360"/>
        </w:sectPr>
      </w:pPr>
      <w:r>
        <w:t xml:space="preserve">Note: using the locally-implemented surveillance protocol to determine whether locally-identified vs centrally-identified categories </w:t>
      </w:r>
      <w:r w:rsidR="006C6483">
        <w:t>we</w:t>
      </w:r>
      <w:r>
        <w:t>re correct</w:t>
      </w:r>
      <w:r w:rsidR="00647804">
        <w:t>; “IP” = inpatient</w:t>
      </w:r>
    </w:p>
    <w:p w14:paraId="1D8E20DC" w14:textId="74F78454" w:rsidR="00C44E6F" w:rsidRPr="00900E2D" w:rsidRDefault="00C50ECF" w:rsidP="00D56B7F">
      <w:pPr>
        <w:spacing w:after="0"/>
      </w:pPr>
      <w:r>
        <w:rPr>
          <w:noProof/>
          <w:lang w:eastAsia="en-GB"/>
        </w:rPr>
        <w:lastRenderedPageBreak/>
        <mc:AlternateContent>
          <mc:Choice Requires="wps">
            <w:drawing>
              <wp:anchor distT="0" distB="0" distL="114300" distR="114300" simplePos="0" relativeHeight="251660288" behindDoc="0" locked="0" layoutInCell="1" allowOverlap="1" wp14:anchorId="1591DADC" wp14:editId="1C7A54B0">
                <wp:simplePos x="0" y="0"/>
                <wp:positionH relativeFrom="column">
                  <wp:posOffset>4483557</wp:posOffset>
                </wp:positionH>
                <wp:positionV relativeFrom="paragraph">
                  <wp:posOffset>174904</wp:posOffset>
                </wp:positionV>
                <wp:extent cx="1521460" cy="614477"/>
                <wp:effectExtent l="0" t="0" r="21590" b="14605"/>
                <wp:wrapNone/>
                <wp:docPr id="871685036" name="Oval 2"/>
                <wp:cNvGraphicFramePr/>
                <a:graphic xmlns:a="http://schemas.openxmlformats.org/drawingml/2006/main">
                  <a:graphicData uri="http://schemas.microsoft.com/office/word/2010/wordprocessingShape">
                    <wps:wsp>
                      <wps:cNvSpPr/>
                      <wps:spPr>
                        <a:xfrm>
                          <a:off x="0" y="0"/>
                          <a:ext cx="1521460" cy="614477"/>
                        </a:xfrm>
                        <a:prstGeom prst="ellipse">
                          <a:avLst/>
                        </a:prstGeom>
                        <a:noFill/>
                        <a:ln w="317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CCF8DCF" id="Oval 2" o:spid="_x0000_s1026" style="position:absolute;margin-left:353.05pt;margin-top:13.75pt;width:119.8pt;height:48.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" filled="f" strokecolor="#09101d [484]" strokeweight=".25pt">
                <v:stroke joinstyle="miter"/>
              </v:oval>
            </w:pict>
          </mc:Fallback>
        </mc:AlternateContent>
      </w:r>
      <w:r w:rsidR="00900E2D" w:rsidRPr="00195820">
        <w:t>B.</w:t>
      </w:r>
    </w:p>
    <w:p w14:paraId="45F55AD4" w14:textId="02864AFD" w:rsidR="00C44E6F" w:rsidRPr="00FE64FD" w:rsidRDefault="00C50ECF" w:rsidP="00D56B7F">
      <w:pPr>
        <w:spacing w:after="0"/>
      </w:pPr>
      <w:r>
        <w:rPr>
          <w:noProof/>
          <w:lang w:eastAsia="en-GB"/>
        </w:rPr>
        <mc:AlternateContent>
          <mc:Choice Requires="wps">
            <w:drawing>
              <wp:anchor distT="0" distB="0" distL="114300" distR="114300" simplePos="0" relativeHeight="251659264" behindDoc="0" locked="0" layoutInCell="1" allowOverlap="1" wp14:anchorId="4F69E5C3" wp14:editId="2BD0EA98">
                <wp:simplePos x="0" y="0"/>
                <wp:positionH relativeFrom="column">
                  <wp:posOffset>299263</wp:posOffset>
                </wp:positionH>
                <wp:positionV relativeFrom="paragraph">
                  <wp:posOffset>3692246</wp:posOffset>
                </wp:positionV>
                <wp:extent cx="804469" cy="1265529"/>
                <wp:effectExtent l="0" t="0" r="15240" b="11430"/>
                <wp:wrapNone/>
                <wp:docPr id="273982810" name="Oval 1"/>
                <wp:cNvGraphicFramePr/>
                <a:graphic xmlns:a="http://schemas.openxmlformats.org/drawingml/2006/main">
                  <a:graphicData uri="http://schemas.microsoft.com/office/word/2010/wordprocessingShape">
                    <wps:wsp>
                      <wps:cNvSpPr/>
                      <wps:spPr>
                        <a:xfrm>
                          <a:off x="0" y="0"/>
                          <a:ext cx="804469" cy="1265529"/>
                        </a:xfrm>
                        <a:prstGeom prst="ellipse">
                          <a:avLst/>
                        </a:prstGeom>
                        <a:noFill/>
                        <a:ln w="317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48CE4E82" id="Oval 1" o:spid="_x0000_s1026" style="position:absolute;margin-left:23.55pt;margin-top:290.75pt;width:63.35pt;height:99.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" filled="f" strokecolor="#09101d [484]" strokeweight=".25pt">
                <v:stroke joinstyle="miter"/>
              </v:oval>
            </w:pict>
          </mc:Fallback>
        </mc:AlternateContent>
      </w:r>
      <w:r w:rsidR="009233B5">
        <w:rPr>
          <w:noProof/>
          <w:lang w:eastAsia="en-GB"/>
        </w:rPr>
        <w:drawing>
          <wp:inline distT="0" distB="0" distL="0" distR="0" wp14:anchorId="328B9AB1" wp14:editId="31B3D367">
            <wp:extent cx="5759450" cy="5759450"/>
            <wp:effectExtent l="0" t="0" r="0" b="0"/>
            <wp:docPr id="1000857313" name="Picture 2" descr="A graph with 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7313" name="Picture 2" descr="A graph with red dot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59450" cy="5759450"/>
                    </a:xfrm>
                    <a:prstGeom prst="rect">
                      <a:avLst/>
                    </a:prstGeom>
                  </pic:spPr>
                </pic:pic>
              </a:graphicData>
            </a:graphic>
          </wp:inline>
        </w:drawing>
      </w:r>
    </w:p>
    <w:sectPr w:rsidR="00C44E6F" w:rsidRPr="00FE64FD" w:rsidSect="00195820">
      <w:pgSz w:w="11906" w:h="16838"/>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2A4E6C" w14:textId="77777777" w:rsidR="00F012F8" w:rsidRDefault="00F012F8" w:rsidP="00853D60">
      <w:pPr>
        <w:spacing w:after="0" w:line="240" w:lineRule="auto"/>
      </w:pPr>
      <w:r>
        <w:separator/>
      </w:r>
    </w:p>
  </w:endnote>
  <w:endnote w:type="continuationSeparator" w:id="0">
    <w:p w14:paraId="14801BEF" w14:textId="77777777" w:rsidR="00F012F8" w:rsidRDefault="00F012F8" w:rsidP="00853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Devanagari">
    <w:altName w:val="Cambria Math"/>
    <w:panose1 w:val="00000000000000000000"/>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6300997"/>
      <w:docPartObj>
        <w:docPartGallery w:val="Page Numbers (Bottom of Page)"/>
        <w:docPartUnique/>
      </w:docPartObj>
    </w:sdtPr>
    <w:sdtContent>
      <w:p w14:paraId="6F60DD7E" w14:textId="66CCEC13" w:rsidR="00CD2DD8" w:rsidRDefault="00CD2DD8" w:rsidP="00853D60">
        <w:pPr>
          <w:pStyle w:val="Footer"/>
          <w:jc w:val="center"/>
        </w:pPr>
        <w:r>
          <w:fldChar w:fldCharType="begin"/>
        </w:r>
        <w:r>
          <w:instrText>PAGE   \* MERGEFORMAT</w:instrText>
        </w:r>
        <w:r>
          <w:fldChar w:fldCharType="separate"/>
        </w:r>
        <w:r w:rsidR="003148E8">
          <w:rPr>
            <w:noProof/>
          </w:rPr>
          <w:t>20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41D542" w14:textId="77777777" w:rsidR="00F012F8" w:rsidRDefault="00F012F8" w:rsidP="00853D60">
      <w:pPr>
        <w:spacing w:after="0" w:line="240" w:lineRule="auto"/>
      </w:pPr>
      <w:r>
        <w:separator/>
      </w:r>
    </w:p>
  </w:footnote>
  <w:footnote w:type="continuationSeparator" w:id="0">
    <w:p w14:paraId="6E1FEA8F" w14:textId="77777777" w:rsidR="00F012F8" w:rsidRDefault="00F012F8" w:rsidP="00853D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23533"/>
    <w:multiLevelType w:val="hybridMultilevel"/>
    <w:tmpl w:val="26C495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BA33A4"/>
    <w:multiLevelType w:val="hybridMultilevel"/>
    <w:tmpl w:val="AABEA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3E0458"/>
    <w:multiLevelType w:val="hybridMultilevel"/>
    <w:tmpl w:val="D968E606"/>
    <w:lvl w:ilvl="0" w:tplc="4B9ADD72">
      <w:start w:val="9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26425A"/>
    <w:multiLevelType w:val="hybridMultilevel"/>
    <w:tmpl w:val="78F27EEC"/>
    <w:lvl w:ilvl="0" w:tplc="67689730">
      <w:start w:val="9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CC01A2"/>
    <w:multiLevelType w:val="hybridMultilevel"/>
    <w:tmpl w:val="D44284BC"/>
    <w:lvl w:ilvl="0" w:tplc="4664BF20">
      <w:start w:val="9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x59v99ndz5voedwrrpsfeufpspfxv25x5z&quot;&gt;My EndNote Library&lt;record-ids&gt;&lt;item&gt;7&lt;/item&gt;&lt;item&gt;15&lt;/item&gt;&lt;/record-ids&gt;&lt;/item&gt;&lt;/Libraries&gt;"/>
    <w:docVar w:name="EN.UseJSCitationFormat" w:val="False"/>
  </w:docVars>
  <w:rsids>
    <w:rsidRoot w:val="00A813D6"/>
    <w:rsid w:val="00006F17"/>
    <w:rsid w:val="00010F00"/>
    <w:rsid w:val="00011DBA"/>
    <w:rsid w:val="000263D8"/>
    <w:rsid w:val="00033E89"/>
    <w:rsid w:val="0003636E"/>
    <w:rsid w:val="00036C23"/>
    <w:rsid w:val="000402E1"/>
    <w:rsid w:val="000436AF"/>
    <w:rsid w:val="00045F1F"/>
    <w:rsid w:val="000477DE"/>
    <w:rsid w:val="00060287"/>
    <w:rsid w:val="000627A4"/>
    <w:rsid w:val="000643CA"/>
    <w:rsid w:val="00065668"/>
    <w:rsid w:val="00067B71"/>
    <w:rsid w:val="00076A3F"/>
    <w:rsid w:val="00095ABA"/>
    <w:rsid w:val="000A3492"/>
    <w:rsid w:val="000A50FA"/>
    <w:rsid w:val="000C2897"/>
    <w:rsid w:val="001026A0"/>
    <w:rsid w:val="001074FF"/>
    <w:rsid w:val="001120B1"/>
    <w:rsid w:val="00115223"/>
    <w:rsid w:val="0012135E"/>
    <w:rsid w:val="00122EF5"/>
    <w:rsid w:val="001269FC"/>
    <w:rsid w:val="001403BB"/>
    <w:rsid w:val="00174432"/>
    <w:rsid w:val="0017629D"/>
    <w:rsid w:val="001815AD"/>
    <w:rsid w:val="00183EF4"/>
    <w:rsid w:val="001877C7"/>
    <w:rsid w:val="00190B07"/>
    <w:rsid w:val="00195820"/>
    <w:rsid w:val="001C7336"/>
    <w:rsid w:val="001D23C8"/>
    <w:rsid w:val="001D4DB1"/>
    <w:rsid w:val="001D556F"/>
    <w:rsid w:val="001E16DE"/>
    <w:rsid w:val="00221B6B"/>
    <w:rsid w:val="00234900"/>
    <w:rsid w:val="002367B5"/>
    <w:rsid w:val="0024175D"/>
    <w:rsid w:val="0024344E"/>
    <w:rsid w:val="0025675C"/>
    <w:rsid w:val="00256793"/>
    <w:rsid w:val="00272B40"/>
    <w:rsid w:val="00272BC5"/>
    <w:rsid w:val="0027571E"/>
    <w:rsid w:val="00275E56"/>
    <w:rsid w:val="00292CD9"/>
    <w:rsid w:val="0029369A"/>
    <w:rsid w:val="002B0E0D"/>
    <w:rsid w:val="002D50B3"/>
    <w:rsid w:val="002E3D99"/>
    <w:rsid w:val="002F2BAC"/>
    <w:rsid w:val="003040FD"/>
    <w:rsid w:val="00307976"/>
    <w:rsid w:val="00310753"/>
    <w:rsid w:val="003148E8"/>
    <w:rsid w:val="003224BE"/>
    <w:rsid w:val="00325FDB"/>
    <w:rsid w:val="003350E7"/>
    <w:rsid w:val="00336098"/>
    <w:rsid w:val="00337B61"/>
    <w:rsid w:val="00341080"/>
    <w:rsid w:val="003415D9"/>
    <w:rsid w:val="00342133"/>
    <w:rsid w:val="00345043"/>
    <w:rsid w:val="0034625F"/>
    <w:rsid w:val="003524E0"/>
    <w:rsid w:val="00371B4C"/>
    <w:rsid w:val="003818BE"/>
    <w:rsid w:val="00383B1B"/>
    <w:rsid w:val="003B0116"/>
    <w:rsid w:val="003B0209"/>
    <w:rsid w:val="003B3604"/>
    <w:rsid w:val="003B4189"/>
    <w:rsid w:val="003C329D"/>
    <w:rsid w:val="003F59C8"/>
    <w:rsid w:val="0040782C"/>
    <w:rsid w:val="004177F6"/>
    <w:rsid w:val="00421391"/>
    <w:rsid w:val="0042404B"/>
    <w:rsid w:val="00463B9C"/>
    <w:rsid w:val="00466F23"/>
    <w:rsid w:val="0049774A"/>
    <w:rsid w:val="004A1BB0"/>
    <w:rsid w:val="004B3565"/>
    <w:rsid w:val="004B72E1"/>
    <w:rsid w:val="004D3B37"/>
    <w:rsid w:val="004F1CC0"/>
    <w:rsid w:val="00503CBE"/>
    <w:rsid w:val="00504897"/>
    <w:rsid w:val="005102A5"/>
    <w:rsid w:val="00510356"/>
    <w:rsid w:val="005432C6"/>
    <w:rsid w:val="00557185"/>
    <w:rsid w:val="0056074B"/>
    <w:rsid w:val="00575106"/>
    <w:rsid w:val="00576BCD"/>
    <w:rsid w:val="005868DB"/>
    <w:rsid w:val="005879EA"/>
    <w:rsid w:val="00590DFB"/>
    <w:rsid w:val="005B6117"/>
    <w:rsid w:val="005C549E"/>
    <w:rsid w:val="005D2DDF"/>
    <w:rsid w:val="005D5BA9"/>
    <w:rsid w:val="005E03F1"/>
    <w:rsid w:val="005E4267"/>
    <w:rsid w:val="005E6F9B"/>
    <w:rsid w:val="005F444B"/>
    <w:rsid w:val="006008E2"/>
    <w:rsid w:val="00611D96"/>
    <w:rsid w:val="00612F9A"/>
    <w:rsid w:val="00615AEB"/>
    <w:rsid w:val="00626C43"/>
    <w:rsid w:val="0062744D"/>
    <w:rsid w:val="006311ED"/>
    <w:rsid w:val="00645E62"/>
    <w:rsid w:val="00647804"/>
    <w:rsid w:val="00690C9B"/>
    <w:rsid w:val="0069378E"/>
    <w:rsid w:val="006C124E"/>
    <w:rsid w:val="006C6483"/>
    <w:rsid w:val="006C6C57"/>
    <w:rsid w:val="006D1D28"/>
    <w:rsid w:val="006E49FF"/>
    <w:rsid w:val="00722CB2"/>
    <w:rsid w:val="00733D8A"/>
    <w:rsid w:val="00743CA9"/>
    <w:rsid w:val="0074485D"/>
    <w:rsid w:val="00764218"/>
    <w:rsid w:val="00772113"/>
    <w:rsid w:val="007772BA"/>
    <w:rsid w:val="00797376"/>
    <w:rsid w:val="007D02EE"/>
    <w:rsid w:val="007D70A8"/>
    <w:rsid w:val="007E2B7D"/>
    <w:rsid w:val="007E77DB"/>
    <w:rsid w:val="007F0B5F"/>
    <w:rsid w:val="007F4FC4"/>
    <w:rsid w:val="007F7186"/>
    <w:rsid w:val="00800685"/>
    <w:rsid w:val="00805443"/>
    <w:rsid w:val="00806201"/>
    <w:rsid w:val="008136C1"/>
    <w:rsid w:val="0083143B"/>
    <w:rsid w:val="00833FCA"/>
    <w:rsid w:val="0083724C"/>
    <w:rsid w:val="00837B7B"/>
    <w:rsid w:val="00853D60"/>
    <w:rsid w:val="00866F4D"/>
    <w:rsid w:val="008713BF"/>
    <w:rsid w:val="008807A9"/>
    <w:rsid w:val="00896BA3"/>
    <w:rsid w:val="008C0F79"/>
    <w:rsid w:val="008E4292"/>
    <w:rsid w:val="008F33E4"/>
    <w:rsid w:val="00900B7C"/>
    <w:rsid w:val="00900D0A"/>
    <w:rsid w:val="00900E0E"/>
    <w:rsid w:val="00900E2D"/>
    <w:rsid w:val="009121D7"/>
    <w:rsid w:val="0091341B"/>
    <w:rsid w:val="009233B5"/>
    <w:rsid w:val="00930F0F"/>
    <w:rsid w:val="00950CEE"/>
    <w:rsid w:val="00953932"/>
    <w:rsid w:val="00963286"/>
    <w:rsid w:val="00966577"/>
    <w:rsid w:val="00967E58"/>
    <w:rsid w:val="0098037B"/>
    <w:rsid w:val="00992279"/>
    <w:rsid w:val="009A05CB"/>
    <w:rsid w:val="009A7F6D"/>
    <w:rsid w:val="009B7EC7"/>
    <w:rsid w:val="009D3505"/>
    <w:rsid w:val="009D6DF6"/>
    <w:rsid w:val="009F0A2A"/>
    <w:rsid w:val="009F1E3E"/>
    <w:rsid w:val="00A15861"/>
    <w:rsid w:val="00A17ECF"/>
    <w:rsid w:val="00A21118"/>
    <w:rsid w:val="00A3586A"/>
    <w:rsid w:val="00A56683"/>
    <w:rsid w:val="00A75E7B"/>
    <w:rsid w:val="00A813D6"/>
    <w:rsid w:val="00A81F19"/>
    <w:rsid w:val="00A86CB3"/>
    <w:rsid w:val="00A94888"/>
    <w:rsid w:val="00A95B5D"/>
    <w:rsid w:val="00AA0379"/>
    <w:rsid w:val="00AA39A6"/>
    <w:rsid w:val="00AA53DF"/>
    <w:rsid w:val="00AB10ED"/>
    <w:rsid w:val="00AB2055"/>
    <w:rsid w:val="00AB305F"/>
    <w:rsid w:val="00AC7ECB"/>
    <w:rsid w:val="00AD26FD"/>
    <w:rsid w:val="00AE57B1"/>
    <w:rsid w:val="00AF269A"/>
    <w:rsid w:val="00AF2A5A"/>
    <w:rsid w:val="00AF504B"/>
    <w:rsid w:val="00B07436"/>
    <w:rsid w:val="00B11814"/>
    <w:rsid w:val="00B129CA"/>
    <w:rsid w:val="00B16043"/>
    <w:rsid w:val="00B254F3"/>
    <w:rsid w:val="00B26E9A"/>
    <w:rsid w:val="00B4246F"/>
    <w:rsid w:val="00B43095"/>
    <w:rsid w:val="00B54628"/>
    <w:rsid w:val="00B66EAE"/>
    <w:rsid w:val="00B709C3"/>
    <w:rsid w:val="00B72D8F"/>
    <w:rsid w:val="00B909E7"/>
    <w:rsid w:val="00B9146B"/>
    <w:rsid w:val="00B94F22"/>
    <w:rsid w:val="00BA2086"/>
    <w:rsid w:val="00BA255C"/>
    <w:rsid w:val="00BA42B6"/>
    <w:rsid w:val="00BA7465"/>
    <w:rsid w:val="00BC19F9"/>
    <w:rsid w:val="00BC4660"/>
    <w:rsid w:val="00BD03EC"/>
    <w:rsid w:val="00BD3732"/>
    <w:rsid w:val="00BD4462"/>
    <w:rsid w:val="00BE03A0"/>
    <w:rsid w:val="00BE58D3"/>
    <w:rsid w:val="00BE70CE"/>
    <w:rsid w:val="00BE71CA"/>
    <w:rsid w:val="00C13266"/>
    <w:rsid w:val="00C14C25"/>
    <w:rsid w:val="00C204A0"/>
    <w:rsid w:val="00C303F0"/>
    <w:rsid w:val="00C3301E"/>
    <w:rsid w:val="00C44E6F"/>
    <w:rsid w:val="00C50ECF"/>
    <w:rsid w:val="00C73002"/>
    <w:rsid w:val="00C7395A"/>
    <w:rsid w:val="00C77DE8"/>
    <w:rsid w:val="00C80AEB"/>
    <w:rsid w:val="00C86B90"/>
    <w:rsid w:val="00C8708E"/>
    <w:rsid w:val="00C93A32"/>
    <w:rsid w:val="00C95398"/>
    <w:rsid w:val="00CA0FA5"/>
    <w:rsid w:val="00CA723E"/>
    <w:rsid w:val="00CB27AC"/>
    <w:rsid w:val="00CB5BE7"/>
    <w:rsid w:val="00CD2DD8"/>
    <w:rsid w:val="00CE556D"/>
    <w:rsid w:val="00D07ABC"/>
    <w:rsid w:val="00D15BDC"/>
    <w:rsid w:val="00D2717A"/>
    <w:rsid w:val="00D34232"/>
    <w:rsid w:val="00D4457F"/>
    <w:rsid w:val="00D551E0"/>
    <w:rsid w:val="00D56B7F"/>
    <w:rsid w:val="00D877D9"/>
    <w:rsid w:val="00DA365A"/>
    <w:rsid w:val="00DC3093"/>
    <w:rsid w:val="00DC6FDA"/>
    <w:rsid w:val="00DD05DC"/>
    <w:rsid w:val="00DE4546"/>
    <w:rsid w:val="00DE7FA1"/>
    <w:rsid w:val="00E02477"/>
    <w:rsid w:val="00E12B30"/>
    <w:rsid w:val="00E13F3C"/>
    <w:rsid w:val="00E50FC3"/>
    <w:rsid w:val="00E51114"/>
    <w:rsid w:val="00E640CB"/>
    <w:rsid w:val="00E67DDA"/>
    <w:rsid w:val="00E76AD5"/>
    <w:rsid w:val="00E83B06"/>
    <w:rsid w:val="00EB75C2"/>
    <w:rsid w:val="00EF1630"/>
    <w:rsid w:val="00EF3F80"/>
    <w:rsid w:val="00F012F8"/>
    <w:rsid w:val="00F045E4"/>
    <w:rsid w:val="00F04C36"/>
    <w:rsid w:val="00F22D2E"/>
    <w:rsid w:val="00F355F3"/>
    <w:rsid w:val="00F5495B"/>
    <w:rsid w:val="00F61065"/>
    <w:rsid w:val="00F750BA"/>
    <w:rsid w:val="00F909E2"/>
    <w:rsid w:val="00F9481B"/>
    <w:rsid w:val="00FA0499"/>
    <w:rsid w:val="00FA4701"/>
    <w:rsid w:val="00FB6971"/>
    <w:rsid w:val="00FC3921"/>
    <w:rsid w:val="00FE64FD"/>
    <w:rsid w:val="00FF15BC"/>
    <w:rsid w:val="00FF31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9A8AF9"/>
  <w15:chartTrackingRefBased/>
  <w15:docId w15:val="{E3560135-E57B-410D-9EB1-A7D5E876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868DB"/>
    <w:rPr>
      <w:sz w:val="16"/>
      <w:szCs w:val="16"/>
    </w:rPr>
  </w:style>
  <w:style w:type="paragraph" w:styleId="CommentText">
    <w:name w:val="annotation text"/>
    <w:basedOn w:val="Normal"/>
    <w:link w:val="CommentTextChar"/>
    <w:uiPriority w:val="99"/>
    <w:unhideWhenUsed/>
    <w:rsid w:val="005868DB"/>
    <w:pPr>
      <w:spacing w:line="240" w:lineRule="auto"/>
    </w:pPr>
    <w:rPr>
      <w:sz w:val="20"/>
      <w:szCs w:val="20"/>
    </w:rPr>
  </w:style>
  <w:style w:type="character" w:customStyle="1" w:styleId="CommentTextChar">
    <w:name w:val="Comment Text Char"/>
    <w:basedOn w:val="DefaultParagraphFont"/>
    <w:link w:val="CommentText"/>
    <w:uiPriority w:val="99"/>
    <w:rsid w:val="005868DB"/>
    <w:rPr>
      <w:sz w:val="20"/>
      <w:szCs w:val="20"/>
    </w:rPr>
  </w:style>
  <w:style w:type="paragraph" w:styleId="CommentSubject">
    <w:name w:val="annotation subject"/>
    <w:basedOn w:val="CommentText"/>
    <w:next w:val="CommentText"/>
    <w:link w:val="CommentSubjectChar"/>
    <w:uiPriority w:val="99"/>
    <w:semiHidden/>
    <w:unhideWhenUsed/>
    <w:rsid w:val="005868DB"/>
    <w:rPr>
      <w:b/>
      <w:bCs/>
    </w:rPr>
  </w:style>
  <w:style w:type="character" w:customStyle="1" w:styleId="CommentSubjectChar">
    <w:name w:val="Comment Subject Char"/>
    <w:basedOn w:val="CommentTextChar"/>
    <w:link w:val="CommentSubject"/>
    <w:uiPriority w:val="99"/>
    <w:semiHidden/>
    <w:rsid w:val="005868DB"/>
    <w:rPr>
      <w:b/>
      <w:bCs/>
      <w:sz w:val="20"/>
      <w:szCs w:val="20"/>
    </w:rPr>
  </w:style>
  <w:style w:type="paragraph" w:styleId="Header">
    <w:name w:val="header"/>
    <w:basedOn w:val="Normal"/>
    <w:link w:val="HeaderChar"/>
    <w:uiPriority w:val="99"/>
    <w:unhideWhenUsed/>
    <w:rsid w:val="00853D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3D60"/>
  </w:style>
  <w:style w:type="paragraph" w:styleId="Footer">
    <w:name w:val="footer"/>
    <w:basedOn w:val="Normal"/>
    <w:link w:val="FooterChar"/>
    <w:uiPriority w:val="99"/>
    <w:unhideWhenUsed/>
    <w:rsid w:val="00853D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3D60"/>
  </w:style>
  <w:style w:type="paragraph" w:styleId="Revision">
    <w:name w:val="Revision"/>
    <w:hidden/>
    <w:uiPriority w:val="99"/>
    <w:semiHidden/>
    <w:rsid w:val="009F1E3E"/>
    <w:pPr>
      <w:spacing w:after="0" w:line="240" w:lineRule="auto"/>
    </w:pPr>
  </w:style>
  <w:style w:type="table" w:customStyle="1" w:styleId="Table">
    <w:name w:val="Table"/>
    <w:semiHidden/>
    <w:unhideWhenUsed/>
    <w:qFormat/>
    <w:rsid w:val="00C95398"/>
    <w:pPr>
      <w:spacing w:after="200" w:line="240" w:lineRule="auto"/>
    </w:pPr>
    <w:rPr>
      <w:sz w:val="24"/>
      <w:szCs w:val="24"/>
      <w:lang w:val="en-US" w:eastAsia="en-GB"/>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ListParagraph">
    <w:name w:val="List Paragraph"/>
    <w:basedOn w:val="Normal"/>
    <w:uiPriority w:val="34"/>
    <w:qFormat/>
    <w:rsid w:val="00FB6971"/>
    <w:pPr>
      <w:ind w:left="720"/>
      <w:contextualSpacing/>
    </w:pPr>
  </w:style>
  <w:style w:type="paragraph" w:styleId="BalloonText">
    <w:name w:val="Balloon Text"/>
    <w:basedOn w:val="Normal"/>
    <w:link w:val="BalloonTextChar"/>
    <w:uiPriority w:val="99"/>
    <w:semiHidden/>
    <w:unhideWhenUsed/>
    <w:rsid w:val="001E16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16DE"/>
    <w:rPr>
      <w:rFonts w:ascii="Segoe UI" w:hAnsi="Segoe UI" w:cs="Segoe UI"/>
      <w:sz w:val="18"/>
      <w:szCs w:val="18"/>
    </w:rPr>
  </w:style>
  <w:style w:type="paragraph" w:customStyle="1" w:styleId="EndNoteBibliographyTitle">
    <w:name w:val="EndNote Bibliography Title"/>
    <w:basedOn w:val="Normal"/>
    <w:link w:val="EndNoteBibliographyTitleChar"/>
    <w:rsid w:val="00BC466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C4660"/>
    <w:rPr>
      <w:rFonts w:ascii="Calibri" w:hAnsi="Calibri" w:cs="Calibri"/>
      <w:noProof/>
      <w:lang w:val="en-US"/>
    </w:rPr>
  </w:style>
  <w:style w:type="paragraph" w:customStyle="1" w:styleId="EndNoteBibliography">
    <w:name w:val="EndNote Bibliography"/>
    <w:basedOn w:val="Normal"/>
    <w:link w:val="EndNoteBibliographyChar"/>
    <w:rsid w:val="00BC466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C4660"/>
    <w:rPr>
      <w:rFonts w:ascii="Calibri" w:hAnsi="Calibri" w:cs="Calibri"/>
      <w:noProof/>
      <w:lang w:val="en-US"/>
    </w:rPr>
  </w:style>
  <w:style w:type="character" w:styleId="Hyperlink">
    <w:name w:val="Hyperlink"/>
    <w:basedOn w:val="DefaultParagraphFont"/>
    <w:uiPriority w:val="99"/>
    <w:unhideWhenUsed/>
    <w:rsid w:val="00BC4660"/>
    <w:rPr>
      <w:color w:val="0563C1" w:themeColor="hyperlink"/>
      <w:u w:val="single"/>
    </w:rPr>
  </w:style>
  <w:style w:type="character" w:customStyle="1" w:styleId="UnresolvedMention">
    <w:name w:val="Unresolved Mention"/>
    <w:basedOn w:val="DefaultParagraphFont"/>
    <w:uiPriority w:val="99"/>
    <w:semiHidden/>
    <w:unhideWhenUsed/>
    <w:rsid w:val="00BC4660"/>
    <w:rPr>
      <w:color w:val="605E5C"/>
      <w:shd w:val="clear" w:color="auto" w:fill="E1DFDD"/>
    </w:rPr>
  </w:style>
  <w:style w:type="character" w:styleId="LineNumber">
    <w:name w:val="line number"/>
    <w:basedOn w:val="DefaultParagraphFont"/>
    <w:uiPriority w:val="99"/>
    <w:semiHidden/>
    <w:unhideWhenUsed/>
    <w:rsid w:val="00557185"/>
  </w:style>
  <w:style w:type="paragraph" w:styleId="NoSpacing">
    <w:name w:val="No Spacing"/>
    <w:uiPriority w:val="1"/>
    <w:qFormat/>
    <w:rsid w:val="006478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245598">
      <w:bodyDiv w:val="1"/>
      <w:marLeft w:val="0"/>
      <w:marRight w:val="0"/>
      <w:marTop w:val="0"/>
      <w:marBottom w:val="0"/>
      <w:divBdr>
        <w:top w:val="none" w:sz="0" w:space="0" w:color="auto"/>
        <w:left w:val="none" w:sz="0" w:space="0" w:color="auto"/>
        <w:bottom w:val="none" w:sz="0" w:space="0" w:color="auto"/>
        <w:right w:val="none" w:sz="0" w:space="0" w:color="auto"/>
      </w:divBdr>
    </w:div>
    <w:div w:id="149056409">
      <w:bodyDiv w:val="1"/>
      <w:marLeft w:val="0"/>
      <w:marRight w:val="0"/>
      <w:marTop w:val="0"/>
      <w:marBottom w:val="0"/>
      <w:divBdr>
        <w:top w:val="none" w:sz="0" w:space="0" w:color="auto"/>
        <w:left w:val="none" w:sz="0" w:space="0" w:color="auto"/>
        <w:bottom w:val="none" w:sz="0" w:space="0" w:color="auto"/>
        <w:right w:val="none" w:sz="0" w:space="0" w:color="auto"/>
      </w:divBdr>
    </w:div>
    <w:div w:id="151331611">
      <w:bodyDiv w:val="1"/>
      <w:marLeft w:val="0"/>
      <w:marRight w:val="0"/>
      <w:marTop w:val="0"/>
      <w:marBottom w:val="0"/>
      <w:divBdr>
        <w:top w:val="none" w:sz="0" w:space="0" w:color="auto"/>
        <w:left w:val="none" w:sz="0" w:space="0" w:color="auto"/>
        <w:bottom w:val="none" w:sz="0" w:space="0" w:color="auto"/>
        <w:right w:val="none" w:sz="0" w:space="0" w:color="auto"/>
      </w:divBdr>
    </w:div>
    <w:div w:id="174539110">
      <w:bodyDiv w:val="1"/>
      <w:marLeft w:val="0"/>
      <w:marRight w:val="0"/>
      <w:marTop w:val="0"/>
      <w:marBottom w:val="0"/>
      <w:divBdr>
        <w:top w:val="none" w:sz="0" w:space="0" w:color="auto"/>
        <w:left w:val="none" w:sz="0" w:space="0" w:color="auto"/>
        <w:bottom w:val="none" w:sz="0" w:space="0" w:color="auto"/>
        <w:right w:val="none" w:sz="0" w:space="0" w:color="auto"/>
      </w:divBdr>
    </w:div>
    <w:div w:id="220596947">
      <w:bodyDiv w:val="1"/>
      <w:marLeft w:val="0"/>
      <w:marRight w:val="0"/>
      <w:marTop w:val="0"/>
      <w:marBottom w:val="0"/>
      <w:divBdr>
        <w:top w:val="none" w:sz="0" w:space="0" w:color="auto"/>
        <w:left w:val="none" w:sz="0" w:space="0" w:color="auto"/>
        <w:bottom w:val="none" w:sz="0" w:space="0" w:color="auto"/>
        <w:right w:val="none" w:sz="0" w:space="0" w:color="auto"/>
      </w:divBdr>
    </w:div>
    <w:div w:id="247927758">
      <w:bodyDiv w:val="1"/>
      <w:marLeft w:val="0"/>
      <w:marRight w:val="0"/>
      <w:marTop w:val="0"/>
      <w:marBottom w:val="0"/>
      <w:divBdr>
        <w:top w:val="none" w:sz="0" w:space="0" w:color="auto"/>
        <w:left w:val="none" w:sz="0" w:space="0" w:color="auto"/>
        <w:bottom w:val="none" w:sz="0" w:space="0" w:color="auto"/>
        <w:right w:val="none" w:sz="0" w:space="0" w:color="auto"/>
      </w:divBdr>
    </w:div>
    <w:div w:id="336856492">
      <w:bodyDiv w:val="1"/>
      <w:marLeft w:val="0"/>
      <w:marRight w:val="0"/>
      <w:marTop w:val="0"/>
      <w:marBottom w:val="0"/>
      <w:divBdr>
        <w:top w:val="none" w:sz="0" w:space="0" w:color="auto"/>
        <w:left w:val="none" w:sz="0" w:space="0" w:color="auto"/>
        <w:bottom w:val="none" w:sz="0" w:space="0" w:color="auto"/>
        <w:right w:val="none" w:sz="0" w:space="0" w:color="auto"/>
      </w:divBdr>
    </w:div>
    <w:div w:id="542988459">
      <w:bodyDiv w:val="1"/>
      <w:marLeft w:val="0"/>
      <w:marRight w:val="0"/>
      <w:marTop w:val="0"/>
      <w:marBottom w:val="0"/>
      <w:divBdr>
        <w:top w:val="none" w:sz="0" w:space="0" w:color="auto"/>
        <w:left w:val="none" w:sz="0" w:space="0" w:color="auto"/>
        <w:bottom w:val="none" w:sz="0" w:space="0" w:color="auto"/>
        <w:right w:val="none" w:sz="0" w:space="0" w:color="auto"/>
      </w:divBdr>
    </w:div>
    <w:div w:id="567959990">
      <w:bodyDiv w:val="1"/>
      <w:marLeft w:val="0"/>
      <w:marRight w:val="0"/>
      <w:marTop w:val="0"/>
      <w:marBottom w:val="0"/>
      <w:divBdr>
        <w:top w:val="none" w:sz="0" w:space="0" w:color="auto"/>
        <w:left w:val="none" w:sz="0" w:space="0" w:color="auto"/>
        <w:bottom w:val="none" w:sz="0" w:space="0" w:color="auto"/>
        <w:right w:val="none" w:sz="0" w:space="0" w:color="auto"/>
      </w:divBdr>
    </w:div>
    <w:div w:id="571965414">
      <w:bodyDiv w:val="1"/>
      <w:marLeft w:val="0"/>
      <w:marRight w:val="0"/>
      <w:marTop w:val="0"/>
      <w:marBottom w:val="0"/>
      <w:divBdr>
        <w:top w:val="none" w:sz="0" w:space="0" w:color="auto"/>
        <w:left w:val="none" w:sz="0" w:space="0" w:color="auto"/>
        <w:bottom w:val="none" w:sz="0" w:space="0" w:color="auto"/>
        <w:right w:val="none" w:sz="0" w:space="0" w:color="auto"/>
      </w:divBdr>
    </w:div>
    <w:div w:id="581184094">
      <w:bodyDiv w:val="1"/>
      <w:marLeft w:val="0"/>
      <w:marRight w:val="0"/>
      <w:marTop w:val="0"/>
      <w:marBottom w:val="0"/>
      <w:divBdr>
        <w:top w:val="none" w:sz="0" w:space="0" w:color="auto"/>
        <w:left w:val="none" w:sz="0" w:space="0" w:color="auto"/>
        <w:bottom w:val="none" w:sz="0" w:space="0" w:color="auto"/>
        <w:right w:val="none" w:sz="0" w:space="0" w:color="auto"/>
      </w:divBdr>
    </w:div>
    <w:div w:id="724334202">
      <w:bodyDiv w:val="1"/>
      <w:marLeft w:val="0"/>
      <w:marRight w:val="0"/>
      <w:marTop w:val="0"/>
      <w:marBottom w:val="0"/>
      <w:divBdr>
        <w:top w:val="none" w:sz="0" w:space="0" w:color="auto"/>
        <w:left w:val="none" w:sz="0" w:space="0" w:color="auto"/>
        <w:bottom w:val="none" w:sz="0" w:space="0" w:color="auto"/>
        <w:right w:val="none" w:sz="0" w:space="0" w:color="auto"/>
      </w:divBdr>
    </w:div>
    <w:div w:id="831876187">
      <w:bodyDiv w:val="1"/>
      <w:marLeft w:val="0"/>
      <w:marRight w:val="0"/>
      <w:marTop w:val="0"/>
      <w:marBottom w:val="0"/>
      <w:divBdr>
        <w:top w:val="none" w:sz="0" w:space="0" w:color="auto"/>
        <w:left w:val="none" w:sz="0" w:space="0" w:color="auto"/>
        <w:bottom w:val="none" w:sz="0" w:space="0" w:color="auto"/>
        <w:right w:val="none" w:sz="0" w:space="0" w:color="auto"/>
      </w:divBdr>
    </w:div>
    <w:div w:id="1015885774">
      <w:bodyDiv w:val="1"/>
      <w:marLeft w:val="0"/>
      <w:marRight w:val="0"/>
      <w:marTop w:val="0"/>
      <w:marBottom w:val="0"/>
      <w:divBdr>
        <w:top w:val="none" w:sz="0" w:space="0" w:color="auto"/>
        <w:left w:val="none" w:sz="0" w:space="0" w:color="auto"/>
        <w:bottom w:val="none" w:sz="0" w:space="0" w:color="auto"/>
        <w:right w:val="none" w:sz="0" w:space="0" w:color="auto"/>
      </w:divBdr>
    </w:div>
    <w:div w:id="1084495873">
      <w:bodyDiv w:val="1"/>
      <w:marLeft w:val="0"/>
      <w:marRight w:val="0"/>
      <w:marTop w:val="0"/>
      <w:marBottom w:val="0"/>
      <w:divBdr>
        <w:top w:val="none" w:sz="0" w:space="0" w:color="auto"/>
        <w:left w:val="none" w:sz="0" w:space="0" w:color="auto"/>
        <w:bottom w:val="none" w:sz="0" w:space="0" w:color="auto"/>
        <w:right w:val="none" w:sz="0" w:space="0" w:color="auto"/>
      </w:divBdr>
    </w:div>
    <w:div w:id="1573538510">
      <w:bodyDiv w:val="1"/>
      <w:marLeft w:val="0"/>
      <w:marRight w:val="0"/>
      <w:marTop w:val="0"/>
      <w:marBottom w:val="0"/>
      <w:divBdr>
        <w:top w:val="none" w:sz="0" w:space="0" w:color="auto"/>
        <w:left w:val="none" w:sz="0" w:space="0" w:color="auto"/>
        <w:bottom w:val="none" w:sz="0" w:space="0" w:color="auto"/>
        <w:right w:val="none" w:sz="0" w:space="0" w:color="auto"/>
      </w:divBdr>
    </w:div>
    <w:div w:id="1586382415">
      <w:bodyDiv w:val="1"/>
      <w:marLeft w:val="0"/>
      <w:marRight w:val="0"/>
      <w:marTop w:val="0"/>
      <w:marBottom w:val="0"/>
      <w:divBdr>
        <w:top w:val="none" w:sz="0" w:space="0" w:color="auto"/>
        <w:left w:val="none" w:sz="0" w:space="0" w:color="auto"/>
        <w:bottom w:val="none" w:sz="0" w:space="0" w:color="auto"/>
        <w:right w:val="none" w:sz="0" w:space="0" w:color="auto"/>
      </w:divBdr>
    </w:div>
    <w:div w:id="1638102777">
      <w:bodyDiv w:val="1"/>
      <w:marLeft w:val="0"/>
      <w:marRight w:val="0"/>
      <w:marTop w:val="0"/>
      <w:marBottom w:val="0"/>
      <w:divBdr>
        <w:top w:val="none" w:sz="0" w:space="0" w:color="auto"/>
        <w:left w:val="none" w:sz="0" w:space="0" w:color="auto"/>
        <w:bottom w:val="none" w:sz="0" w:space="0" w:color="auto"/>
        <w:right w:val="none" w:sz="0" w:space="0" w:color="auto"/>
      </w:divBdr>
    </w:div>
    <w:div w:id="1807314317">
      <w:bodyDiv w:val="1"/>
      <w:marLeft w:val="0"/>
      <w:marRight w:val="0"/>
      <w:marTop w:val="0"/>
      <w:marBottom w:val="0"/>
      <w:divBdr>
        <w:top w:val="none" w:sz="0" w:space="0" w:color="auto"/>
        <w:left w:val="none" w:sz="0" w:space="0" w:color="auto"/>
        <w:bottom w:val="none" w:sz="0" w:space="0" w:color="auto"/>
        <w:right w:val="none" w:sz="0" w:space="0" w:color="auto"/>
      </w:divBdr>
    </w:div>
    <w:div w:id="1816752642">
      <w:bodyDiv w:val="1"/>
      <w:marLeft w:val="0"/>
      <w:marRight w:val="0"/>
      <w:marTop w:val="0"/>
      <w:marBottom w:val="0"/>
      <w:divBdr>
        <w:top w:val="none" w:sz="0" w:space="0" w:color="auto"/>
        <w:left w:val="none" w:sz="0" w:space="0" w:color="auto"/>
        <w:bottom w:val="none" w:sz="0" w:space="0" w:color="auto"/>
        <w:right w:val="none" w:sz="0" w:space="0" w:color="auto"/>
      </w:divBdr>
    </w:div>
    <w:div w:id="1831406436">
      <w:bodyDiv w:val="1"/>
      <w:marLeft w:val="0"/>
      <w:marRight w:val="0"/>
      <w:marTop w:val="0"/>
      <w:marBottom w:val="0"/>
      <w:divBdr>
        <w:top w:val="none" w:sz="0" w:space="0" w:color="auto"/>
        <w:left w:val="none" w:sz="0" w:space="0" w:color="auto"/>
        <w:bottom w:val="none" w:sz="0" w:space="0" w:color="auto"/>
        <w:right w:val="none" w:sz="0" w:space="0" w:color="auto"/>
      </w:divBdr>
    </w:div>
    <w:div w:id="1900938266">
      <w:bodyDiv w:val="1"/>
      <w:marLeft w:val="0"/>
      <w:marRight w:val="0"/>
      <w:marTop w:val="0"/>
      <w:marBottom w:val="0"/>
      <w:divBdr>
        <w:top w:val="none" w:sz="0" w:space="0" w:color="auto"/>
        <w:left w:val="none" w:sz="0" w:space="0" w:color="auto"/>
        <w:bottom w:val="none" w:sz="0" w:space="0" w:color="auto"/>
        <w:right w:val="none" w:sz="0" w:space="0" w:color="auto"/>
      </w:divBdr>
    </w:div>
    <w:div w:id="1934509375">
      <w:bodyDiv w:val="1"/>
      <w:marLeft w:val="0"/>
      <w:marRight w:val="0"/>
      <w:marTop w:val="0"/>
      <w:marBottom w:val="0"/>
      <w:divBdr>
        <w:top w:val="none" w:sz="0" w:space="0" w:color="auto"/>
        <w:left w:val="none" w:sz="0" w:space="0" w:color="auto"/>
        <w:bottom w:val="none" w:sz="0" w:space="0" w:color="auto"/>
        <w:right w:val="none" w:sz="0" w:space="0" w:color="auto"/>
      </w:divBdr>
    </w:div>
    <w:div w:id="1982925259">
      <w:bodyDiv w:val="1"/>
      <w:marLeft w:val="0"/>
      <w:marRight w:val="0"/>
      <w:marTop w:val="0"/>
      <w:marBottom w:val="0"/>
      <w:divBdr>
        <w:top w:val="none" w:sz="0" w:space="0" w:color="auto"/>
        <w:left w:val="none" w:sz="0" w:space="0" w:color="auto"/>
        <w:bottom w:val="none" w:sz="0" w:space="0" w:color="auto"/>
        <w:right w:val="none" w:sz="0" w:space="0" w:color="auto"/>
      </w:divBdr>
    </w:div>
    <w:div w:id="2025477961">
      <w:bodyDiv w:val="1"/>
      <w:marLeft w:val="0"/>
      <w:marRight w:val="0"/>
      <w:marTop w:val="0"/>
      <w:marBottom w:val="0"/>
      <w:divBdr>
        <w:top w:val="none" w:sz="0" w:space="0" w:color="auto"/>
        <w:left w:val="none" w:sz="0" w:space="0" w:color="auto"/>
        <w:bottom w:val="none" w:sz="0" w:space="0" w:color="auto"/>
        <w:right w:val="none" w:sz="0" w:space="0" w:color="auto"/>
      </w:divBdr>
    </w:div>
    <w:div w:id="2124765899">
      <w:bodyDiv w:val="1"/>
      <w:marLeft w:val="0"/>
      <w:marRight w:val="0"/>
      <w:marTop w:val="0"/>
      <w:marBottom w:val="0"/>
      <w:divBdr>
        <w:top w:val="none" w:sz="0" w:space="0" w:color="auto"/>
        <w:left w:val="none" w:sz="0" w:space="0" w:color="auto"/>
        <w:bottom w:val="none" w:sz="0" w:space="0" w:color="auto"/>
        <w:right w:val="none" w:sz="0" w:space="0" w:color="auto"/>
      </w:divBdr>
    </w:div>
    <w:div w:id="213728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www.eucast.org" TargetMode="Externa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hcaidcs.phe.org.uk/ContentManagement/LinksAndAnnouncements/HCAIDCS_Mandatory_Surveillance_Protocol_v4.4.pdf"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8219B-9D5A-457C-8ABF-DECD68216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5229</TotalTime>
  <Pages>21</Pages>
  <Words>5312</Words>
  <Characters>30280</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Walker</dc:creator>
  <cp:keywords/>
  <dc:description/>
  <cp:lastModifiedBy>Cregan, Jack (RTH) OUH</cp:lastModifiedBy>
  <cp:revision>10</cp:revision>
  <dcterms:created xsi:type="dcterms:W3CDTF">2025-05-29T11:16:00Z</dcterms:created>
  <dcterms:modified xsi:type="dcterms:W3CDTF">2025-06-03T08:43:00Z</dcterms:modified>
</cp:coreProperties>
</file>