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DA28" w14:textId="5A7B68E8" w:rsidR="008812E1" w:rsidRDefault="00BE4560" w:rsidP="000D1569">
      <w:pPr>
        <w:spacing w:line="240" w:lineRule="auto"/>
        <w:rPr>
          <w:rFonts w:cstheme="minorHAnsi"/>
          <w:b/>
          <w:bCs/>
          <w:sz w:val="24"/>
          <w:szCs w:val="24"/>
        </w:rPr>
      </w:pPr>
      <w:r>
        <w:rPr>
          <w:rFonts w:cstheme="minorHAnsi"/>
          <w:b/>
          <w:bCs/>
          <w:sz w:val="24"/>
          <w:szCs w:val="24"/>
        </w:rPr>
        <w:t xml:space="preserve">Manuscript Title: </w:t>
      </w:r>
      <w:r w:rsidR="008812E1" w:rsidRPr="00F03897">
        <w:rPr>
          <w:rFonts w:cstheme="minorHAnsi"/>
          <w:sz w:val="24"/>
          <w:szCs w:val="24"/>
        </w:rPr>
        <w:t>Applying the Model of Expert ATC Decision-Making to Analyze a Loss of Separation Incident</w:t>
      </w:r>
    </w:p>
    <w:p w14:paraId="4B6D45B6" w14:textId="0E5C2CAE" w:rsidR="00BE4560" w:rsidRPr="00F03897" w:rsidRDefault="00BE4560" w:rsidP="000D1569">
      <w:pPr>
        <w:spacing w:line="240" w:lineRule="auto"/>
        <w:rPr>
          <w:rFonts w:cstheme="minorHAnsi"/>
          <w:sz w:val="24"/>
          <w:szCs w:val="24"/>
          <w:lang w:val="en-US"/>
        </w:rPr>
      </w:pPr>
      <w:r>
        <w:rPr>
          <w:rFonts w:cstheme="minorHAnsi"/>
          <w:b/>
          <w:bCs/>
          <w:sz w:val="24"/>
          <w:szCs w:val="24"/>
        </w:rPr>
        <w:t xml:space="preserve">Journal: </w:t>
      </w:r>
      <w:r w:rsidRPr="00F03897">
        <w:rPr>
          <w:rFonts w:cstheme="minorHAnsi"/>
          <w:sz w:val="24"/>
          <w:szCs w:val="24"/>
        </w:rPr>
        <w:t>C</w:t>
      </w:r>
      <w:r w:rsidR="000D1569" w:rsidRPr="00F03897">
        <w:rPr>
          <w:rFonts w:cstheme="minorHAnsi"/>
          <w:sz w:val="24"/>
          <w:szCs w:val="24"/>
        </w:rPr>
        <w:t>ognition, Technology &amp; Work</w:t>
      </w:r>
    </w:p>
    <w:p w14:paraId="42BA9B61" w14:textId="257D6315" w:rsidR="008812E1" w:rsidRPr="00BB5BA4" w:rsidRDefault="00F03897" w:rsidP="000D1569">
      <w:pPr>
        <w:spacing w:line="240" w:lineRule="auto"/>
      </w:pPr>
      <w:r>
        <w:rPr>
          <w:b/>
          <w:bCs/>
        </w:rPr>
        <w:t xml:space="preserve">Authors, affiliations and ORCID: </w:t>
      </w:r>
      <w:r w:rsidR="008812E1" w:rsidRPr="006F5285">
        <w:rPr>
          <w:b/>
          <w:bCs/>
        </w:rPr>
        <w:t>Gyles, D</w:t>
      </w:r>
      <w:r w:rsidR="008812E1">
        <w:rPr>
          <w:b/>
          <w:bCs/>
        </w:rPr>
        <w:t>*</w:t>
      </w:r>
      <w:r w:rsidR="008812E1" w:rsidRPr="006F5285">
        <w:rPr>
          <w:b/>
          <w:bCs/>
          <w:vertAlign w:val="superscript"/>
        </w:rPr>
        <w:t>1</w:t>
      </w:r>
      <w:r w:rsidR="008812E1">
        <w:rPr>
          <w:b/>
          <w:bCs/>
        </w:rPr>
        <w:t xml:space="preserve">, </w:t>
      </w:r>
      <w:r w:rsidR="008812E1" w:rsidRPr="00BB5BA4">
        <w:t>https//orcid.org/0000-0001-7833-1297</w:t>
      </w:r>
      <w:r w:rsidR="008812E1" w:rsidRPr="006F5285">
        <w:rPr>
          <w:b/>
          <w:bCs/>
        </w:rPr>
        <w:t xml:space="preserve"> &amp; Bearman, C.</w:t>
      </w:r>
      <w:r w:rsidR="008812E1" w:rsidRPr="006F5285">
        <w:rPr>
          <w:b/>
          <w:bCs/>
          <w:vertAlign w:val="superscript"/>
        </w:rPr>
        <w:t>1,2</w:t>
      </w:r>
      <w:r w:rsidR="008812E1">
        <w:rPr>
          <w:b/>
          <w:bCs/>
          <w:vertAlign w:val="superscript"/>
        </w:rPr>
        <w:t xml:space="preserve"> </w:t>
      </w:r>
      <w:r w:rsidR="008812E1" w:rsidRPr="00BB5BA4">
        <w:t>, https//orcid.org/0000-0001-9892-9878</w:t>
      </w:r>
    </w:p>
    <w:p w14:paraId="33700203" w14:textId="16578464" w:rsidR="008812E1" w:rsidRDefault="008812E1" w:rsidP="000D1569">
      <w:pPr>
        <w:spacing w:line="240" w:lineRule="auto"/>
        <w:rPr>
          <w:b/>
          <w:bCs/>
        </w:rPr>
      </w:pPr>
      <w:r w:rsidRPr="006F5285">
        <w:rPr>
          <w:b/>
          <w:bCs/>
          <w:vertAlign w:val="superscript"/>
        </w:rPr>
        <w:t>1</w:t>
      </w:r>
      <w:r w:rsidRPr="006F5285">
        <w:rPr>
          <w:b/>
          <w:bCs/>
        </w:rPr>
        <w:t xml:space="preserve">Central Queensland University, Appleton Institute </w:t>
      </w:r>
      <w:r w:rsidRPr="006F5285">
        <w:rPr>
          <w:b/>
          <w:bCs/>
          <w:vertAlign w:val="superscript"/>
        </w:rPr>
        <w:t>2</w:t>
      </w:r>
      <w:r w:rsidRPr="006F5285">
        <w:rPr>
          <w:b/>
          <w:bCs/>
        </w:rPr>
        <w:t>University of Central Lancashire</w:t>
      </w:r>
    </w:p>
    <w:p w14:paraId="15C327D6" w14:textId="77777777" w:rsidR="009C1EB1" w:rsidRPr="00A578AB" w:rsidRDefault="009C1EB1" w:rsidP="000D1569">
      <w:pPr>
        <w:spacing w:line="240" w:lineRule="auto"/>
        <w:rPr>
          <w:sz w:val="24"/>
          <w:szCs w:val="24"/>
          <w:lang w:val="en-US"/>
        </w:rPr>
      </w:pPr>
      <w:r w:rsidRPr="00FB7990">
        <w:rPr>
          <w:b/>
          <w:bCs/>
          <w:sz w:val="24"/>
          <w:szCs w:val="24"/>
          <w:lang w:val="en-US"/>
        </w:rPr>
        <w:t>*Corresponding author:</w:t>
      </w:r>
      <w:r w:rsidRPr="00CE586A">
        <w:rPr>
          <w:sz w:val="24"/>
          <w:szCs w:val="24"/>
          <w:lang w:val="en-US"/>
        </w:rPr>
        <w:t xml:space="preserve"> Appleton Institute, 44 Greenhill Road, </w:t>
      </w:r>
      <w:r>
        <w:rPr>
          <w:sz w:val="24"/>
          <w:szCs w:val="24"/>
          <w:lang w:val="en-US"/>
        </w:rPr>
        <w:t>Wayville</w:t>
      </w:r>
      <w:r w:rsidRPr="00CE586A">
        <w:rPr>
          <w:sz w:val="24"/>
          <w:szCs w:val="24"/>
          <w:lang w:val="en-US"/>
        </w:rPr>
        <w:t>, South Australia</w:t>
      </w:r>
      <w:r>
        <w:rPr>
          <w:sz w:val="24"/>
          <w:szCs w:val="24"/>
          <w:lang w:val="en-US"/>
        </w:rPr>
        <w:t xml:space="preserve"> 5034. Email: dongyles@optusnet.com.au</w:t>
      </w:r>
    </w:p>
    <w:p w14:paraId="5C49C97A" w14:textId="77777777" w:rsidR="009C1EB1" w:rsidRPr="006F5285" w:rsidRDefault="009C1EB1" w:rsidP="00F60C2F">
      <w:pPr>
        <w:rPr>
          <w:b/>
          <w:bCs/>
        </w:rPr>
      </w:pPr>
    </w:p>
    <w:p w14:paraId="719926DF" w14:textId="69F188C7" w:rsidR="003969D2" w:rsidRPr="000C1581" w:rsidRDefault="003969D2" w:rsidP="003969D2">
      <w:pPr>
        <w:rPr>
          <w:rFonts w:cstheme="minorHAnsi"/>
          <w:b/>
          <w:bCs/>
          <w:sz w:val="24"/>
          <w:szCs w:val="24"/>
          <w:lang w:val="en-GB"/>
        </w:rPr>
      </w:pPr>
      <w:r w:rsidRPr="000C1581">
        <w:rPr>
          <w:rFonts w:cstheme="minorHAnsi"/>
          <w:b/>
          <w:bCs/>
          <w:sz w:val="24"/>
          <w:szCs w:val="24"/>
          <w:lang w:val="en-US"/>
        </w:rPr>
        <w:t xml:space="preserve">Appendix A – </w:t>
      </w:r>
      <w:r>
        <w:rPr>
          <w:rFonts w:cstheme="minorHAnsi"/>
          <w:b/>
          <w:bCs/>
          <w:sz w:val="24"/>
          <w:szCs w:val="24"/>
          <w:lang w:val="en-US"/>
        </w:rPr>
        <w:t xml:space="preserve">(online resource) </w:t>
      </w:r>
      <w:r w:rsidRPr="000C1581">
        <w:rPr>
          <w:rFonts w:cstheme="minorHAnsi"/>
          <w:b/>
          <w:bCs/>
          <w:sz w:val="24"/>
          <w:szCs w:val="24"/>
          <w:lang w:val="en-US"/>
        </w:rPr>
        <w:t>Decision</w:t>
      </w:r>
      <w:r>
        <w:rPr>
          <w:rFonts w:cstheme="minorHAnsi"/>
          <w:b/>
          <w:bCs/>
          <w:sz w:val="24"/>
          <w:szCs w:val="24"/>
          <w:lang w:val="en-US"/>
        </w:rPr>
        <w:t xml:space="preserve"> Element</w:t>
      </w:r>
      <w:r w:rsidRPr="000C1581">
        <w:rPr>
          <w:rFonts w:cstheme="minorHAnsi"/>
          <w:b/>
          <w:bCs/>
          <w:sz w:val="24"/>
          <w:szCs w:val="24"/>
          <w:lang w:val="en-US"/>
        </w:rPr>
        <w:t xml:space="preserve"> Interaction Mapping </w:t>
      </w:r>
      <w:r>
        <w:rPr>
          <w:rFonts w:cstheme="minorHAnsi"/>
          <w:b/>
          <w:bCs/>
          <w:sz w:val="24"/>
          <w:szCs w:val="24"/>
          <w:lang w:val="en-US"/>
        </w:rPr>
        <w:t>–</w:t>
      </w:r>
      <w:r w:rsidRPr="000C1581">
        <w:rPr>
          <w:rFonts w:cstheme="minorHAnsi"/>
          <w:b/>
          <w:bCs/>
          <w:sz w:val="24"/>
          <w:szCs w:val="24"/>
          <w:lang w:val="en-US"/>
        </w:rPr>
        <w:t xml:space="preserve"> Framework</w:t>
      </w:r>
      <w:r>
        <w:rPr>
          <w:rFonts w:cstheme="minorHAnsi"/>
          <w:b/>
          <w:bCs/>
          <w:sz w:val="24"/>
          <w:szCs w:val="24"/>
          <w:lang w:val="en-US"/>
        </w:rPr>
        <w:t xml:space="preserve"> (DEIM-F)</w:t>
      </w:r>
    </w:p>
    <w:p w14:paraId="1B753625" w14:textId="6FFF6318" w:rsidR="003969D2" w:rsidRDefault="003969D2" w:rsidP="003969D2">
      <w:pPr>
        <w:rPr>
          <w:rFonts w:cstheme="minorHAnsi"/>
          <w:sz w:val="24"/>
          <w:szCs w:val="24"/>
          <w:lang w:val="en-US"/>
        </w:rPr>
      </w:pPr>
      <w:r>
        <w:rPr>
          <w:rFonts w:cstheme="minorHAnsi"/>
          <w:sz w:val="24"/>
          <w:szCs w:val="24"/>
          <w:lang w:val="en-US"/>
        </w:rPr>
        <w:t xml:space="preserve">This example is populated with material derived from the case study elaborated in the paper. Occurrence specific examples are in italics. </w:t>
      </w:r>
      <w:r w:rsidR="004A1844">
        <w:rPr>
          <w:rFonts w:cstheme="minorHAnsi"/>
          <w:sz w:val="24"/>
          <w:szCs w:val="24"/>
          <w:lang w:val="en-US"/>
        </w:rPr>
        <w:t xml:space="preserve">Due to confidentiality requirements, the original incident report is not available for display in this guide. </w:t>
      </w:r>
    </w:p>
    <w:p w14:paraId="7AAAEA1A" w14:textId="77777777" w:rsidR="003969D2" w:rsidRDefault="003969D2" w:rsidP="003969D2">
      <w:pPr>
        <w:rPr>
          <w:rFonts w:cstheme="minorHAnsi"/>
          <w:sz w:val="24"/>
          <w:szCs w:val="24"/>
          <w:lang w:val="en-US"/>
        </w:rPr>
      </w:pPr>
      <w:r>
        <w:rPr>
          <w:rFonts w:cstheme="minorHAnsi"/>
          <w:sz w:val="24"/>
          <w:szCs w:val="24"/>
          <w:lang w:val="en-US"/>
        </w:rPr>
        <w:t>Event – event identifier (Loss of Separation (LOS) event during go-around on final (for this worked example)</w:t>
      </w:r>
    </w:p>
    <w:p w14:paraId="09E3DE49" w14:textId="77777777" w:rsidR="003969D2" w:rsidRPr="00E73709" w:rsidRDefault="003969D2" w:rsidP="003969D2">
      <w:pPr>
        <w:rPr>
          <w:rFonts w:cstheme="minorHAnsi"/>
          <w:b/>
          <w:bCs/>
          <w:sz w:val="24"/>
          <w:szCs w:val="24"/>
          <w:lang w:val="en-US"/>
        </w:rPr>
      </w:pPr>
      <w:r w:rsidRPr="00E73709">
        <w:rPr>
          <w:rFonts w:cstheme="minorHAnsi"/>
          <w:b/>
          <w:bCs/>
          <w:sz w:val="24"/>
          <w:szCs w:val="24"/>
          <w:lang w:val="en-US"/>
        </w:rPr>
        <w:t>Instructions for use of the D</w:t>
      </w:r>
      <w:r>
        <w:rPr>
          <w:rFonts w:cstheme="minorHAnsi"/>
          <w:b/>
          <w:bCs/>
          <w:sz w:val="24"/>
          <w:szCs w:val="24"/>
          <w:lang w:val="en-US"/>
        </w:rPr>
        <w:t>E</w:t>
      </w:r>
      <w:r w:rsidRPr="00E73709">
        <w:rPr>
          <w:rFonts w:cstheme="minorHAnsi"/>
          <w:b/>
          <w:bCs/>
          <w:sz w:val="24"/>
          <w:szCs w:val="24"/>
          <w:lang w:val="en-US"/>
        </w:rPr>
        <w:t>IM Framework</w:t>
      </w:r>
    </w:p>
    <w:p w14:paraId="05D34D4C" w14:textId="77777777" w:rsidR="003969D2" w:rsidRDefault="003969D2" w:rsidP="003969D2">
      <w:pPr>
        <w:pStyle w:val="ListParagraph"/>
        <w:numPr>
          <w:ilvl w:val="0"/>
          <w:numId w:val="1"/>
        </w:numPr>
        <w:rPr>
          <w:rFonts w:cstheme="minorHAnsi"/>
          <w:sz w:val="24"/>
          <w:szCs w:val="24"/>
          <w:lang w:val="en-US"/>
        </w:rPr>
      </w:pPr>
      <w:r>
        <w:rPr>
          <w:rFonts w:cstheme="minorHAnsi"/>
          <w:sz w:val="24"/>
          <w:szCs w:val="24"/>
          <w:lang w:val="en-US"/>
        </w:rPr>
        <w:t xml:space="preserve">Review the incident report and segment the occurrence into the four phases (T1–T4) to reflect the evolution of the situation from routine to unstable, to intervention, and finally to resolution.  </w:t>
      </w:r>
    </w:p>
    <w:p w14:paraId="1649079F" w14:textId="77777777" w:rsidR="003969D2" w:rsidRDefault="003969D2" w:rsidP="003969D2">
      <w:pPr>
        <w:pStyle w:val="ListParagraph"/>
        <w:numPr>
          <w:ilvl w:val="0"/>
          <w:numId w:val="1"/>
        </w:numPr>
        <w:rPr>
          <w:rFonts w:cstheme="minorHAnsi"/>
          <w:sz w:val="24"/>
          <w:szCs w:val="24"/>
          <w:lang w:val="en-US"/>
        </w:rPr>
      </w:pPr>
      <w:r>
        <w:rPr>
          <w:rFonts w:cstheme="minorHAnsi"/>
          <w:sz w:val="24"/>
          <w:szCs w:val="24"/>
          <w:lang w:val="en-US"/>
        </w:rPr>
        <w:t xml:space="preserve">Populate the table for each time period (T1-T4) by identifying the presence or absence of each of the model elements which are outlined in the table; cues, orientation/situation awareness, goals, plans, actions, feedforward, formative feedback, summative feedback, uncertainty/feeling of rightness and finally the regulatory mode, i.e. intuitive or deliberative. </w:t>
      </w:r>
    </w:p>
    <w:p w14:paraId="0AB61C48" w14:textId="77777777" w:rsidR="003969D2" w:rsidRDefault="003969D2" w:rsidP="003969D2">
      <w:pPr>
        <w:pStyle w:val="ListParagraph"/>
        <w:numPr>
          <w:ilvl w:val="0"/>
          <w:numId w:val="1"/>
        </w:numPr>
        <w:rPr>
          <w:rFonts w:cstheme="minorHAnsi"/>
          <w:sz w:val="24"/>
          <w:szCs w:val="24"/>
          <w:lang w:val="en-US"/>
        </w:rPr>
      </w:pPr>
      <w:r>
        <w:rPr>
          <w:rFonts w:cstheme="minorHAnsi"/>
          <w:sz w:val="24"/>
          <w:szCs w:val="24"/>
          <w:lang w:val="en-US"/>
        </w:rPr>
        <w:t>Review and populate the key element interaction table.  Identify if critical cross-element interactions occurred, such as cue-orientation changes or feedback–plan adaptations.  Code as Y (expected interaction), N (expected interaction absent or delayed) or ? (unclear/ambiguous).</w:t>
      </w:r>
    </w:p>
    <w:p w14:paraId="0767AE82" w14:textId="77777777" w:rsidR="003969D2" w:rsidRDefault="003969D2" w:rsidP="003969D2">
      <w:pPr>
        <w:pStyle w:val="ListParagraph"/>
        <w:numPr>
          <w:ilvl w:val="0"/>
          <w:numId w:val="1"/>
        </w:numPr>
        <w:rPr>
          <w:rFonts w:cstheme="minorHAnsi"/>
          <w:sz w:val="24"/>
          <w:szCs w:val="24"/>
          <w:lang w:val="en-US"/>
        </w:rPr>
      </w:pPr>
      <w:r>
        <w:rPr>
          <w:rFonts w:cstheme="minorHAnsi"/>
          <w:sz w:val="24"/>
          <w:szCs w:val="24"/>
          <w:lang w:val="en-US"/>
        </w:rPr>
        <w:t xml:space="preserve">Interpret patterns across phases.  Look for signs of regulatory breakdowns, goal conflicts, delayed recognition, or misaligned cognitive modes.  Identify instances of adaptive response, regulatory response, or resilience. </w:t>
      </w:r>
    </w:p>
    <w:p w14:paraId="2F9E551E" w14:textId="77777777" w:rsidR="003969D2" w:rsidRDefault="003969D2" w:rsidP="003969D2">
      <w:pPr>
        <w:pStyle w:val="ListParagraph"/>
        <w:numPr>
          <w:ilvl w:val="0"/>
          <w:numId w:val="1"/>
        </w:numPr>
        <w:rPr>
          <w:rFonts w:cstheme="minorHAnsi"/>
          <w:sz w:val="24"/>
          <w:szCs w:val="24"/>
          <w:lang w:val="en-US"/>
        </w:rPr>
      </w:pPr>
      <w:r>
        <w:rPr>
          <w:rFonts w:cstheme="minorHAnsi"/>
          <w:sz w:val="24"/>
          <w:szCs w:val="24"/>
          <w:lang w:val="en-US"/>
        </w:rPr>
        <w:t xml:space="preserve">Support findings with data. Anchor coding to direct excerpts or visual cues to validate – triangulate where possible. </w:t>
      </w:r>
    </w:p>
    <w:p w14:paraId="683439F6" w14:textId="77777777" w:rsidR="003969D2" w:rsidRPr="00190B59" w:rsidRDefault="003969D2" w:rsidP="003969D2">
      <w:pPr>
        <w:pStyle w:val="ListParagraph"/>
        <w:numPr>
          <w:ilvl w:val="0"/>
          <w:numId w:val="1"/>
        </w:numPr>
        <w:rPr>
          <w:rFonts w:cstheme="minorHAnsi"/>
          <w:sz w:val="24"/>
          <w:szCs w:val="24"/>
          <w:lang w:val="en-US"/>
        </w:rPr>
      </w:pPr>
      <w:r>
        <w:rPr>
          <w:rFonts w:cstheme="minorHAnsi"/>
          <w:sz w:val="24"/>
          <w:szCs w:val="24"/>
          <w:lang w:val="en-US"/>
        </w:rPr>
        <w:t xml:space="preserve">Construct a narrative that integrates all of these elements to formulate a plausible explanation for the occurrence, emphasizing the aspects of decision-making and </w:t>
      </w:r>
      <w:r>
        <w:rPr>
          <w:rFonts w:cstheme="minorHAnsi"/>
          <w:sz w:val="24"/>
          <w:szCs w:val="24"/>
          <w:lang w:val="en-US"/>
        </w:rPr>
        <w:lastRenderedPageBreak/>
        <w:t>their interactions.  In the investigation phase, this would be used to generate interview probes and prompts. This is particularly useful in elaborating cognitive processes and identifying lessons learnt and remedial actions.  For the retrospective analysis of reports, this narrative serves as an alternative and hopefully complementary explanation to expand on the findings of the formal investigation report.</w:t>
      </w:r>
    </w:p>
    <w:p w14:paraId="36A078F2" w14:textId="77777777" w:rsidR="003969D2" w:rsidRPr="00E73709" w:rsidRDefault="003969D2" w:rsidP="003969D2">
      <w:pPr>
        <w:rPr>
          <w:rFonts w:cstheme="minorHAnsi"/>
          <w:b/>
          <w:bCs/>
          <w:sz w:val="24"/>
          <w:szCs w:val="24"/>
          <w:lang w:val="en-US"/>
        </w:rPr>
      </w:pPr>
      <w:r w:rsidRPr="00E73709">
        <w:rPr>
          <w:rFonts w:cstheme="minorHAnsi"/>
          <w:b/>
          <w:bCs/>
          <w:sz w:val="24"/>
          <w:szCs w:val="24"/>
          <w:lang w:val="en-US"/>
        </w:rPr>
        <w:t>Definitions</w:t>
      </w:r>
    </w:p>
    <w:p w14:paraId="454CA8F1" w14:textId="77777777" w:rsidR="003969D2" w:rsidRDefault="003969D2" w:rsidP="003969D2">
      <w:pPr>
        <w:rPr>
          <w:rFonts w:cstheme="minorHAnsi"/>
          <w:sz w:val="24"/>
          <w:szCs w:val="24"/>
          <w:lang w:val="en-US"/>
        </w:rPr>
      </w:pPr>
      <w:r w:rsidRPr="00E73709">
        <w:rPr>
          <w:rFonts w:cstheme="minorHAnsi"/>
          <w:b/>
          <w:bCs/>
          <w:sz w:val="24"/>
          <w:szCs w:val="24"/>
          <w:lang w:val="en-US"/>
        </w:rPr>
        <w:t>T1 – The pre-event phase</w:t>
      </w:r>
      <w:r>
        <w:rPr>
          <w:rFonts w:cstheme="minorHAnsi"/>
          <w:sz w:val="24"/>
          <w:szCs w:val="24"/>
          <w:lang w:val="en-US"/>
        </w:rPr>
        <w:t xml:space="preserve">, characterized by initial framing, refers to the period before the emergence of any issues or deviations. This phase should reflect the initial interpretations of the scenario and outline the goals and plans that were formulated based on recognized cues.  </w:t>
      </w:r>
    </w:p>
    <w:p w14:paraId="28F9F4E7" w14:textId="77777777" w:rsidR="003969D2" w:rsidRDefault="003969D2" w:rsidP="003969D2">
      <w:pPr>
        <w:rPr>
          <w:rFonts w:cstheme="minorHAnsi"/>
          <w:sz w:val="24"/>
          <w:szCs w:val="24"/>
          <w:lang w:val="en-US"/>
        </w:rPr>
      </w:pPr>
      <w:r>
        <w:rPr>
          <w:rFonts w:cstheme="minorHAnsi"/>
          <w:sz w:val="24"/>
          <w:szCs w:val="24"/>
          <w:lang w:val="en-US"/>
        </w:rPr>
        <w:t>Focus: involves framing the situation, being familiar with the task at hand, understanding the underlying assumptions, and establishing goals within routine or anticipated conditions.</w:t>
      </w:r>
    </w:p>
    <w:p w14:paraId="1835031C" w14:textId="77777777" w:rsidR="003969D2" w:rsidRDefault="003969D2" w:rsidP="003969D2">
      <w:pPr>
        <w:rPr>
          <w:rFonts w:cstheme="minorHAnsi"/>
          <w:sz w:val="24"/>
          <w:szCs w:val="24"/>
          <w:lang w:val="en-US"/>
        </w:rPr>
      </w:pPr>
      <w:r>
        <w:rPr>
          <w:rFonts w:cstheme="minorHAnsi"/>
          <w:sz w:val="24"/>
          <w:szCs w:val="24"/>
          <w:lang w:val="en-US"/>
        </w:rPr>
        <w:t xml:space="preserve">Indicators: encompass the interpretation of cues, alignment of mental models, absence of urgency, feedforward reasoning, and intuitive control.  </w:t>
      </w:r>
    </w:p>
    <w:p w14:paraId="44C4FDB2" w14:textId="77777777" w:rsidR="003969D2" w:rsidRDefault="003969D2" w:rsidP="003969D2">
      <w:pPr>
        <w:rPr>
          <w:rFonts w:cstheme="minorHAnsi"/>
          <w:sz w:val="24"/>
          <w:szCs w:val="24"/>
          <w:lang w:val="en-US"/>
        </w:rPr>
      </w:pPr>
      <w:r w:rsidRPr="00E73709">
        <w:rPr>
          <w:rFonts w:cstheme="minorHAnsi"/>
          <w:b/>
          <w:bCs/>
          <w:sz w:val="24"/>
          <w:szCs w:val="24"/>
          <w:lang w:val="en-US"/>
        </w:rPr>
        <w:t>T2 – The emerging issue</w:t>
      </w:r>
      <w:r>
        <w:rPr>
          <w:rFonts w:cstheme="minorHAnsi"/>
          <w:sz w:val="24"/>
          <w:szCs w:val="24"/>
          <w:lang w:val="en-US"/>
        </w:rPr>
        <w:t xml:space="preserve">, characterized by the apparent instability or conflict, represents the moment at which the controller first recognizes that the situation is not developing as anticipated. New cues, alerts, or communications necessitate a reappraisal of the circumstances.  </w:t>
      </w:r>
    </w:p>
    <w:p w14:paraId="54457C2A" w14:textId="77777777" w:rsidR="003969D2" w:rsidRDefault="003969D2" w:rsidP="003969D2">
      <w:pPr>
        <w:rPr>
          <w:rFonts w:cstheme="minorHAnsi"/>
          <w:sz w:val="24"/>
          <w:szCs w:val="24"/>
          <w:lang w:val="en-US"/>
        </w:rPr>
      </w:pPr>
      <w:r>
        <w:rPr>
          <w:rFonts w:cstheme="minorHAnsi"/>
          <w:sz w:val="24"/>
          <w:szCs w:val="24"/>
          <w:lang w:val="en-US"/>
        </w:rPr>
        <w:t xml:space="preserve">Focus: the detection of mismatch, orientation shift, goal re-evaluation, plan amendment, and increased monitoring. </w:t>
      </w:r>
    </w:p>
    <w:p w14:paraId="08B943AF" w14:textId="77777777" w:rsidR="003969D2" w:rsidRDefault="003969D2" w:rsidP="003969D2">
      <w:pPr>
        <w:rPr>
          <w:rFonts w:cstheme="minorHAnsi"/>
          <w:sz w:val="24"/>
          <w:szCs w:val="24"/>
          <w:lang w:val="en-US"/>
        </w:rPr>
      </w:pPr>
      <w:r>
        <w:rPr>
          <w:rFonts w:cstheme="minorHAnsi"/>
          <w:sz w:val="24"/>
          <w:szCs w:val="24"/>
          <w:lang w:val="en-US"/>
        </w:rPr>
        <w:t xml:space="preserve">Indicators: short-term conflict alert (STCA), traffic statements issued, safety alerts issued, surprises, tunnel vision, emotional shift, and the possible mode shift from intuitive to deliberative processing.  </w:t>
      </w:r>
    </w:p>
    <w:p w14:paraId="46663DAE" w14:textId="77777777" w:rsidR="003969D2" w:rsidRDefault="003969D2" w:rsidP="003969D2">
      <w:pPr>
        <w:rPr>
          <w:rFonts w:cstheme="minorHAnsi"/>
          <w:sz w:val="24"/>
          <w:szCs w:val="24"/>
          <w:lang w:val="en-US"/>
        </w:rPr>
      </w:pPr>
      <w:r w:rsidRPr="00E73709">
        <w:rPr>
          <w:rFonts w:cstheme="minorHAnsi"/>
          <w:b/>
          <w:bCs/>
          <w:sz w:val="24"/>
          <w:szCs w:val="24"/>
          <w:lang w:val="en-US"/>
        </w:rPr>
        <w:t>T3 – Intervention (action to re</w:t>
      </w:r>
      <w:r>
        <w:rPr>
          <w:rFonts w:cstheme="minorHAnsi"/>
          <w:b/>
          <w:bCs/>
          <w:sz w:val="24"/>
          <w:szCs w:val="24"/>
          <w:lang w:val="en-US"/>
        </w:rPr>
        <w:t>-</w:t>
      </w:r>
      <w:r w:rsidRPr="00E73709">
        <w:rPr>
          <w:rFonts w:cstheme="minorHAnsi"/>
          <w:b/>
          <w:bCs/>
          <w:sz w:val="24"/>
          <w:szCs w:val="24"/>
          <w:lang w:val="en-US"/>
        </w:rPr>
        <w:t>establish safety margin)</w:t>
      </w:r>
      <w:r w:rsidRPr="00E73709">
        <w:rPr>
          <w:rFonts w:cstheme="minorHAnsi"/>
          <w:sz w:val="24"/>
          <w:szCs w:val="24"/>
          <w:lang w:val="en-US"/>
        </w:rPr>
        <w:t>,</w:t>
      </w:r>
      <w:r>
        <w:rPr>
          <w:rFonts w:cstheme="minorHAnsi"/>
          <w:sz w:val="24"/>
          <w:szCs w:val="24"/>
          <w:lang w:val="en-US"/>
        </w:rPr>
        <w:t xml:space="preserve"> this phase begins when corrective actions are taken in response to the identified issues.  Performance is regulated in real time. </w:t>
      </w:r>
    </w:p>
    <w:p w14:paraId="5B592363" w14:textId="77777777" w:rsidR="003969D2" w:rsidRDefault="003969D2" w:rsidP="003969D2">
      <w:pPr>
        <w:rPr>
          <w:rFonts w:cstheme="minorHAnsi"/>
          <w:sz w:val="24"/>
          <w:szCs w:val="24"/>
          <w:lang w:val="en-US"/>
        </w:rPr>
      </w:pPr>
      <w:r>
        <w:rPr>
          <w:rFonts w:cstheme="minorHAnsi"/>
          <w:sz w:val="24"/>
          <w:szCs w:val="24"/>
          <w:lang w:val="en-US"/>
        </w:rPr>
        <w:t xml:space="preserve">Focus: execution of amended plans, immediate feedback response, tight cognitive control, risk management. </w:t>
      </w:r>
    </w:p>
    <w:p w14:paraId="05AF6B61" w14:textId="77777777" w:rsidR="003969D2" w:rsidRDefault="003969D2" w:rsidP="003969D2">
      <w:pPr>
        <w:rPr>
          <w:rFonts w:cstheme="minorHAnsi"/>
          <w:sz w:val="24"/>
          <w:szCs w:val="24"/>
          <w:lang w:val="en-US"/>
        </w:rPr>
      </w:pPr>
      <w:r>
        <w:rPr>
          <w:rFonts w:cstheme="minorHAnsi"/>
          <w:sz w:val="24"/>
          <w:szCs w:val="24"/>
          <w:lang w:val="en-US"/>
        </w:rPr>
        <w:t xml:space="preserve">Indicators: clearances, go-arounds, speed or direction changes, changes in verbal tone, and reassertion of spacing and orderliness. </w:t>
      </w:r>
    </w:p>
    <w:p w14:paraId="35B7169F" w14:textId="77777777" w:rsidR="003969D2" w:rsidRDefault="003969D2" w:rsidP="003969D2">
      <w:pPr>
        <w:rPr>
          <w:rFonts w:cstheme="minorHAnsi"/>
          <w:sz w:val="24"/>
          <w:szCs w:val="24"/>
          <w:lang w:val="en-US"/>
        </w:rPr>
      </w:pPr>
      <w:r w:rsidRPr="00E73709">
        <w:rPr>
          <w:rFonts w:cstheme="minorHAnsi"/>
          <w:b/>
          <w:bCs/>
          <w:sz w:val="24"/>
          <w:szCs w:val="24"/>
          <w:lang w:val="en-US"/>
        </w:rPr>
        <w:t>T4 – Outcome and resolution</w:t>
      </w:r>
      <w:r>
        <w:rPr>
          <w:rFonts w:cstheme="minorHAnsi"/>
          <w:sz w:val="24"/>
          <w:szCs w:val="24"/>
          <w:lang w:val="en-US"/>
        </w:rPr>
        <w:t xml:space="preserve">, this phase follows resolution and includes either a return to normal operations or post-occurrence review. </w:t>
      </w:r>
    </w:p>
    <w:p w14:paraId="4BEB95F2" w14:textId="77777777" w:rsidR="003969D2" w:rsidRDefault="003969D2" w:rsidP="003969D2">
      <w:pPr>
        <w:rPr>
          <w:rFonts w:cstheme="minorHAnsi"/>
          <w:sz w:val="24"/>
          <w:szCs w:val="24"/>
          <w:lang w:val="en-US"/>
        </w:rPr>
      </w:pPr>
      <w:r>
        <w:rPr>
          <w:rFonts w:cstheme="minorHAnsi"/>
          <w:sz w:val="24"/>
          <w:szCs w:val="24"/>
          <w:lang w:val="en-US"/>
        </w:rPr>
        <w:lastRenderedPageBreak/>
        <w:t xml:space="preserve">Focus: feedback recognition (summative), emotional reflection, learning and potential procedural or cognitive adaptations. </w:t>
      </w:r>
    </w:p>
    <w:p w14:paraId="27E449FE" w14:textId="77777777" w:rsidR="003969D2" w:rsidRDefault="003969D2" w:rsidP="003969D2">
      <w:pPr>
        <w:rPr>
          <w:rFonts w:cstheme="minorHAnsi"/>
          <w:sz w:val="24"/>
          <w:szCs w:val="24"/>
          <w:lang w:val="en-US"/>
        </w:rPr>
      </w:pPr>
      <w:r>
        <w:rPr>
          <w:rFonts w:cstheme="minorHAnsi"/>
          <w:sz w:val="24"/>
          <w:szCs w:val="24"/>
          <w:lang w:val="en-US"/>
        </w:rPr>
        <w:t xml:space="preserve">Indicators: return to stability, controller commentary (if recorded), incident reporting, supervision input or lessons learned.  </w:t>
      </w:r>
    </w:p>
    <w:p w14:paraId="7BF77062" w14:textId="77777777" w:rsidR="003969D2" w:rsidRPr="004D1A58" w:rsidRDefault="003969D2" w:rsidP="003969D2">
      <w:pPr>
        <w:rPr>
          <w:rFonts w:cstheme="minorHAnsi"/>
          <w:b/>
          <w:bCs/>
          <w:sz w:val="24"/>
          <w:szCs w:val="24"/>
          <w:lang w:val="en-US"/>
        </w:rPr>
      </w:pPr>
      <w:r w:rsidRPr="004D1A58">
        <w:rPr>
          <w:rFonts w:cstheme="minorHAnsi"/>
          <w:b/>
          <w:bCs/>
          <w:sz w:val="24"/>
          <w:szCs w:val="24"/>
          <w:lang w:val="en-US"/>
        </w:rPr>
        <w:t>D</w:t>
      </w:r>
      <w:r>
        <w:rPr>
          <w:rFonts w:cstheme="minorHAnsi"/>
          <w:b/>
          <w:bCs/>
          <w:sz w:val="24"/>
          <w:szCs w:val="24"/>
          <w:lang w:val="en-US"/>
        </w:rPr>
        <w:t>EI</w:t>
      </w:r>
      <w:r w:rsidRPr="004D1A58">
        <w:rPr>
          <w:rFonts w:cstheme="minorHAnsi"/>
          <w:b/>
          <w:bCs/>
          <w:sz w:val="24"/>
          <w:szCs w:val="24"/>
          <w:lang w:val="en-US"/>
        </w:rPr>
        <w:t>M-F (D</w:t>
      </w:r>
      <w:r>
        <w:rPr>
          <w:rFonts w:cstheme="minorHAnsi"/>
          <w:b/>
          <w:bCs/>
          <w:sz w:val="24"/>
          <w:szCs w:val="24"/>
          <w:lang w:val="en-US"/>
        </w:rPr>
        <w:t>EI</w:t>
      </w:r>
      <w:r w:rsidRPr="004D1A58">
        <w:rPr>
          <w:rFonts w:cstheme="minorHAnsi"/>
          <w:b/>
          <w:bCs/>
          <w:sz w:val="24"/>
          <w:szCs w:val="24"/>
          <w:lang w:val="en-US"/>
        </w:rPr>
        <w:t>M Framework) – LOS event on Final B789 follows A320</w:t>
      </w:r>
    </w:p>
    <w:tbl>
      <w:tblPr>
        <w:tblStyle w:val="TableGrid"/>
        <w:tblW w:w="0" w:type="auto"/>
        <w:tblLook w:val="04A0" w:firstRow="1" w:lastRow="0" w:firstColumn="1" w:lastColumn="0" w:noHBand="0" w:noVBand="1"/>
      </w:tblPr>
      <w:tblGrid>
        <w:gridCol w:w="2393"/>
        <w:gridCol w:w="2139"/>
        <w:gridCol w:w="1659"/>
        <w:gridCol w:w="1671"/>
        <w:gridCol w:w="1486"/>
      </w:tblGrid>
      <w:tr w:rsidR="003969D2" w:rsidRPr="00595E72" w14:paraId="5A570C12" w14:textId="77777777" w:rsidTr="0012069B">
        <w:trPr>
          <w:tblHeader/>
        </w:trPr>
        <w:tc>
          <w:tcPr>
            <w:tcW w:w="2289" w:type="dxa"/>
          </w:tcPr>
          <w:p w14:paraId="5E9F5B02" w14:textId="77777777" w:rsidR="003969D2" w:rsidRPr="00595E72" w:rsidRDefault="003969D2" w:rsidP="0012069B">
            <w:pPr>
              <w:rPr>
                <w:rFonts w:cstheme="minorHAnsi"/>
                <w:b/>
                <w:bCs/>
                <w:sz w:val="24"/>
                <w:szCs w:val="24"/>
              </w:rPr>
            </w:pPr>
          </w:p>
        </w:tc>
        <w:tc>
          <w:tcPr>
            <w:tcW w:w="2139" w:type="dxa"/>
          </w:tcPr>
          <w:p w14:paraId="22733BDD" w14:textId="77777777" w:rsidR="003969D2" w:rsidRPr="00595E72" w:rsidRDefault="003969D2" w:rsidP="0012069B">
            <w:pPr>
              <w:rPr>
                <w:rFonts w:cstheme="minorHAnsi"/>
                <w:b/>
                <w:bCs/>
                <w:sz w:val="24"/>
                <w:szCs w:val="24"/>
              </w:rPr>
            </w:pPr>
            <w:r w:rsidRPr="00595E72">
              <w:rPr>
                <w:rFonts w:cstheme="minorHAnsi"/>
                <w:b/>
                <w:bCs/>
                <w:sz w:val="24"/>
                <w:szCs w:val="24"/>
              </w:rPr>
              <w:t xml:space="preserve">T1 – </w:t>
            </w:r>
            <w:r>
              <w:rPr>
                <w:rFonts w:cstheme="minorHAnsi"/>
                <w:b/>
                <w:bCs/>
                <w:sz w:val="24"/>
                <w:szCs w:val="24"/>
              </w:rPr>
              <w:t>Pre-Event (initial framing)</w:t>
            </w:r>
          </w:p>
        </w:tc>
        <w:tc>
          <w:tcPr>
            <w:tcW w:w="1571" w:type="dxa"/>
          </w:tcPr>
          <w:p w14:paraId="39CC427C" w14:textId="77777777" w:rsidR="003969D2" w:rsidRPr="00595E72" w:rsidRDefault="003969D2" w:rsidP="0012069B">
            <w:pPr>
              <w:rPr>
                <w:rFonts w:cstheme="minorHAnsi"/>
                <w:b/>
                <w:bCs/>
                <w:sz w:val="24"/>
                <w:szCs w:val="24"/>
              </w:rPr>
            </w:pPr>
            <w:r w:rsidRPr="00595E72">
              <w:rPr>
                <w:rFonts w:cstheme="minorHAnsi"/>
                <w:b/>
                <w:bCs/>
                <w:sz w:val="24"/>
                <w:szCs w:val="24"/>
              </w:rPr>
              <w:t>T2 – Emerging Issue</w:t>
            </w:r>
            <w:r>
              <w:rPr>
                <w:rFonts w:cstheme="minorHAnsi"/>
                <w:b/>
                <w:bCs/>
                <w:sz w:val="24"/>
                <w:szCs w:val="24"/>
              </w:rPr>
              <w:t xml:space="preserve"> (instability or recognition of safety margin at risk)</w:t>
            </w:r>
          </w:p>
        </w:tc>
        <w:tc>
          <w:tcPr>
            <w:tcW w:w="1569" w:type="dxa"/>
          </w:tcPr>
          <w:p w14:paraId="6C1F6789" w14:textId="77777777" w:rsidR="003969D2" w:rsidRPr="00595E72" w:rsidRDefault="003969D2" w:rsidP="0012069B">
            <w:pPr>
              <w:rPr>
                <w:rFonts w:cstheme="minorHAnsi"/>
                <w:b/>
                <w:bCs/>
                <w:sz w:val="24"/>
                <w:szCs w:val="24"/>
              </w:rPr>
            </w:pPr>
            <w:r w:rsidRPr="00595E72">
              <w:rPr>
                <w:rFonts w:cstheme="minorHAnsi"/>
                <w:b/>
                <w:bCs/>
                <w:sz w:val="24"/>
                <w:szCs w:val="24"/>
              </w:rPr>
              <w:t>T3 – Action taken</w:t>
            </w:r>
            <w:r>
              <w:rPr>
                <w:rFonts w:cstheme="minorHAnsi"/>
                <w:b/>
                <w:bCs/>
                <w:sz w:val="24"/>
                <w:szCs w:val="24"/>
              </w:rPr>
              <w:t xml:space="preserve"> (action to restore or re-establish safety margin)</w:t>
            </w:r>
          </w:p>
        </w:tc>
        <w:tc>
          <w:tcPr>
            <w:tcW w:w="1448" w:type="dxa"/>
          </w:tcPr>
          <w:p w14:paraId="0BD3E078" w14:textId="77777777" w:rsidR="003969D2" w:rsidRPr="00595E72" w:rsidRDefault="003969D2" w:rsidP="0012069B">
            <w:pPr>
              <w:rPr>
                <w:rFonts w:cstheme="minorHAnsi"/>
                <w:b/>
                <w:bCs/>
                <w:sz w:val="24"/>
                <w:szCs w:val="24"/>
              </w:rPr>
            </w:pPr>
            <w:r w:rsidRPr="00595E72">
              <w:rPr>
                <w:rFonts w:cstheme="minorHAnsi"/>
                <w:b/>
                <w:bCs/>
                <w:sz w:val="24"/>
                <w:szCs w:val="24"/>
              </w:rPr>
              <w:t xml:space="preserve">T4 </w:t>
            </w:r>
            <w:r>
              <w:rPr>
                <w:rFonts w:cstheme="minorHAnsi"/>
                <w:b/>
                <w:bCs/>
                <w:sz w:val="24"/>
                <w:szCs w:val="24"/>
              </w:rPr>
              <w:t>–</w:t>
            </w:r>
            <w:r w:rsidRPr="00595E72">
              <w:rPr>
                <w:rFonts w:cstheme="minorHAnsi"/>
                <w:b/>
                <w:bCs/>
                <w:sz w:val="24"/>
                <w:szCs w:val="24"/>
              </w:rPr>
              <w:t xml:space="preserve"> Outcome</w:t>
            </w:r>
            <w:r>
              <w:rPr>
                <w:rFonts w:cstheme="minorHAnsi"/>
                <w:b/>
                <w:bCs/>
                <w:sz w:val="24"/>
                <w:szCs w:val="24"/>
              </w:rPr>
              <w:t xml:space="preserve"> and resolution</w:t>
            </w:r>
          </w:p>
        </w:tc>
      </w:tr>
      <w:tr w:rsidR="003969D2" w14:paraId="2BAE1AFA" w14:textId="77777777" w:rsidTr="0012069B">
        <w:tc>
          <w:tcPr>
            <w:tcW w:w="2289" w:type="dxa"/>
          </w:tcPr>
          <w:p w14:paraId="5876FC62" w14:textId="77777777" w:rsidR="003969D2" w:rsidRDefault="003969D2" w:rsidP="0012069B">
            <w:pPr>
              <w:rPr>
                <w:rFonts w:cstheme="minorHAnsi"/>
                <w:sz w:val="24"/>
                <w:szCs w:val="24"/>
              </w:rPr>
            </w:pPr>
            <w:r>
              <w:rPr>
                <w:rFonts w:cstheme="minorHAnsi"/>
                <w:sz w:val="24"/>
                <w:szCs w:val="24"/>
              </w:rPr>
              <w:t xml:space="preserve">Cue </w:t>
            </w:r>
          </w:p>
        </w:tc>
        <w:tc>
          <w:tcPr>
            <w:tcW w:w="2139" w:type="dxa"/>
          </w:tcPr>
          <w:p w14:paraId="67BD2061" w14:textId="77777777" w:rsidR="003969D2" w:rsidRPr="00065D88" w:rsidRDefault="003969D2" w:rsidP="0012069B">
            <w:pPr>
              <w:rPr>
                <w:rFonts w:cstheme="minorHAnsi"/>
                <w:i/>
                <w:iCs/>
                <w:sz w:val="24"/>
                <w:szCs w:val="24"/>
              </w:rPr>
            </w:pPr>
            <w:r w:rsidRPr="00065D88">
              <w:rPr>
                <w:rFonts w:cstheme="minorHAnsi"/>
                <w:i/>
                <w:iCs/>
                <w:sz w:val="24"/>
                <w:szCs w:val="24"/>
              </w:rPr>
              <w:t>Flow Sequence, Handover, Automatic terminal information service (operational conditions recording).</w:t>
            </w:r>
          </w:p>
        </w:tc>
        <w:tc>
          <w:tcPr>
            <w:tcW w:w="1571" w:type="dxa"/>
          </w:tcPr>
          <w:p w14:paraId="5D900ED7" w14:textId="77777777" w:rsidR="003969D2" w:rsidRPr="00065D88" w:rsidRDefault="003969D2" w:rsidP="0012069B">
            <w:pPr>
              <w:rPr>
                <w:rFonts w:cstheme="minorHAnsi"/>
                <w:i/>
                <w:iCs/>
                <w:sz w:val="24"/>
                <w:szCs w:val="24"/>
              </w:rPr>
            </w:pPr>
            <w:r w:rsidRPr="00065D88">
              <w:rPr>
                <w:rFonts w:cstheme="minorHAnsi"/>
                <w:i/>
                <w:iCs/>
                <w:sz w:val="24"/>
                <w:szCs w:val="24"/>
              </w:rPr>
              <w:t>Less than 4 nautical mile (nm) spacing and closing</w:t>
            </w:r>
          </w:p>
        </w:tc>
        <w:tc>
          <w:tcPr>
            <w:tcW w:w="1569" w:type="dxa"/>
          </w:tcPr>
          <w:p w14:paraId="7A9633A1" w14:textId="77777777" w:rsidR="003969D2" w:rsidRPr="00065D88" w:rsidRDefault="003969D2" w:rsidP="0012069B">
            <w:pPr>
              <w:rPr>
                <w:rFonts w:cstheme="minorHAnsi"/>
                <w:i/>
                <w:iCs/>
                <w:sz w:val="24"/>
                <w:szCs w:val="24"/>
              </w:rPr>
            </w:pPr>
            <w:r w:rsidRPr="00065D88">
              <w:rPr>
                <w:rFonts w:cstheme="minorHAnsi"/>
                <w:i/>
                <w:iCs/>
                <w:sz w:val="24"/>
                <w:szCs w:val="24"/>
              </w:rPr>
              <w:t>3nm spacing and closing</w:t>
            </w:r>
          </w:p>
        </w:tc>
        <w:tc>
          <w:tcPr>
            <w:tcW w:w="1448" w:type="dxa"/>
          </w:tcPr>
          <w:p w14:paraId="6F47AC69" w14:textId="77777777" w:rsidR="003969D2" w:rsidRPr="00065D88" w:rsidRDefault="003969D2" w:rsidP="0012069B">
            <w:pPr>
              <w:rPr>
                <w:rFonts w:cstheme="minorHAnsi"/>
                <w:i/>
                <w:iCs/>
                <w:sz w:val="24"/>
                <w:szCs w:val="24"/>
              </w:rPr>
            </w:pPr>
            <w:r w:rsidRPr="00065D88">
              <w:rPr>
                <w:rFonts w:cstheme="minorHAnsi"/>
                <w:i/>
                <w:iCs/>
                <w:sz w:val="24"/>
                <w:szCs w:val="24"/>
              </w:rPr>
              <w:t>B789 accelerates and climbs – vertical separation established</w:t>
            </w:r>
          </w:p>
        </w:tc>
      </w:tr>
      <w:tr w:rsidR="003969D2" w14:paraId="007BDF4D" w14:textId="77777777" w:rsidTr="0012069B">
        <w:tc>
          <w:tcPr>
            <w:tcW w:w="2289" w:type="dxa"/>
          </w:tcPr>
          <w:p w14:paraId="514DB2C6" w14:textId="77777777" w:rsidR="003969D2" w:rsidRDefault="003969D2" w:rsidP="0012069B">
            <w:pPr>
              <w:rPr>
                <w:rFonts w:cstheme="minorHAnsi"/>
                <w:sz w:val="24"/>
                <w:szCs w:val="24"/>
              </w:rPr>
            </w:pPr>
            <w:r>
              <w:rPr>
                <w:rFonts w:cstheme="minorHAnsi"/>
                <w:sz w:val="24"/>
                <w:szCs w:val="24"/>
              </w:rPr>
              <w:t>Orientation/Situation Awareness</w:t>
            </w:r>
          </w:p>
        </w:tc>
        <w:tc>
          <w:tcPr>
            <w:tcW w:w="2139" w:type="dxa"/>
          </w:tcPr>
          <w:p w14:paraId="2CD03A7C" w14:textId="77777777" w:rsidR="003969D2" w:rsidRPr="006F5049" w:rsidRDefault="003969D2" w:rsidP="0012069B">
            <w:pPr>
              <w:rPr>
                <w:rFonts w:cstheme="minorHAnsi"/>
                <w:i/>
                <w:iCs/>
                <w:sz w:val="24"/>
                <w:szCs w:val="24"/>
              </w:rPr>
            </w:pPr>
            <w:r w:rsidRPr="006F5049">
              <w:rPr>
                <w:rFonts w:cstheme="minorHAnsi"/>
                <w:i/>
                <w:iCs/>
                <w:sz w:val="24"/>
                <w:szCs w:val="24"/>
              </w:rPr>
              <w:t xml:space="preserve">Standard situations – moderate to high workload.  Instrument Meteorological Conditions (IMC) – although not clear that this is recognized. </w:t>
            </w:r>
          </w:p>
        </w:tc>
        <w:tc>
          <w:tcPr>
            <w:tcW w:w="1571" w:type="dxa"/>
          </w:tcPr>
          <w:p w14:paraId="4B6077BF" w14:textId="77777777" w:rsidR="003969D2" w:rsidRPr="006F5049" w:rsidRDefault="003969D2" w:rsidP="0012069B">
            <w:pPr>
              <w:rPr>
                <w:rFonts w:cstheme="minorHAnsi"/>
                <w:i/>
                <w:iCs/>
                <w:sz w:val="24"/>
                <w:szCs w:val="24"/>
              </w:rPr>
            </w:pPr>
            <w:r w:rsidRPr="006F5049">
              <w:rPr>
                <w:rFonts w:cstheme="minorHAnsi"/>
                <w:i/>
                <w:iCs/>
                <w:sz w:val="24"/>
                <w:szCs w:val="24"/>
              </w:rPr>
              <w:t xml:space="preserve">Safety constraint at risk. </w:t>
            </w:r>
          </w:p>
        </w:tc>
        <w:tc>
          <w:tcPr>
            <w:tcW w:w="1569" w:type="dxa"/>
          </w:tcPr>
          <w:p w14:paraId="4EDEA5EA" w14:textId="77777777" w:rsidR="003969D2" w:rsidRPr="006F5049" w:rsidRDefault="003969D2" w:rsidP="0012069B">
            <w:pPr>
              <w:rPr>
                <w:rFonts w:cstheme="minorHAnsi"/>
                <w:i/>
                <w:iCs/>
                <w:sz w:val="24"/>
                <w:szCs w:val="24"/>
              </w:rPr>
            </w:pPr>
            <w:r w:rsidRPr="006F5049">
              <w:rPr>
                <w:rFonts w:cstheme="minorHAnsi"/>
                <w:i/>
                <w:iCs/>
                <w:sz w:val="24"/>
                <w:szCs w:val="24"/>
              </w:rPr>
              <w:t>Realization that contingencies failed – loss of control</w:t>
            </w:r>
          </w:p>
        </w:tc>
        <w:tc>
          <w:tcPr>
            <w:tcW w:w="1448" w:type="dxa"/>
          </w:tcPr>
          <w:p w14:paraId="4E8FDF71" w14:textId="77777777" w:rsidR="003969D2" w:rsidRPr="006F5049" w:rsidRDefault="003969D2" w:rsidP="0012069B">
            <w:pPr>
              <w:rPr>
                <w:rFonts w:cstheme="minorHAnsi"/>
                <w:i/>
                <w:iCs/>
                <w:sz w:val="24"/>
                <w:szCs w:val="24"/>
              </w:rPr>
            </w:pPr>
            <w:r w:rsidRPr="006F5049">
              <w:rPr>
                <w:rFonts w:cstheme="minorHAnsi"/>
                <w:i/>
                <w:iCs/>
                <w:sz w:val="24"/>
                <w:szCs w:val="24"/>
              </w:rPr>
              <w:t>Collision prevented, Loss of separation</w:t>
            </w:r>
          </w:p>
        </w:tc>
      </w:tr>
      <w:tr w:rsidR="003969D2" w14:paraId="626AE595" w14:textId="77777777" w:rsidTr="0012069B">
        <w:tc>
          <w:tcPr>
            <w:tcW w:w="2289" w:type="dxa"/>
          </w:tcPr>
          <w:p w14:paraId="2B323A02" w14:textId="77777777" w:rsidR="003969D2" w:rsidRDefault="003969D2" w:rsidP="0012069B">
            <w:pPr>
              <w:rPr>
                <w:rFonts w:cstheme="minorHAnsi"/>
                <w:sz w:val="24"/>
                <w:szCs w:val="24"/>
              </w:rPr>
            </w:pPr>
            <w:r>
              <w:rPr>
                <w:rFonts w:cstheme="minorHAnsi"/>
                <w:sz w:val="24"/>
                <w:szCs w:val="24"/>
              </w:rPr>
              <w:t>Goals</w:t>
            </w:r>
          </w:p>
        </w:tc>
        <w:tc>
          <w:tcPr>
            <w:tcW w:w="2139" w:type="dxa"/>
          </w:tcPr>
          <w:p w14:paraId="40E81893" w14:textId="77777777" w:rsidR="003969D2" w:rsidRPr="006F5049" w:rsidRDefault="003969D2" w:rsidP="0012069B">
            <w:pPr>
              <w:rPr>
                <w:rFonts w:cstheme="minorHAnsi"/>
                <w:i/>
                <w:iCs/>
                <w:sz w:val="24"/>
                <w:szCs w:val="24"/>
              </w:rPr>
            </w:pPr>
            <w:r w:rsidRPr="006F5049">
              <w:rPr>
                <w:rFonts w:cstheme="minorHAnsi"/>
                <w:i/>
                <w:iCs/>
                <w:sz w:val="24"/>
                <w:szCs w:val="24"/>
              </w:rPr>
              <w:t>Efficiency – min spacing and 3nm spacing</w:t>
            </w:r>
          </w:p>
        </w:tc>
        <w:tc>
          <w:tcPr>
            <w:tcW w:w="1571" w:type="dxa"/>
          </w:tcPr>
          <w:p w14:paraId="23038713" w14:textId="77777777" w:rsidR="003969D2" w:rsidRPr="006F5049" w:rsidRDefault="003969D2" w:rsidP="0012069B">
            <w:pPr>
              <w:rPr>
                <w:rFonts w:cstheme="minorHAnsi"/>
                <w:i/>
                <w:iCs/>
                <w:sz w:val="24"/>
                <w:szCs w:val="24"/>
              </w:rPr>
            </w:pPr>
            <w:r w:rsidRPr="006F5049">
              <w:rPr>
                <w:rFonts w:cstheme="minorHAnsi"/>
                <w:i/>
                <w:iCs/>
                <w:sz w:val="24"/>
                <w:szCs w:val="24"/>
              </w:rPr>
              <w:t>Efficiency – visual separation</w:t>
            </w:r>
          </w:p>
        </w:tc>
        <w:tc>
          <w:tcPr>
            <w:tcW w:w="1569" w:type="dxa"/>
          </w:tcPr>
          <w:p w14:paraId="5961A098" w14:textId="77777777" w:rsidR="003969D2" w:rsidRPr="006F5049" w:rsidRDefault="003969D2" w:rsidP="0012069B">
            <w:pPr>
              <w:rPr>
                <w:rFonts w:cstheme="minorHAnsi"/>
                <w:i/>
                <w:iCs/>
                <w:sz w:val="24"/>
                <w:szCs w:val="24"/>
              </w:rPr>
            </w:pPr>
            <w:r w:rsidRPr="006F5049">
              <w:rPr>
                <w:rFonts w:cstheme="minorHAnsi"/>
                <w:i/>
                <w:iCs/>
                <w:sz w:val="24"/>
                <w:szCs w:val="24"/>
              </w:rPr>
              <w:t>Shift to safety goal</w:t>
            </w:r>
          </w:p>
        </w:tc>
        <w:tc>
          <w:tcPr>
            <w:tcW w:w="1448" w:type="dxa"/>
          </w:tcPr>
          <w:p w14:paraId="115AC602" w14:textId="77777777" w:rsidR="003969D2" w:rsidRPr="006F5049" w:rsidRDefault="003969D2" w:rsidP="0012069B">
            <w:pPr>
              <w:rPr>
                <w:rFonts w:cstheme="minorHAnsi"/>
                <w:i/>
                <w:iCs/>
                <w:sz w:val="24"/>
                <w:szCs w:val="24"/>
              </w:rPr>
            </w:pPr>
            <w:r w:rsidRPr="006F5049">
              <w:rPr>
                <w:rFonts w:cstheme="minorHAnsi"/>
                <w:i/>
                <w:iCs/>
                <w:sz w:val="24"/>
                <w:szCs w:val="24"/>
              </w:rPr>
              <w:t>Efficiency  - re sequence B789</w:t>
            </w:r>
          </w:p>
        </w:tc>
      </w:tr>
      <w:tr w:rsidR="003969D2" w14:paraId="10803990" w14:textId="77777777" w:rsidTr="0012069B">
        <w:tc>
          <w:tcPr>
            <w:tcW w:w="2289" w:type="dxa"/>
          </w:tcPr>
          <w:p w14:paraId="39F68170" w14:textId="77777777" w:rsidR="003969D2" w:rsidRDefault="003969D2" w:rsidP="0012069B">
            <w:pPr>
              <w:rPr>
                <w:rFonts w:cstheme="minorHAnsi"/>
                <w:sz w:val="24"/>
                <w:szCs w:val="24"/>
              </w:rPr>
            </w:pPr>
            <w:r>
              <w:rPr>
                <w:rFonts w:cstheme="minorHAnsi"/>
                <w:sz w:val="24"/>
                <w:szCs w:val="24"/>
              </w:rPr>
              <w:t>Plans</w:t>
            </w:r>
          </w:p>
        </w:tc>
        <w:tc>
          <w:tcPr>
            <w:tcW w:w="2139" w:type="dxa"/>
          </w:tcPr>
          <w:p w14:paraId="40D06647" w14:textId="77777777" w:rsidR="003969D2" w:rsidRPr="006F5049" w:rsidRDefault="003969D2" w:rsidP="0012069B">
            <w:pPr>
              <w:rPr>
                <w:rFonts w:cstheme="minorHAnsi"/>
                <w:i/>
                <w:iCs/>
                <w:sz w:val="24"/>
                <w:szCs w:val="24"/>
              </w:rPr>
            </w:pPr>
            <w:r w:rsidRPr="006F5049">
              <w:rPr>
                <w:rFonts w:cstheme="minorHAnsi"/>
                <w:i/>
                <w:iCs/>
                <w:sz w:val="24"/>
                <w:szCs w:val="24"/>
              </w:rPr>
              <w:t>Speed Control, with visual separation as contingency (x2)</w:t>
            </w:r>
          </w:p>
        </w:tc>
        <w:tc>
          <w:tcPr>
            <w:tcW w:w="1571" w:type="dxa"/>
          </w:tcPr>
          <w:p w14:paraId="15F07B4D" w14:textId="77777777" w:rsidR="003969D2" w:rsidRPr="006F5049" w:rsidRDefault="003969D2" w:rsidP="0012069B">
            <w:pPr>
              <w:rPr>
                <w:rFonts w:cstheme="minorHAnsi"/>
                <w:i/>
                <w:iCs/>
                <w:sz w:val="24"/>
                <w:szCs w:val="24"/>
              </w:rPr>
            </w:pPr>
            <w:r w:rsidRPr="006F5049">
              <w:rPr>
                <w:rFonts w:cstheme="minorHAnsi"/>
                <w:i/>
                <w:iCs/>
                <w:sz w:val="24"/>
                <w:szCs w:val="24"/>
              </w:rPr>
              <w:t>Establish Tower visual separation or pilot visual separation</w:t>
            </w:r>
          </w:p>
        </w:tc>
        <w:tc>
          <w:tcPr>
            <w:tcW w:w="1569" w:type="dxa"/>
          </w:tcPr>
          <w:p w14:paraId="45B6F3B7" w14:textId="77777777" w:rsidR="003969D2" w:rsidRPr="006F5049" w:rsidRDefault="003969D2" w:rsidP="0012069B">
            <w:pPr>
              <w:rPr>
                <w:rFonts w:cstheme="minorHAnsi"/>
                <w:i/>
                <w:iCs/>
                <w:sz w:val="24"/>
                <w:szCs w:val="24"/>
              </w:rPr>
            </w:pPr>
            <w:r w:rsidRPr="006F5049">
              <w:rPr>
                <w:rFonts w:cstheme="minorHAnsi"/>
                <w:i/>
                <w:iCs/>
                <w:sz w:val="24"/>
                <w:szCs w:val="24"/>
              </w:rPr>
              <w:t xml:space="preserve">Too late to prevent LOS. Prevent collision, remove B789 </w:t>
            </w:r>
            <w:r w:rsidRPr="006F5049">
              <w:rPr>
                <w:rFonts w:cstheme="minorHAnsi"/>
                <w:i/>
                <w:iCs/>
                <w:sz w:val="24"/>
                <w:szCs w:val="24"/>
              </w:rPr>
              <w:lastRenderedPageBreak/>
              <w:t>from sequence</w:t>
            </w:r>
          </w:p>
        </w:tc>
        <w:tc>
          <w:tcPr>
            <w:tcW w:w="1448" w:type="dxa"/>
          </w:tcPr>
          <w:p w14:paraId="16B09CE8" w14:textId="77777777" w:rsidR="003969D2" w:rsidRPr="006F5049" w:rsidRDefault="003969D2" w:rsidP="0012069B">
            <w:pPr>
              <w:rPr>
                <w:rFonts w:cstheme="minorHAnsi"/>
                <w:i/>
                <w:iCs/>
                <w:sz w:val="24"/>
                <w:szCs w:val="24"/>
              </w:rPr>
            </w:pPr>
            <w:r w:rsidRPr="006F5049">
              <w:rPr>
                <w:rFonts w:cstheme="minorHAnsi"/>
                <w:i/>
                <w:iCs/>
                <w:sz w:val="24"/>
                <w:szCs w:val="24"/>
              </w:rPr>
              <w:lastRenderedPageBreak/>
              <w:t>Process B789 back into sequence</w:t>
            </w:r>
          </w:p>
        </w:tc>
      </w:tr>
      <w:tr w:rsidR="003969D2" w14:paraId="79C49322" w14:textId="77777777" w:rsidTr="0012069B">
        <w:tc>
          <w:tcPr>
            <w:tcW w:w="2289" w:type="dxa"/>
          </w:tcPr>
          <w:p w14:paraId="222D1584" w14:textId="77777777" w:rsidR="003969D2" w:rsidRDefault="003969D2" w:rsidP="0012069B">
            <w:pPr>
              <w:rPr>
                <w:rFonts w:cstheme="minorHAnsi"/>
                <w:sz w:val="24"/>
                <w:szCs w:val="24"/>
              </w:rPr>
            </w:pPr>
            <w:r>
              <w:rPr>
                <w:rFonts w:cstheme="minorHAnsi"/>
                <w:sz w:val="24"/>
                <w:szCs w:val="24"/>
              </w:rPr>
              <w:lastRenderedPageBreak/>
              <w:t>Actions</w:t>
            </w:r>
          </w:p>
        </w:tc>
        <w:tc>
          <w:tcPr>
            <w:tcW w:w="2139" w:type="dxa"/>
          </w:tcPr>
          <w:p w14:paraId="369F3861" w14:textId="77777777" w:rsidR="003969D2" w:rsidRPr="006F5049" w:rsidRDefault="003969D2" w:rsidP="0012069B">
            <w:pPr>
              <w:rPr>
                <w:rFonts w:cstheme="minorHAnsi"/>
                <w:i/>
                <w:iCs/>
                <w:sz w:val="24"/>
                <w:szCs w:val="24"/>
              </w:rPr>
            </w:pPr>
            <w:r w:rsidRPr="006F5049">
              <w:rPr>
                <w:rFonts w:cstheme="minorHAnsi"/>
                <w:i/>
                <w:iCs/>
                <w:sz w:val="24"/>
                <w:szCs w:val="24"/>
              </w:rPr>
              <w:t>Standard speed control instruction issued</w:t>
            </w:r>
          </w:p>
        </w:tc>
        <w:tc>
          <w:tcPr>
            <w:tcW w:w="1571" w:type="dxa"/>
          </w:tcPr>
          <w:p w14:paraId="1542A966" w14:textId="77777777" w:rsidR="003969D2" w:rsidRPr="006F5049" w:rsidRDefault="003969D2" w:rsidP="0012069B">
            <w:pPr>
              <w:rPr>
                <w:rFonts w:cstheme="minorHAnsi"/>
                <w:i/>
                <w:iCs/>
                <w:sz w:val="24"/>
                <w:szCs w:val="24"/>
              </w:rPr>
            </w:pPr>
            <w:r w:rsidRPr="006F5049">
              <w:rPr>
                <w:rFonts w:cstheme="minorHAnsi"/>
                <w:i/>
                <w:iCs/>
                <w:sz w:val="24"/>
                <w:szCs w:val="24"/>
              </w:rPr>
              <w:t>Coordinate to tower controller and communicate with pilot of B789</w:t>
            </w:r>
          </w:p>
        </w:tc>
        <w:tc>
          <w:tcPr>
            <w:tcW w:w="1569" w:type="dxa"/>
          </w:tcPr>
          <w:p w14:paraId="39695E76" w14:textId="77777777" w:rsidR="003969D2" w:rsidRPr="006F5049" w:rsidRDefault="003969D2" w:rsidP="0012069B">
            <w:pPr>
              <w:rPr>
                <w:rFonts w:cstheme="minorHAnsi"/>
                <w:i/>
                <w:iCs/>
                <w:sz w:val="24"/>
                <w:szCs w:val="24"/>
              </w:rPr>
            </w:pPr>
            <w:r w:rsidRPr="006F5049">
              <w:rPr>
                <w:rFonts w:cstheme="minorHAnsi"/>
                <w:i/>
                <w:iCs/>
                <w:sz w:val="24"/>
                <w:szCs w:val="24"/>
              </w:rPr>
              <w:t>B789 instructed to go around</w:t>
            </w:r>
          </w:p>
        </w:tc>
        <w:tc>
          <w:tcPr>
            <w:tcW w:w="1448" w:type="dxa"/>
          </w:tcPr>
          <w:p w14:paraId="1A599562" w14:textId="77777777" w:rsidR="003969D2" w:rsidRPr="006F5049" w:rsidRDefault="003969D2" w:rsidP="0012069B">
            <w:pPr>
              <w:rPr>
                <w:rFonts w:cstheme="minorHAnsi"/>
                <w:i/>
                <w:iCs/>
                <w:sz w:val="24"/>
                <w:szCs w:val="24"/>
              </w:rPr>
            </w:pPr>
            <w:r w:rsidRPr="006F5049">
              <w:rPr>
                <w:rFonts w:cstheme="minorHAnsi"/>
                <w:i/>
                <w:iCs/>
                <w:sz w:val="24"/>
                <w:szCs w:val="24"/>
              </w:rPr>
              <w:t>Coordinate with flow controller and departures controller and issued instructions to B789</w:t>
            </w:r>
          </w:p>
        </w:tc>
      </w:tr>
      <w:tr w:rsidR="003969D2" w14:paraId="73A3E49C" w14:textId="77777777" w:rsidTr="0012069B">
        <w:tc>
          <w:tcPr>
            <w:tcW w:w="2289" w:type="dxa"/>
          </w:tcPr>
          <w:p w14:paraId="054D8AF2" w14:textId="77777777" w:rsidR="003969D2" w:rsidRDefault="003969D2" w:rsidP="0012069B">
            <w:pPr>
              <w:rPr>
                <w:rFonts w:cstheme="minorHAnsi"/>
                <w:sz w:val="24"/>
                <w:szCs w:val="24"/>
              </w:rPr>
            </w:pPr>
            <w:r>
              <w:rPr>
                <w:rFonts w:cstheme="minorHAnsi"/>
                <w:sz w:val="24"/>
                <w:szCs w:val="24"/>
              </w:rPr>
              <w:t>Feedforward</w:t>
            </w:r>
          </w:p>
        </w:tc>
        <w:tc>
          <w:tcPr>
            <w:tcW w:w="2139" w:type="dxa"/>
          </w:tcPr>
          <w:p w14:paraId="0AD828AE" w14:textId="77777777" w:rsidR="003969D2" w:rsidRPr="006F5049" w:rsidRDefault="003969D2" w:rsidP="0012069B">
            <w:pPr>
              <w:rPr>
                <w:rFonts w:cstheme="minorHAnsi"/>
                <w:i/>
                <w:iCs/>
                <w:sz w:val="24"/>
                <w:szCs w:val="24"/>
              </w:rPr>
            </w:pPr>
            <w:r w:rsidRPr="006F5049">
              <w:rPr>
                <w:rFonts w:cstheme="minorHAnsi"/>
                <w:i/>
                <w:iCs/>
                <w:sz w:val="24"/>
                <w:szCs w:val="24"/>
              </w:rPr>
              <w:t>-</w:t>
            </w:r>
          </w:p>
        </w:tc>
        <w:tc>
          <w:tcPr>
            <w:tcW w:w="1571" w:type="dxa"/>
          </w:tcPr>
          <w:p w14:paraId="219D489F" w14:textId="77777777" w:rsidR="003969D2" w:rsidRPr="006F5049" w:rsidRDefault="003969D2" w:rsidP="0012069B">
            <w:pPr>
              <w:rPr>
                <w:rFonts w:cstheme="minorHAnsi"/>
                <w:i/>
                <w:iCs/>
                <w:sz w:val="24"/>
                <w:szCs w:val="24"/>
              </w:rPr>
            </w:pPr>
            <w:r w:rsidRPr="006F5049">
              <w:rPr>
                <w:rFonts w:cstheme="minorHAnsi"/>
                <w:i/>
                <w:iCs/>
                <w:sz w:val="24"/>
                <w:szCs w:val="24"/>
              </w:rPr>
              <w:t>Nil sentinel event or line in the sand regarding when to switch from Efficiency to safety goal.</w:t>
            </w:r>
          </w:p>
        </w:tc>
        <w:tc>
          <w:tcPr>
            <w:tcW w:w="1569" w:type="dxa"/>
          </w:tcPr>
          <w:p w14:paraId="29F7B216" w14:textId="77777777" w:rsidR="003969D2" w:rsidRPr="006F5049" w:rsidRDefault="003969D2" w:rsidP="0012069B">
            <w:pPr>
              <w:rPr>
                <w:rFonts w:cstheme="minorHAnsi"/>
                <w:i/>
                <w:iCs/>
                <w:sz w:val="24"/>
                <w:szCs w:val="24"/>
              </w:rPr>
            </w:pPr>
            <w:r w:rsidRPr="006F5049">
              <w:rPr>
                <w:rFonts w:cstheme="minorHAnsi"/>
                <w:i/>
                <w:iCs/>
                <w:sz w:val="24"/>
                <w:szCs w:val="24"/>
              </w:rPr>
              <w:t>-</w:t>
            </w:r>
          </w:p>
        </w:tc>
        <w:tc>
          <w:tcPr>
            <w:tcW w:w="1448" w:type="dxa"/>
          </w:tcPr>
          <w:p w14:paraId="1E77C3EC" w14:textId="77777777" w:rsidR="003969D2" w:rsidRPr="006F5049" w:rsidRDefault="003969D2" w:rsidP="0012069B">
            <w:pPr>
              <w:rPr>
                <w:rFonts w:cstheme="minorHAnsi"/>
                <w:i/>
                <w:iCs/>
                <w:sz w:val="24"/>
                <w:szCs w:val="24"/>
              </w:rPr>
            </w:pPr>
            <w:r w:rsidRPr="006F5049">
              <w:rPr>
                <w:rFonts w:cstheme="minorHAnsi"/>
                <w:i/>
                <w:iCs/>
                <w:sz w:val="24"/>
                <w:szCs w:val="24"/>
              </w:rPr>
              <w:t>-</w:t>
            </w:r>
          </w:p>
        </w:tc>
      </w:tr>
      <w:tr w:rsidR="003969D2" w14:paraId="4C3E4CC9" w14:textId="77777777" w:rsidTr="0012069B">
        <w:tc>
          <w:tcPr>
            <w:tcW w:w="2289" w:type="dxa"/>
          </w:tcPr>
          <w:p w14:paraId="7186377E" w14:textId="77777777" w:rsidR="003969D2" w:rsidRDefault="003969D2" w:rsidP="0012069B">
            <w:pPr>
              <w:rPr>
                <w:rFonts w:cstheme="minorHAnsi"/>
                <w:sz w:val="24"/>
                <w:szCs w:val="24"/>
              </w:rPr>
            </w:pPr>
            <w:r>
              <w:rPr>
                <w:rFonts w:cstheme="minorHAnsi"/>
                <w:sz w:val="24"/>
                <w:szCs w:val="24"/>
              </w:rPr>
              <w:t>Feedback - formative</w:t>
            </w:r>
          </w:p>
        </w:tc>
        <w:tc>
          <w:tcPr>
            <w:tcW w:w="2139" w:type="dxa"/>
          </w:tcPr>
          <w:p w14:paraId="450BE2AC" w14:textId="77777777" w:rsidR="003969D2" w:rsidRPr="006F5049" w:rsidRDefault="003969D2" w:rsidP="0012069B">
            <w:pPr>
              <w:rPr>
                <w:rFonts w:cstheme="minorHAnsi"/>
                <w:i/>
                <w:iCs/>
                <w:sz w:val="24"/>
                <w:szCs w:val="24"/>
              </w:rPr>
            </w:pPr>
            <w:r w:rsidRPr="006F5049">
              <w:rPr>
                <w:rFonts w:cstheme="minorHAnsi"/>
                <w:i/>
                <w:iCs/>
                <w:sz w:val="24"/>
                <w:szCs w:val="24"/>
              </w:rPr>
              <w:t>Closing observed and speed control instructions issued</w:t>
            </w:r>
          </w:p>
        </w:tc>
        <w:tc>
          <w:tcPr>
            <w:tcW w:w="1571" w:type="dxa"/>
          </w:tcPr>
          <w:p w14:paraId="7403AABC" w14:textId="77777777" w:rsidR="003969D2" w:rsidRPr="006F5049" w:rsidRDefault="003969D2" w:rsidP="0012069B">
            <w:pPr>
              <w:rPr>
                <w:rFonts w:cstheme="minorHAnsi"/>
                <w:i/>
                <w:iCs/>
                <w:sz w:val="24"/>
                <w:szCs w:val="24"/>
              </w:rPr>
            </w:pPr>
            <w:r w:rsidRPr="006F5049">
              <w:rPr>
                <w:rFonts w:cstheme="minorHAnsi"/>
                <w:i/>
                <w:iCs/>
                <w:sz w:val="24"/>
                <w:szCs w:val="24"/>
              </w:rPr>
              <w:t xml:space="preserve">High closing and safety </w:t>
            </w:r>
          </w:p>
        </w:tc>
        <w:tc>
          <w:tcPr>
            <w:tcW w:w="1569" w:type="dxa"/>
          </w:tcPr>
          <w:p w14:paraId="4BB9EEB9" w14:textId="77777777" w:rsidR="003969D2" w:rsidRPr="006F5049" w:rsidRDefault="003969D2" w:rsidP="0012069B">
            <w:pPr>
              <w:rPr>
                <w:rFonts w:cstheme="minorHAnsi"/>
                <w:i/>
                <w:iCs/>
                <w:sz w:val="24"/>
                <w:szCs w:val="24"/>
              </w:rPr>
            </w:pPr>
            <w:r w:rsidRPr="006F5049">
              <w:rPr>
                <w:rFonts w:cstheme="minorHAnsi"/>
                <w:i/>
                <w:iCs/>
                <w:sz w:val="24"/>
                <w:szCs w:val="24"/>
              </w:rPr>
              <w:t>To late to prevent Loss of separation</w:t>
            </w:r>
          </w:p>
        </w:tc>
        <w:tc>
          <w:tcPr>
            <w:tcW w:w="1448" w:type="dxa"/>
          </w:tcPr>
          <w:p w14:paraId="370815EF" w14:textId="77777777" w:rsidR="003969D2" w:rsidRPr="006F5049" w:rsidRDefault="003969D2" w:rsidP="0012069B">
            <w:pPr>
              <w:rPr>
                <w:rFonts w:cstheme="minorHAnsi"/>
                <w:i/>
                <w:iCs/>
                <w:sz w:val="24"/>
                <w:szCs w:val="24"/>
              </w:rPr>
            </w:pPr>
            <w:r w:rsidRPr="006F5049">
              <w:rPr>
                <w:rFonts w:cstheme="minorHAnsi"/>
                <w:i/>
                <w:iCs/>
                <w:sz w:val="24"/>
                <w:szCs w:val="24"/>
              </w:rPr>
              <w:t xml:space="preserve">Separation re-established, </w:t>
            </w:r>
          </w:p>
        </w:tc>
      </w:tr>
      <w:tr w:rsidR="003969D2" w14:paraId="2732380E" w14:textId="77777777" w:rsidTr="0012069B">
        <w:tc>
          <w:tcPr>
            <w:tcW w:w="2289" w:type="dxa"/>
          </w:tcPr>
          <w:p w14:paraId="0D14A87E" w14:textId="77777777" w:rsidR="003969D2" w:rsidRDefault="003969D2" w:rsidP="0012069B">
            <w:pPr>
              <w:rPr>
                <w:rFonts w:cstheme="minorHAnsi"/>
                <w:sz w:val="24"/>
                <w:szCs w:val="24"/>
              </w:rPr>
            </w:pPr>
            <w:r>
              <w:rPr>
                <w:rFonts w:cstheme="minorHAnsi"/>
                <w:sz w:val="24"/>
                <w:szCs w:val="24"/>
              </w:rPr>
              <w:t>Feedback - summative</w:t>
            </w:r>
          </w:p>
        </w:tc>
        <w:tc>
          <w:tcPr>
            <w:tcW w:w="2139" w:type="dxa"/>
          </w:tcPr>
          <w:p w14:paraId="6C90ABB5" w14:textId="77777777" w:rsidR="003969D2" w:rsidRPr="006F5049" w:rsidRDefault="003969D2" w:rsidP="0012069B">
            <w:pPr>
              <w:rPr>
                <w:rFonts w:cstheme="minorHAnsi"/>
                <w:i/>
                <w:iCs/>
                <w:sz w:val="24"/>
                <w:szCs w:val="24"/>
              </w:rPr>
            </w:pPr>
            <w:r w:rsidRPr="006F5049">
              <w:rPr>
                <w:rFonts w:cstheme="minorHAnsi"/>
                <w:i/>
                <w:iCs/>
                <w:sz w:val="24"/>
                <w:szCs w:val="24"/>
              </w:rPr>
              <w:t>-</w:t>
            </w:r>
          </w:p>
        </w:tc>
        <w:tc>
          <w:tcPr>
            <w:tcW w:w="1571" w:type="dxa"/>
          </w:tcPr>
          <w:p w14:paraId="051838F7" w14:textId="77777777" w:rsidR="003969D2" w:rsidRPr="006F5049" w:rsidRDefault="003969D2" w:rsidP="0012069B">
            <w:pPr>
              <w:rPr>
                <w:rFonts w:cstheme="minorHAnsi"/>
                <w:i/>
                <w:iCs/>
                <w:sz w:val="24"/>
                <w:szCs w:val="24"/>
              </w:rPr>
            </w:pPr>
            <w:r w:rsidRPr="006F5049">
              <w:rPr>
                <w:rFonts w:cstheme="minorHAnsi"/>
                <w:i/>
                <w:iCs/>
                <w:sz w:val="24"/>
                <w:szCs w:val="24"/>
              </w:rPr>
              <w:t>-</w:t>
            </w:r>
          </w:p>
        </w:tc>
        <w:tc>
          <w:tcPr>
            <w:tcW w:w="1569" w:type="dxa"/>
          </w:tcPr>
          <w:p w14:paraId="0D4E191A" w14:textId="77777777" w:rsidR="003969D2" w:rsidRPr="006F5049" w:rsidRDefault="003969D2" w:rsidP="0012069B">
            <w:pPr>
              <w:rPr>
                <w:rFonts w:cstheme="minorHAnsi"/>
                <w:i/>
                <w:iCs/>
                <w:sz w:val="24"/>
                <w:szCs w:val="24"/>
              </w:rPr>
            </w:pPr>
            <w:r w:rsidRPr="006F5049">
              <w:rPr>
                <w:rFonts w:cstheme="minorHAnsi"/>
                <w:i/>
                <w:iCs/>
                <w:sz w:val="24"/>
                <w:szCs w:val="24"/>
              </w:rPr>
              <w:t>-</w:t>
            </w:r>
          </w:p>
        </w:tc>
        <w:tc>
          <w:tcPr>
            <w:tcW w:w="1448" w:type="dxa"/>
          </w:tcPr>
          <w:p w14:paraId="0825A4DC" w14:textId="77777777" w:rsidR="003969D2" w:rsidRPr="006F5049" w:rsidRDefault="003969D2" w:rsidP="0012069B">
            <w:pPr>
              <w:rPr>
                <w:rFonts w:cstheme="minorHAnsi"/>
                <w:i/>
                <w:iCs/>
                <w:sz w:val="24"/>
                <w:szCs w:val="24"/>
              </w:rPr>
            </w:pPr>
            <w:r w:rsidRPr="006F5049">
              <w:rPr>
                <w:rFonts w:cstheme="minorHAnsi"/>
                <w:i/>
                <w:iCs/>
                <w:sz w:val="24"/>
                <w:szCs w:val="24"/>
              </w:rPr>
              <w:t>-</w:t>
            </w:r>
          </w:p>
        </w:tc>
      </w:tr>
      <w:tr w:rsidR="003969D2" w14:paraId="6D4A8A11" w14:textId="77777777" w:rsidTr="0012069B">
        <w:tc>
          <w:tcPr>
            <w:tcW w:w="2289" w:type="dxa"/>
          </w:tcPr>
          <w:p w14:paraId="4C9D4A66" w14:textId="77777777" w:rsidR="003969D2" w:rsidRDefault="003969D2" w:rsidP="0012069B">
            <w:pPr>
              <w:rPr>
                <w:rFonts w:cstheme="minorHAnsi"/>
                <w:sz w:val="24"/>
                <w:szCs w:val="24"/>
              </w:rPr>
            </w:pPr>
            <w:r>
              <w:rPr>
                <w:rFonts w:cstheme="minorHAnsi"/>
                <w:sz w:val="24"/>
                <w:szCs w:val="24"/>
              </w:rPr>
              <w:t>Uncertainty/Feeling of Rightness (FoR) or confidence</w:t>
            </w:r>
          </w:p>
        </w:tc>
        <w:tc>
          <w:tcPr>
            <w:tcW w:w="2139" w:type="dxa"/>
          </w:tcPr>
          <w:p w14:paraId="493C18AD" w14:textId="77777777" w:rsidR="003969D2" w:rsidRPr="006F5049" w:rsidRDefault="003969D2" w:rsidP="0012069B">
            <w:pPr>
              <w:rPr>
                <w:rFonts w:cstheme="minorHAnsi"/>
                <w:i/>
                <w:iCs/>
                <w:sz w:val="24"/>
                <w:szCs w:val="24"/>
              </w:rPr>
            </w:pPr>
            <w:r w:rsidRPr="006F5049">
              <w:rPr>
                <w:rFonts w:cstheme="minorHAnsi"/>
                <w:i/>
                <w:iCs/>
                <w:sz w:val="24"/>
                <w:szCs w:val="24"/>
              </w:rPr>
              <w:t>Confident, typical scenario</w:t>
            </w:r>
          </w:p>
        </w:tc>
        <w:tc>
          <w:tcPr>
            <w:tcW w:w="1571" w:type="dxa"/>
          </w:tcPr>
          <w:p w14:paraId="218B74B9" w14:textId="77777777" w:rsidR="003969D2" w:rsidRPr="006F5049" w:rsidRDefault="003969D2" w:rsidP="0012069B">
            <w:pPr>
              <w:rPr>
                <w:rFonts w:cstheme="minorHAnsi"/>
                <w:i/>
                <w:iCs/>
                <w:sz w:val="24"/>
                <w:szCs w:val="24"/>
              </w:rPr>
            </w:pPr>
            <w:r w:rsidRPr="006F5049">
              <w:rPr>
                <w:rFonts w:cstheme="minorHAnsi"/>
                <w:i/>
                <w:iCs/>
                <w:sz w:val="24"/>
                <w:szCs w:val="24"/>
              </w:rPr>
              <w:t>Doubt, uncertainty is high</w:t>
            </w:r>
          </w:p>
        </w:tc>
        <w:tc>
          <w:tcPr>
            <w:tcW w:w="1569" w:type="dxa"/>
          </w:tcPr>
          <w:p w14:paraId="7E09A8CE" w14:textId="77777777" w:rsidR="003969D2" w:rsidRPr="006F5049" w:rsidRDefault="003969D2" w:rsidP="0012069B">
            <w:pPr>
              <w:rPr>
                <w:rFonts w:cstheme="minorHAnsi"/>
                <w:i/>
                <w:iCs/>
                <w:sz w:val="24"/>
                <w:szCs w:val="24"/>
              </w:rPr>
            </w:pPr>
            <w:r w:rsidRPr="006F5049">
              <w:rPr>
                <w:rFonts w:cstheme="minorHAnsi"/>
                <w:i/>
                <w:iCs/>
                <w:sz w:val="24"/>
                <w:szCs w:val="24"/>
              </w:rPr>
              <w:t>High uncertainty</w:t>
            </w:r>
          </w:p>
        </w:tc>
        <w:tc>
          <w:tcPr>
            <w:tcW w:w="1448" w:type="dxa"/>
          </w:tcPr>
          <w:p w14:paraId="539DF19A" w14:textId="77777777" w:rsidR="003969D2" w:rsidRPr="006F5049" w:rsidRDefault="003969D2" w:rsidP="0012069B">
            <w:pPr>
              <w:rPr>
                <w:rFonts w:cstheme="minorHAnsi"/>
                <w:i/>
                <w:iCs/>
                <w:sz w:val="24"/>
                <w:szCs w:val="24"/>
              </w:rPr>
            </w:pPr>
            <w:r w:rsidRPr="006F5049">
              <w:rPr>
                <w:rFonts w:cstheme="minorHAnsi"/>
                <w:i/>
                <w:iCs/>
                <w:sz w:val="24"/>
                <w:szCs w:val="24"/>
              </w:rPr>
              <w:t xml:space="preserve">Some uncertainty due loss of control </w:t>
            </w:r>
          </w:p>
        </w:tc>
      </w:tr>
      <w:tr w:rsidR="003969D2" w14:paraId="7414241E" w14:textId="77777777" w:rsidTr="0012069B">
        <w:tc>
          <w:tcPr>
            <w:tcW w:w="2289" w:type="dxa"/>
            <w:tcBorders>
              <w:bottom w:val="single" w:sz="4" w:space="0" w:color="auto"/>
            </w:tcBorders>
          </w:tcPr>
          <w:p w14:paraId="5F9FA84F" w14:textId="77777777" w:rsidR="003969D2" w:rsidRDefault="003969D2" w:rsidP="0012069B">
            <w:pPr>
              <w:rPr>
                <w:rFonts w:cstheme="minorHAnsi"/>
                <w:sz w:val="24"/>
                <w:szCs w:val="24"/>
              </w:rPr>
            </w:pPr>
            <w:r>
              <w:rPr>
                <w:rFonts w:cstheme="minorHAnsi"/>
                <w:sz w:val="24"/>
                <w:szCs w:val="24"/>
              </w:rPr>
              <w:t>Cognitive Mode Intuitive/Deliberative</w:t>
            </w:r>
          </w:p>
        </w:tc>
        <w:tc>
          <w:tcPr>
            <w:tcW w:w="2139" w:type="dxa"/>
            <w:tcBorders>
              <w:bottom w:val="single" w:sz="4" w:space="0" w:color="auto"/>
            </w:tcBorders>
          </w:tcPr>
          <w:p w14:paraId="0B08BB8A" w14:textId="77777777" w:rsidR="003969D2" w:rsidRPr="006F5049" w:rsidRDefault="003969D2" w:rsidP="0012069B">
            <w:pPr>
              <w:rPr>
                <w:rFonts w:cstheme="minorHAnsi"/>
                <w:i/>
                <w:iCs/>
                <w:sz w:val="24"/>
                <w:szCs w:val="24"/>
              </w:rPr>
            </w:pPr>
            <w:r w:rsidRPr="006F5049">
              <w:rPr>
                <w:rFonts w:cstheme="minorHAnsi"/>
                <w:i/>
                <w:iCs/>
                <w:sz w:val="24"/>
                <w:szCs w:val="24"/>
              </w:rPr>
              <w:t>Intuitive</w:t>
            </w:r>
          </w:p>
        </w:tc>
        <w:tc>
          <w:tcPr>
            <w:tcW w:w="1571" w:type="dxa"/>
            <w:tcBorders>
              <w:bottom w:val="single" w:sz="4" w:space="0" w:color="auto"/>
            </w:tcBorders>
          </w:tcPr>
          <w:p w14:paraId="690F52A1" w14:textId="77777777" w:rsidR="003969D2" w:rsidRPr="006F5049" w:rsidRDefault="003969D2" w:rsidP="0012069B">
            <w:pPr>
              <w:rPr>
                <w:rFonts w:cstheme="minorHAnsi"/>
                <w:i/>
                <w:iCs/>
                <w:sz w:val="24"/>
                <w:szCs w:val="24"/>
              </w:rPr>
            </w:pPr>
            <w:r w:rsidRPr="006F5049">
              <w:rPr>
                <w:rFonts w:cstheme="minorHAnsi"/>
                <w:i/>
                <w:iCs/>
                <w:sz w:val="24"/>
                <w:szCs w:val="24"/>
              </w:rPr>
              <w:t>Switch from intuitive to more deliberative</w:t>
            </w:r>
          </w:p>
        </w:tc>
        <w:tc>
          <w:tcPr>
            <w:tcW w:w="1569" w:type="dxa"/>
            <w:tcBorders>
              <w:bottom w:val="single" w:sz="4" w:space="0" w:color="auto"/>
            </w:tcBorders>
          </w:tcPr>
          <w:p w14:paraId="0BE1DEDB" w14:textId="77777777" w:rsidR="003969D2" w:rsidRPr="006F5049" w:rsidRDefault="003969D2" w:rsidP="0012069B">
            <w:pPr>
              <w:rPr>
                <w:rFonts w:cstheme="minorHAnsi"/>
                <w:i/>
                <w:iCs/>
                <w:sz w:val="24"/>
                <w:szCs w:val="24"/>
              </w:rPr>
            </w:pPr>
            <w:r w:rsidRPr="006F5049">
              <w:rPr>
                <w:rFonts w:cstheme="minorHAnsi"/>
                <w:i/>
                <w:iCs/>
                <w:sz w:val="24"/>
                <w:szCs w:val="24"/>
              </w:rPr>
              <w:t>Deliberative processing</w:t>
            </w:r>
          </w:p>
        </w:tc>
        <w:tc>
          <w:tcPr>
            <w:tcW w:w="1448" w:type="dxa"/>
            <w:tcBorders>
              <w:bottom w:val="single" w:sz="4" w:space="0" w:color="auto"/>
            </w:tcBorders>
          </w:tcPr>
          <w:p w14:paraId="732F2E67" w14:textId="77777777" w:rsidR="003969D2" w:rsidRPr="006F5049" w:rsidRDefault="003969D2" w:rsidP="0012069B">
            <w:pPr>
              <w:rPr>
                <w:rFonts w:cstheme="minorHAnsi"/>
                <w:i/>
                <w:iCs/>
                <w:sz w:val="24"/>
                <w:szCs w:val="24"/>
              </w:rPr>
            </w:pPr>
            <w:r w:rsidRPr="006F5049">
              <w:rPr>
                <w:rFonts w:cstheme="minorHAnsi"/>
                <w:i/>
                <w:iCs/>
                <w:sz w:val="24"/>
                <w:szCs w:val="24"/>
              </w:rPr>
              <w:t>Deliberative</w:t>
            </w:r>
          </w:p>
        </w:tc>
      </w:tr>
    </w:tbl>
    <w:p w14:paraId="43BA9918" w14:textId="77777777" w:rsidR="003969D2" w:rsidRDefault="003969D2" w:rsidP="003969D2">
      <w:pPr>
        <w:rPr>
          <w:rFonts w:cstheme="minorHAnsi"/>
          <w:sz w:val="24"/>
          <w:szCs w:val="24"/>
          <w:lang w:val="en-US"/>
        </w:rPr>
      </w:pPr>
      <w:r>
        <w:rPr>
          <w:rFonts w:cstheme="minorHAnsi"/>
          <w:sz w:val="24"/>
          <w:szCs w:val="24"/>
          <w:lang w:val="en-US"/>
        </w:rPr>
        <w:tab/>
      </w:r>
    </w:p>
    <w:p w14:paraId="689013D8" w14:textId="77777777" w:rsidR="003969D2" w:rsidRDefault="003969D2" w:rsidP="003969D2">
      <w:pPr>
        <w:rPr>
          <w:rFonts w:cstheme="minorHAnsi"/>
          <w:b/>
          <w:bCs/>
          <w:sz w:val="24"/>
          <w:szCs w:val="24"/>
          <w:lang w:val="en-US"/>
        </w:rPr>
      </w:pPr>
      <w:r>
        <w:rPr>
          <w:rFonts w:cstheme="minorHAnsi"/>
          <w:b/>
          <w:bCs/>
          <w:sz w:val="24"/>
          <w:szCs w:val="24"/>
          <w:lang w:val="en-US"/>
        </w:rPr>
        <w:t>Key Element Analysis – Event Identifier (LOS B789 follows A320 on final)</w:t>
      </w:r>
    </w:p>
    <w:p w14:paraId="7A563569" w14:textId="77777777" w:rsidR="003969D2" w:rsidRPr="00677B37" w:rsidRDefault="003969D2" w:rsidP="003969D2">
      <w:pPr>
        <w:rPr>
          <w:rFonts w:cstheme="minorHAnsi"/>
          <w:b/>
          <w:bCs/>
          <w:sz w:val="24"/>
          <w:szCs w:val="24"/>
          <w:lang w:val="en-US"/>
        </w:rPr>
      </w:pPr>
      <w:r w:rsidRPr="00677B37">
        <w:rPr>
          <w:rFonts w:cstheme="minorHAnsi"/>
          <w:b/>
          <w:bCs/>
          <w:sz w:val="24"/>
          <w:szCs w:val="24"/>
          <w:lang w:val="en-US"/>
        </w:rPr>
        <w:lastRenderedPageBreak/>
        <w:t>Interactions</w:t>
      </w:r>
      <w:r w:rsidRPr="00677B37">
        <w:rPr>
          <w:rFonts w:cstheme="minorHAnsi"/>
          <w:b/>
          <w:bCs/>
          <w:sz w:val="24"/>
          <w:szCs w:val="24"/>
          <w:lang w:val="en-US"/>
        </w:rPr>
        <w:tab/>
      </w:r>
      <w:r w:rsidRPr="00677B37">
        <w:rPr>
          <w:rFonts w:cstheme="minorHAnsi"/>
          <w:b/>
          <w:bCs/>
          <w:sz w:val="24"/>
          <w:szCs w:val="24"/>
          <w:lang w:val="en-US"/>
        </w:rPr>
        <w:tab/>
        <w:t>Present Y/N</w:t>
      </w:r>
      <w:r w:rsidRPr="00677B37">
        <w:rPr>
          <w:rFonts w:cstheme="minorHAnsi"/>
          <w:b/>
          <w:bCs/>
          <w:sz w:val="24"/>
          <w:szCs w:val="24"/>
          <w:lang w:val="en-US"/>
        </w:rPr>
        <w:tab/>
      </w:r>
      <w:r w:rsidRPr="00677B37">
        <w:rPr>
          <w:rFonts w:cstheme="minorHAnsi"/>
          <w:b/>
          <w:bCs/>
          <w:sz w:val="24"/>
          <w:szCs w:val="24"/>
          <w:lang w:val="en-US"/>
        </w:rPr>
        <w:tab/>
        <w:t>Notes</w:t>
      </w:r>
    </w:p>
    <w:tbl>
      <w:tblPr>
        <w:tblStyle w:val="TableGrid"/>
        <w:tblW w:w="0" w:type="auto"/>
        <w:tblInd w:w="-5" w:type="dxa"/>
        <w:tblLook w:val="04A0" w:firstRow="1" w:lastRow="0" w:firstColumn="1" w:lastColumn="0" w:noHBand="0" w:noVBand="1"/>
      </w:tblPr>
      <w:tblGrid>
        <w:gridCol w:w="2289"/>
        <w:gridCol w:w="1250"/>
        <w:gridCol w:w="5477"/>
      </w:tblGrid>
      <w:tr w:rsidR="003969D2" w14:paraId="25EA5EBF" w14:textId="77777777" w:rsidTr="0012069B">
        <w:tc>
          <w:tcPr>
            <w:tcW w:w="2289" w:type="dxa"/>
          </w:tcPr>
          <w:p w14:paraId="584BE538" w14:textId="77777777" w:rsidR="003969D2" w:rsidRDefault="003969D2" w:rsidP="0012069B">
            <w:pPr>
              <w:rPr>
                <w:rFonts w:cstheme="minorHAnsi"/>
                <w:sz w:val="24"/>
                <w:szCs w:val="24"/>
              </w:rPr>
            </w:pPr>
            <w:r>
              <w:rPr>
                <w:rFonts w:cstheme="minorHAnsi"/>
                <w:sz w:val="24"/>
                <w:szCs w:val="24"/>
              </w:rPr>
              <w:t>Cues prompting reorientation or goal reappraisal</w:t>
            </w:r>
          </w:p>
        </w:tc>
        <w:tc>
          <w:tcPr>
            <w:tcW w:w="1250" w:type="dxa"/>
          </w:tcPr>
          <w:p w14:paraId="72A57AB8" w14:textId="77777777" w:rsidR="003969D2" w:rsidRPr="00065D88" w:rsidRDefault="003969D2" w:rsidP="0012069B">
            <w:pPr>
              <w:jc w:val="center"/>
              <w:rPr>
                <w:rFonts w:cstheme="minorHAnsi"/>
                <w:i/>
                <w:iCs/>
                <w:sz w:val="24"/>
                <w:szCs w:val="24"/>
              </w:rPr>
            </w:pPr>
          </w:p>
          <w:p w14:paraId="5161DBD4" w14:textId="77777777" w:rsidR="003969D2" w:rsidRPr="00065D88" w:rsidRDefault="003969D2" w:rsidP="0012069B">
            <w:pPr>
              <w:tabs>
                <w:tab w:val="left" w:pos="1224"/>
              </w:tabs>
              <w:jc w:val="center"/>
              <w:rPr>
                <w:rFonts w:cstheme="minorHAnsi"/>
                <w:i/>
                <w:iCs/>
                <w:sz w:val="24"/>
                <w:szCs w:val="24"/>
              </w:rPr>
            </w:pPr>
            <w:r w:rsidRPr="00065D88">
              <w:rPr>
                <w:rFonts w:cstheme="minorHAnsi"/>
                <w:i/>
                <w:iCs/>
                <w:sz w:val="24"/>
                <w:szCs w:val="24"/>
              </w:rPr>
              <w:t>Y</w:t>
            </w:r>
          </w:p>
        </w:tc>
        <w:tc>
          <w:tcPr>
            <w:tcW w:w="5477" w:type="dxa"/>
          </w:tcPr>
          <w:p w14:paraId="323B3EF1" w14:textId="77777777" w:rsidR="003969D2" w:rsidRPr="00065D88" w:rsidRDefault="003969D2" w:rsidP="0012069B">
            <w:pPr>
              <w:rPr>
                <w:rFonts w:cstheme="minorHAnsi"/>
                <w:i/>
                <w:iCs/>
                <w:sz w:val="24"/>
                <w:szCs w:val="24"/>
              </w:rPr>
            </w:pPr>
            <w:r w:rsidRPr="00065D88">
              <w:rPr>
                <w:rFonts w:cstheme="minorHAnsi"/>
                <w:i/>
                <w:iCs/>
                <w:sz w:val="24"/>
                <w:szCs w:val="24"/>
              </w:rPr>
              <w:t xml:space="preserve">3.1nm and closing – visual cue from surveillance display. Goal change from efficiency with safety constraint to safety as the primary goal. </w:t>
            </w:r>
          </w:p>
        </w:tc>
      </w:tr>
      <w:tr w:rsidR="003969D2" w14:paraId="14BFD36C" w14:textId="77777777" w:rsidTr="0012069B">
        <w:tc>
          <w:tcPr>
            <w:tcW w:w="2289" w:type="dxa"/>
          </w:tcPr>
          <w:p w14:paraId="2B418BE5" w14:textId="77777777" w:rsidR="003969D2" w:rsidRDefault="003969D2" w:rsidP="0012069B">
            <w:pPr>
              <w:rPr>
                <w:rFonts w:cstheme="minorHAnsi"/>
                <w:sz w:val="24"/>
                <w:szCs w:val="24"/>
              </w:rPr>
            </w:pPr>
            <w:r>
              <w:rPr>
                <w:rFonts w:cstheme="minorHAnsi"/>
                <w:sz w:val="24"/>
                <w:szCs w:val="24"/>
              </w:rPr>
              <w:t>Emotion (uncertainty or feeling of rightness) influences the shift from intuitive to deliberative control</w:t>
            </w:r>
          </w:p>
        </w:tc>
        <w:tc>
          <w:tcPr>
            <w:tcW w:w="1250" w:type="dxa"/>
          </w:tcPr>
          <w:p w14:paraId="0CA0A71D" w14:textId="77777777" w:rsidR="003969D2" w:rsidRPr="00065D88" w:rsidRDefault="003969D2" w:rsidP="0012069B">
            <w:pPr>
              <w:jc w:val="center"/>
              <w:rPr>
                <w:rFonts w:cstheme="minorHAnsi"/>
                <w:i/>
                <w:iCs/>
                <w:sz w:val="24"/>
                <w:szCs w:val="24"/>
              </w:rPr>
            </w:pPr>
            <w:r w:rsidRPr="00065D88">
              <w:rPr>
                <w:rFonts w:cstheme="minorHAnsi"/>
                <w:i/>
                <w:iCs/>
                <w:sz w:val="24"/>
                <w:szCs w:val="24"/>
              </w:rPr>
              <w:t>Y</w:t>
            </w:r>
          </w:p>
        </w:tc>
        <w:tc>
          <w:tcPr>
            <w:tcW w:w="5477" w:type="dxa"/>
          </w:tcPr>
          <w:p w14:paraId="0A37ABA0" w14:textId="77777777" w:rsidR="003969D2" w:rsidRPr="00065D88" w:rsidRDefault="003969D2" w:rsidP="0012069B">
            <w:pPr>
              <w:rPr>
                <w:rFonts w:cstheme="minorHAnsi"/>
                <w:i/>
                <w:iCs/>
                <w:sz w:val="24"/>
                <w:szCs w:val="24"/>
              </w:rPr>
            </w:pPr>
            <w:r w:rsidRPr="00065D88">
              <w:rPr>
                <w:rFonts w:cstheme="minorHAnsi"/>
                <w:i/>
                <w:iCs/>
                <w:sz w:val="24"/>
                <w:szCs w:val="24"/>
              </w:rPr>
              <w:t>A shift from intuitive to deliberative regulation is likely in response to increasing uncertainty regarding the likelihood of infringing the safety margin. This would have been triggered after two failed attempts at implementing contingency plans (visual separation).</w:t>
            </w:r>
          </w:p>
        </w:tc>
      </w:tr>
      <w:tr w:rsidR="003969D2" w14:paraId="67A8DD00" w14:textId="77777777" w:rsidTr="0012069B">
        <w:tc>
          <w:tcPr>
            <w:tcW w:w="2289" w:type="dxa"/>
          </w:tcPr>
          <w:p w14:paraId="1E1E95DA" w14:textId="77777777" w:rsidR="003969D2" w:rsidRDefault="003969D2" w:rsidP="0012069B">
            <w:pPr>
              <w:rPr>
                <w:rFonts w:cstheme="minorHAnsi"/>
                <w:sz w:val="24"/>
                <w:szCs w:val="24"/>
              </w:rPr>
            </w:pPr>
            <w:r>
              <w:rPr>
                <w:rFonts w:cstheme="minorHAnsi"/>
                <w:sz w:val="24"/>
                <w:szCs w:val="24"/>
              </w:rPr>
              <w:t>Feedforward – action bias</w:t>
            </w:r>
          </w:p>
        </w:tc>
        <w:tc>
          <w:tcPr>
            <w:tcW w:w="1250" w:type="dxa"/>
          </w:tcPr>
          <w:p w14:paraId="166787D7" w14:textId="77777777" w:rsidR="003969D2" w:rsidRPr="00065D88" w:rsidRDefault="003969D2" w:rsidP="0012069B">
            <w:pPr>
              <w:jc w:val="center"/>
              <w:rPr>
                <w:rFonts w:cstheme="minorHAnsi"/>
                <w:i/>
                <w:iCs/>
                <w:sz w:val="24"/>
                <w:szCs w:val="24"/>
              </w:rPr>
            </w:pPr>
            <w:r w:rsidRPr="00065D88">
              <w:rPr>
                <w:rFonts w:cstheme="minorHAnsi"/>
                <w:i/>
                <w:iCs/>
                <w:sz w:val="24"/>
                <w:szCs w:val="24"/>
              </w:rPr>
              <w:t>N</w:t>
            </w:r>
          </w:p>
        </w:tc>
        <w:tc>
          <w:tcPr>
            <w:tcW w:w="5477" w:type="dxa"/>
          </w:tcPr>
          <w:p w14:paraId="1CD30D10" w14:textId="77777777" w:rsidR="003969D2" w:rsidRPr="00065D88" w:rsidRDefault="003969D2" w:rsidP="0012069B">
            <w:pPr>
              <w:rPr>
                <w:rFonts w:cstheme="minorHAnsi"/>
                <w:i/>
                <w:iCs/>
                <w:sz w:val="24"/>
                <w:szCs w:val="24"/>
              </w:rPr>
            </w:pPr>
            <w:r w:rsidRPr="00065D88">
              <w:rPr>
                <w:rFonts w:cstheme="minorHAnsi"/>
                <w:i/>
                <w:iCs/>
                <w:sz w:val="24"/>
                <w:szCs w:val="24"/>
              </w:rPr>
              <w:t xml:space="preserve">No indication that feedforward was used to set a line in the sand or create a sentinel event to trigger the transition to safety goal in a timely manner to ensure separation.  </w:t>
            </w:r>
          </w:p>
        </w:tc>
      </w:tr>
      <w:tr w:rsidR="003969D2" w14:paraId="3FDC10E1" w14:textId="77777777" w:rsidTr="0012069B">
        <w:tc>
          <w:tcPr>
            <w:tcW w:w="2289" w:type="dxa"/>
          </w:tcPr>
          <w:p w14:paraId="5433400F" w14:textId="77777777" w:rsidR="003969D2" w:rsidRDefault="003969D2" w:rsidP="0012069B">
            <w:pPr>
              <w:rPr>
                <w:rFonts w:cstheme="minorHAnsi"/>
                <w:sz w:val="24"/>
                <w:szCs w:val="24"/>
              </w:rPr>
            </w:pPr>
            <w:r>
              <w:rPr>
                <w:rFonts w:cstheme="minorHAnsi"/>
                <w:sz w:val="24"/>
                <w:szCs w:val="24"/>
              </w:rPr>
              <w:t>Goal Conflict – Regulatory breakdown</w:t>
            </w:r>
          </w:p>
        </w:tc>
        <w:tc>
          <w:tcPr>
            <w:tcW w:w="1250" w:type="dxa"/>
          </w:tcPr>
          <w:p w14:paraId="4D2D7157" w14:textId="77777777" w:rsidR="003969D2" w:rsidRPr="00065D88" w:rsidRDefault="003969D2" w:rsidP="0012069B">
            <w:pPr>
              <w:jc w:val="center"/>
              <w:rPr>
                <w:rFonts w:cstheme="minorHAnsi"/>
                <w:i/>
                <w:iCs/>
                <w:sz w:val="24"/>
                <w:szCs w:val="24"/>
              </w:rPr>
            </w:pPr>
            <w:r w:rsidRPr="00065D88">
              <w:rPr>
                <w:rFonts w:cstheme="minorHAnsi"/>
                <w:i/>
                <w:iCs/>
                <w:sz w:val="24"/>
                <w:szCs w:val="24"/>
              </w:rPr>
              <w:t>Y</w:t>
            </w:r>
          </w:p>
        </w:tc>
        <w:tc>
          <w:tcPr>
            <w:tcW w:w="5477" w:type="dxa"/>
          </w:tcPr>
          <w:p w14:paraId="6361F40A" w14:textId="77777777" w:rsidR="003969D2" w:rsidRPr="00065D88" w:rsidRDefault="003969D2" w:rsidP="0012069B">
            <w:pPr>
              <w:rPr>
                <w:rFonts w:cstheme="minorHAnsi"/>
                <w:i/>
                <w:iCs/>
                <w:sz w:val="24"/>
                <w:szCs w:val="24"/>
              </w:rPr>
            </w:pPr>
            <w:r w:rsidRPr="00065D88">
              <w:rPr>
                <w:rFonts w:cstheme="minorHAnsi"/>
                <w:i/>
                <w:iCs/>
                <w:sz w:val="24"/>
                <w:szCs w:val="24"/>
              </w:rPr>
              <w:t xml:space="preserve">The shift to safety from efficiency eventually occurred, but it was untimely and did not prevent loss of separation. Too much reliance on typicality and intuitive regulation, with a late shift to more deliberative regulation.  </w:t>
            </w:r>
          </w:p>
        </w:tc>
      </w:tr>
    </w:tbl>
    <w:p w14:paraId="78805B21" w14:textId="77777777" w:rsidR="003969D2" w:rsidRDefault="003969D2" w:rsidP="003969D2">
      <w:pPr>
        <w:rPr>
          <w:rFonts w:cstheme="minorHAnsi"/>
          <w:sz w:val="24"/>
          <w:szCs w:val="24"/>
          <w:lang w:val="en-US"/>
        </w:rPr>
      </w:pPr>
    </w:p>
    <w:p w14:paraId="0D4F3234" w14:textId="77777777" w:rsidR="00BE0BD5" w:rsidRDefault="00BE0BD5"/>
    <w:sectPr w:rsidR="00BE0BD5" w:rsidSect="00EE2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1CBA"/>
    <w:multiLevelType w:val="hybridMultilevel"/>
    <w:tmpl w:val="C2781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375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D5"/>
    <w:rsid w:val="000D1569"/>
    <w:rsid w:val="000E5212"/>
    <w:rsid w:val="00104805"/>
    <w:rsid w:val="002B6498"/>
    <w:rsid w:val="003969D2"/>
    <w:rsid w:val="00424841"/>
    <w:rsid w:val="00427B3D"/>
    <w:rsid w:val="004A1844"/>
    <w:rsid w:val="005A329B"/>
    <w:rsid w:val="006D2003"/>
    <w:rsid w:val="00703E23"/>
    <w:rsid w:val="007F7950"/>
    <w:rsid w:val="008812E1"/>
    <w:rsid w:val="009C1EB1"/>
    <w:rsid w:val="00A2560F"/>
    <w:rsid w:val="00B238D5"/>
    <w:rsid w:val="00B52A50"/>
    <w:rsid w:val="00BE0BD5"/>
    <w:rsid w:val="00BE4560"/>
    <w:rsid w:val="00D63419"/>
    <w:rsid w:val="00D663B2"/>
    <w:rsid w:val="00DE1468"/>
    <w:rsid w:val="00EE2786"/>
    <w:rsid w:val="00F03897"/>
    <w:rsid w:val="00F072CB"/>
    <w:rsid w:val="00F2794A"/>
    <w:rsid w:val="00F60C2F"/>
    <w:rsid w:val="00FB7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4678"/>
  <w15:chartTrackingRefBased/>
  <w15:docId w15:val="{3CFE8B88-95BF-4342-96B0-8A2FC229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D2"/>
    <w:rPr>
      <w:kern w:val="2"/>
    </w:rPr>
  </w:style>
  <w:style w:type="paragraph" w:styleId="Heading1">
    <w:name w:val="heading 1"/>
    <w:basedOn w:val="Normal"/>
    <w:next w:val="Normal"/>
    <w:link w:val="Heading1Char"/>
    <w:uiPriority w:val="9"/>
    <w:qFormat/>
    <w:rsid w:val="00B23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D5"/>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238D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238D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238D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238D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238D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238D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238D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238D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2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D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23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D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238D5"/>
    <w:pPr>
      <w:spacing w:before="160"/>
      <w:jc w:val="center"/>
    </w:pPr>
    <w:rPr>
      <w:i/>
      <w:iCs/>
      <w:color w:val="404040" w:themeColor="text1" w:themeTint="BF"/>
    </w:rPr>
  </w:style>
  <w:style w:type="character" w:customStyle="1" w:styleId="QuoteChar">
    <w:name w:val="Quote Char"/>
    <w:basedOn w:val="DefaultParagraphFont"/>
    <w:link w:val="Quote"/>
    <w:uiPriority w:val="29"/>
    <w:rsid w:val="00B238D5"/>
    <w:rPr>
      <w:i/>
      <w:iCs/>
      <w:color w:val="404040" w:themeColor="text1" w:themeTint="BF"/>
      <w:lang w:val="en-US"/>
    </w:rPr>
  </w:style>
  <w:style w:type="paragraph" w:styleId="ListParagraph">
    <w:name w:val="List Paragraph"/>
    <w:basedOn w:val="Normal"/>
    <w:uiPriority w:val="34"/>
    <w:qFormat/>
    <w:rsid w:val="00B238D5"/>
    <w:pPr>
      <w:ind w:left="720"/>
      <w:contextualSpacing/>
    </w:pPr>
  </w:style>
  <w:style w:type="character" w:styleId="IntenseEmphasis">
    <w:name w:val="Intense Emphasis"/>
    <w:basedOn w:val="DefaultParagraphFont"/>
    <w:uiPriority w:val="21"/>
    <w:qFormat/>
    <w:rsid w:val="00B238D5"/>
    <w:rPr>
      <w:i/>
      <w:iCs/>
      <w:color w:val="0F4761" w:themeColor="accent1" w:themeShade="BF"/>
    </w:rPr>
  </w:style>
  <w:style w:type="paragraph" w:styleId="IntenseQuote">
    <w:name w:val="Intense Quote"/>
    <w:basedOn w:val="Normal"/>
    <w:next w:val="Normal"/>
    <w:link w:val="IntenseQuoteChar"/>
    <w:uiPriority w:val="30"/>
    <w:qFormat/>
    <w:rsid w:val="00B23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D5"/>
    <w:rPr>
      <w:i/>
      <w:iCs/>
      <w:color w:val="0F4761" w:themeColor="accent1" w:themeShade="BF"/>
      <w:lang w:val="en-US"/>
    </w:rPr>
  </w:style>
  <w:style w:type="character" w:styleId="IntenseReference">
    <w:name w:val="Intense Reference"/>
    <w:basedOn w:val="DefaultParagraphFont"/>
    <w:uiPriority w:val="32"/>
    <w:qFormat/>
    <w:rsid w:val="00B238D5"/>
    <w:rPr>
      <w:b/>
      <w:bCs/>
      <w:smallCaps/>
      <w:color w:val="0F4761" w:themeColor="accent1" w:themeShade="BF"/>
      <w:spacing w:val="5"/>
    </w:rPr>
  </w:style>
  <w:style w:type="table" w:styleId="TableGrid">
    <w:name w:val="Table Grid"/>
    <w:basedOn w:val="TableNormal"/>
    <w:uiPriority w:val="39"/>
    <w:rsid w:val="003969D2"/>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1086</Words>
  <Characters>6876</Characters>
  <Application>Microsoft Office Word</Application>
  <DocSecurity>0</DocSecurity>
  <Lines>312</Lines>
  <Paragraphs>112</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Gyles</dc:creator>
  <cp:keywords/>
  <dc:description/>
  <cp:lastModifiedBy>Don Gyles</cp:lastModifiedBy>
  <cp:revision>11</cp:revision>
  <dcterms:created xsi:type="dcterms:W3CDTF">2025-06-23T15:22:00Z</dcterms:created>
  <dcterms:modified xsi:type="dcterms:W3CDTF">2025-06-24T06:37:00Z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a532f939-b3fb-4d44-bd1a-45195b7a1c6a</vt:lpwstr>
  </property>
</Properties>
</file>