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0DC" w:rsidRDefault="008930DC">
      <w:pPr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:rsidR="00DD50D4" w:rsidRDefault="008930D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930DC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19E6AA1F" wp14:editId="411922FB">
            <wp:simplePos x="0" y="0"/>
            <wp:positionH relativeFrom="column">
              <wp:posOffset>-305254</wp:posOffset>
            </wp:positionH>
            <wp:positionV relativeFrom="paragraph">
              <wp:posOffset>299811</wp:posOffset>
            </wp:positionV>
            <wp:extent cx="3657600" cy="2743200"/>
            <wp:effectExtent l="0" t="0" r="0" b="0"/>
            <wp:wrapNone/>
            <wp:docPr id="2" name="Picture 2" descr="C:\Users\Mobina\Desktop\all figures with code\consistant colors\sup fig 1\sup fi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na\Desktop\all figures with code\consistant colors\sup fig 1\sup fig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A49">
        <w:rPr>
          <w:rFonts w:asciiTheme="majorBidi" w:hAnsiTheme="majorBidi" w:cstheme="majorBidi"/>
          <w:b/>
          <w:bCs/>
          <w:sz w:val="24"/>
          <w:szCs w:val="24"/>
        </w:rPr>
        <w:t>Supplemental</w:t>
      </w:r>
      <w:r w:rsidR="001B5DC3" w:rsidRPr="001B5DC3">
        <w:rPr>
          <w:rFonts w:asciiTheme="majorBidi" w:hAnsiTheme="majorBidi" w:cstheme="majorBidi"/>
          <w:b/>
          <w:bCs/>
          <w:sz w:val="24"/>
          <w:szCs w:val="24"/>
        </w:rPr>
        <w:t xml:space="preserve"> Figures</w:t>
      </w:r>
    </w:p>
    <w:p w:rsidR="00326A49" w:rsidRDefault="00326A4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26A49" w:rsidRDefault="00326A4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26A49" w:rsidRDefault="00326A4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26A49" w:rsidRDefault="00326A4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26A49" w:rsidRDefault="00326A4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26A49" w:rsidRDefault="00326A4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26A49" w:rsidRDefault="00326A4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930DC" w:rsidRDefault="008930D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26A49" w:rsidRDefault="00326A4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930DC" w:rsidRDefault="008930D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26A49" w:rsidRPr="00326A49" w:rsidRDefault="00326A49" w:rsidP="008930DC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26A49">
        <w:rPr>
          <w:rFonts w:asciiTheme="majorBidi" w:hAnsiTheme="majorBidi" w:cstheme="majorBidi"/>
          <w:b/>
          <w:bCs/>
        </w:rPr>
        <w:t xml:space="preserve">Supplemental Figure 1: </w:t>
      </w:r>
      <w:r w:rsidRPr="00330D51">
        <w:rPr>
          <w:rFonts w:ascii="Times New Roman" w:eastAsia="Calibri" w:hAnsi="Times New Roman" w:cs="Times New Roman"/>
          <w:b/>
          <w:bCs/>
          <w:lang w:bidi="fa-IR"/>
        </w:rPr>
        <w:t>Dynamics of cell populations during monotherapy with RGX</w:t>
      </w:r>
    </w:p>
    <w:p w:rsidR="00326A49" w:rsidRPr="00EE55A6" w:rsidRDefault="00326A49" w:rsidP="008930DC">
      <w:pPr>
        <w:spacing w:after="0"/>
        <w:rPr>
          <w:rFonts w:ascii="Times New Roman" w:eastAsia="Calibri" w:hAnsi="Times New Roman" w:cs="Times New Roman"/>
          <w:lang w:bidi="fa-IR"/>
        </w:rPr>
      </w:pPr>
      <w:r w:rsidRPr="00EE55A6">
        <w:rPr>
          <w:rFonts w:ascii="Times New Roman" w:eastAsia="Calibri" w:hAnsi="Times New Roman" w:cs="Times New Roman"/>
          <w:lang w:bidi="fa-IR"/>
        </w:rPr>
        <w:t xml:space="preserve">Initial Conditions: Treatment begins on day 11, with τ set to </w:t>
      </w:r>
      <w:r w:rsidRPr="00EE55A6">
        <w:rPr>
          <w:rFonts w:ascii="Times New Roman" w:eastAsia="Calibri" w:hAnsi="Times New Roman" w:cs="Times New Roman"/>
        </w:rPr>
        <w:t xml:space="preserve">1.1 </w:t>
      </w:r>
      <m:oMath>
        <m:r>
          <w:rPr>
            <w:rFonts w:ascii="Cambria Math" w:eastAsia="Calibri" w:hAnsi="Cambria Math" w:cs="Times New Roman"/>
          </w:rPr>
          <m:t>×</m:t>
        </m:r>
      </m:oMath>
      <w:r w:rsidRPr="00EE55A6">
        <w:rPr>
          <w:rFonts w:ascii="Times New Roman" w:eastAsia="Times New Roman" w:hAnsi="Times New Roman" w:cs="Times New Roman"/>
        </w:rPr>
        <w:t xml:space="preserve"> 10</w:t>
      </w:r>
      <w:r w:rsidRPr="00EE55A6">
        <w:rPr>
          <w:rFonts w:ascii="Times New Roman" w:eastAsia="Times New Roman" w:hAnsi="Times New Roman" w:cs="Times New Roman"/>
          <w:vertAlign w:val="superscript"/>
        </w:rPr>
        <w:t>-7</w:t>
      </w:r>
    </w:p>
    <w:p w:rsidR="00DC1238" w:rsidRDefault="00326A49" w:rsidP="008930DC">
      <w:pPr>
        <w:spacing w:after="0"/>
        <w:rPr>
          <w:rFonts w:ascii="Times New Roman" w:eastAsia="Calibri" w:hAnsi="Times New Roman" w:cs="Times New Roman"/>
          <w:lang w:bidi="fa-IR"/>
        </w:rPr>
      </w:pPr>
      <w:r w:rsidRPr="00EE55A6">
        <w:rPr>
          <w:rFonts w:ascii="Times New Roman" w:eastAsia="Calibri" w:hAnsi="Times New Roman" w:cs="Times New Roman"/>
          <w:lang w:bidi="fa-IR"/>
        </w:rPr>
        <w:t>The population of MDSCs is regulated by the treatment, but in the absence of an effective MTX-mediated cytotoxic effect, the C</w:t>
      </w:r>
      <w:r w:rsidRPr="00EE55A6">
        <w:rPr>
          <w:rFonts w:ascii="Times New Roman" w:eastAsia="Calibri" w:hAnsi="Times New Roman" w:cs="Times New Roman"/>
          <w:vertAlign w:val="superscript"/>
          <w:lang w:bidi="fa-IR"/>
        </w:rPr>
        <w:t>-</w:t>
      </w:r>
      <w:r w:rsidRPr="00EE55A6">
        <w:rPr>
          <w:rFonts w:ascii="Times New Roman" w:eastAsia="Calibri" w:hAnsi="Times New Roman" w:cs="Times New Roman"/>
          <w:lang w:bidi="fa-IR"/>
        </w:rPr>
        <w:t xml:space="preserve"> subpopulation becomes dominant.</w:t>
      </w:r>
    </w:p>
    <w:p w:rsidR="00326A49" w:rsidRDefault="00326A49" w:rsidP="00DC1238">
      <w:pPr>
        <w:tabs>
          <w:tab w:val="left" w:pos="1987"/>
        </w:tabs>
        <w:rPr>
          <w:rFonts w:ascii="Times New Roman" w:eastAsia="Calibri" w:hAnsi="Times New Roman" w:cs="Times New Roman"/>
          <w:lang w:bidi="fa-IR"/>
        </w:rPr>
      </w:pPr>
    </w:p>
    <w:p w:rsidR="00251726" w:rsidRDefault="008930DC" w:rsidP="00DC1238">
      <w:pPr>
        <w:tabs>
          <w:tab w:val="left" w:pos="1987"/>
        </w:tabs>
        <w:rPr>
          <w:rFonts w:ascii="Times New Roman" w:eastAsia="Calibri" w:hAnsi="Times New Roman" w:cs="Times New Roman"/>
          <w:lang w:bidi="fa-IR"/>
        </w:rPr>
      </w:pPr>
      <w:r w:rsidRPr="00330D5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2D82829" wp14:editId="79899378">
                <wp:simplePos x="0" y="0"/>
                <wp:positionH relativeFrom="margin">
                  <wp:posOffset>3155587</wp:posOffset>
                </wp:positionH>
                <wp:positionV relativeFrom="paragraph">
                  <wp:posOffset>231866</wp:posOffset>
                </wp:positionV>
                <wp:extent cx="228600" cy="2482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726" w:rsidRPr="00EE55A6" w:rsidRDefault="00251726" w:rsidP="0025172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828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45pt;margin-top:18.25pt;width:18pt;height:19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" stroked="f">
                <v:textbox>
                  <w:txbxContent>
                    <w:p w:rsidR="00251726" w:rsidRPr="00EE55A6" w:rsidRDefault="00251726" w:rsidP="0025172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D5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6D1125" wp14:editId="59378265">
                <wp:simplePos x="0" y="0"/>
                <wp:positionH relativeFrom="margin">
                  <wp:posOffset>-341630</wp:posOffset>
                </wp:positionH>
                <wp:positionV relativeFrom="paragraph">
                  <wp:posOffset>234315</wp:posOffset>
                </wp:positionV>
                <wp:extent cx="228600" cy="248285"/>
                <wp:effectExtent l="0" t="0" r="0" b="0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238" w:rsidRPr="00EE55A6" w:rsidRDefault="00251726" w:rsidP="00DC123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D1125" id="_x0000_s1027" type="#_x0000_t202" style="position:absolute;margin-left:-26.9pt;margin-top:18.45pt;width:18pt;height:19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" stroked="f">
                <v:textbox>
                  <w:txbxContent>
                    <w:p w:rsidR="00DC1238" w:rsidRPr="00EE55A6" w:rsidRDefault="00251726" w:rsidP="00DC123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30DC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2090" behindDoc="0" locked="0" layoutInCell="1" allowOverlap="1" wp14:anchorId="4192413F" wp14:editId="22DDDE96">
            <wp:simplePos x="0" y="0"/>
            <wp:positionH relativeFrom="column">
              <wp:posOffset>-489404</wp:posOffset>
            </wp:positionH>
            <wp:positionV relativeFrom="paragraph">
              <wp:posOffset>287202</wp:posOffset>
            </wp:positionV>
            <wp:extent cx="3657600" cy="2743200"/>
            <wp:effectExtent l="0" t="0" r="0" b="0"/>
            <wp:wrapNone/>
            <wp:docPr id="3" name="Picture 3" descr="C:\Users\Mobina\Desktop\article\results\figures\phasediagram\article\supplementary\fig 2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na\Desktop\article\results\figures\phasediagram\article\supplementary\fig 2 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1726" w:rsidRDefault="008930DC" w:rsidP="00DC1238">
      <w:pPr>
        <w:tabs>
          <w:tab w:val="left" w:pos="1987"/>
        </w:tabs>
        <w:rPr>
          <w:rFonts w:ascii="Times New Roman" w:eastAsia="Calibri" w:hAnsi="Times New Roman" w:cs="Times New Roman"/>
          <w:lang w:bidi="fa-IR"/>
        </w:rPr>
      </w:pPr>
      <w:r w:rsidRPr="008930DC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3115" behindDoc="0" locked="0" layoutInCell="1" allowOverlap="1" wp14:anchorId="1EF1B17E" wp14:editId="3932F43C">
            <wp:simplePos x="0" y="0"/>
            <wp:positionH relativeFrom="column">
              <wp:posOffset>3069408</wp:posOffset>
            </wp:positionH>
            <wp:positionV relativeFrom="paragraph">
              <wp:posOffset>6350</wp:posOffset>
            </wp:positionV>
            <wp:extent cx="3657600" cy="2743200"/>
            <wp:effectExtent l="0" t="0" r="0" b="0"/>
            <wp:wrapNone/>
            <wp:docPr id="5" name="Picture 5" descr="C:\Users\Mobina\Desktop\article\results\figures\phasediagram\article\supplementary\fig 2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bina\Desktop\article\results\figures\phasediagram\article\supplementary\fig 2 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1726" w:rsidRDefault="00251726" w:rsidP="00DC1238">
      <w:pPr>
        <w:tabs>
          <w:tab w:val="left" w:pos="1987"/>
        </w:tabs>
        <w:rPr>
          <w:rFonts w:ascii="Times New Roman" w:eastAsia="Calibri" w:hAnsi="Times New Roman" w:cs="Times New Roman"/>
          <w:lang w:bidi="fa-IR"/>
        </w:rPr>
      </w:pPr>
    </w:p>
    <w:p w:rsidR="00251726" w:rsidRDefault="00251726" w:rsidP="00DC1238">
      <w:pPr>
        <w:tabs>
          <w:tab w:val="left" w:pos="1987"/>
        </w:tabs>
        <w:rPr>
          <w:rFonts w:ascii="Times New Roman" w:eastAsia="Calibri" w:hAnsi="Times New Roman" w:cs="Times New Roman"/>
          <w:lang w:bidi="fa-IR"/>
        </w:rPr>
      </w:pPr>
    </w:p>
    <w:p w:rsidR="00251726" w:rsidRDefault="00251726" w:rsidP="00DC1238">
      <w:pPr>
        <w:tabs>
          <w:tab w:val="left" w:pos="1987"/>
        </w:tabs>
        <w:rPr>
          <w:rFonts w:ascii="Times New Roman" w:eastAsia="Calibri" w:hAnsi="Times New Roman" w:cs="Times New Roman"/>
          <w:lang w:bidi="fa-IR"/>
        </w:rPr>
      </w:pPr>
    </w:p>
    <w:p w:rsidR="00251726" w:rsidRDefault="00251726" w:rsidP="00DC1238">
      <w:pPr>
        <w:tabs>
          <w:tab w:val="left" w:pos="1987"/>
        </w:tabs>
        <w:rPr>
          <w:rFonts w:ascii="Times New Roman" w:eastAsia="Calibri" w:hAnsi="Times New Roman" w:cs="Times New Roman"/>
          <w:lang w:bidi="fa-IR"/>
        </w:rPr>
      </w:pPr>
    </w:p>
    <w:p w:rsidR="00251726" w:rsidRDefault="00251726" w:rsidP="00DC1238">
      <w:pPr>
        <w:tabs>
          <w:tab w:val="left" w:pos="1987"/>
        </w:tabs>
        <w:rPr>
          <w:rFonts w:ascii="Times New Roman" w:eastAsia="Calibri" w:hAnsi="Times New Roman" w:cs="Times New Roman"/>
          <w:lang w:bidi="fa-IR"/>
        </w:rPr>
      </w:pPr>
    </w:p>
    <w:p w:rsidR="00251726" w:rsidRDefault="00251726" w:rsidP="00DC1238">
      <w:pPr>
        <w:tabs>
          <w:tab w:val="left" w:pos="1987"/>
        </w:tabs>
        <w:rPr>
          <w:rFonts w:ascii="Times New Roman" w:eastAsia="Calibri" w:hAnsi="Times New Roman" w:cs="Times New Roman"/>
          <w:lang w:bidi="fa-IR"/>
        </w:rPr>
      </w:pPr>
    </w:p>
    <w:p w:rsidR="00251726" w:rsidRDefault="00251726" w:rsidP="00DC1238">
      <w:pPr>
        <w:tabs>
          <w:tab w:val="left" w:pos="1987"/>
        </w:tabs>
        <w:rPr>
          <w:rFonts w:ascii="Times New Roman" w:eastAsia="Calibri" w:hAnsi="Times New Roman" w:cs="Times New Roman"/>
          <w:lang w:bidi="fa-IR"/>
        </w:rPr>
      </w:pPr>
    </w:p>
    <w:p w:rsidR="00251726" w:rsidRDefault="00251726" w:rsidP="00DC1238">
      <w:pPr>
        <w:tabs>
          <w:tab w:val="left" w:pos="1987"/>
        </w:tabs>
        <w:rPr>
          <w:rFonts w:ascii="Times New Roman" w:eastAsia="Calibri" w:hAnsi="Times New Roman" w:cs="Times New Roman"/>
          <w:lang w:bidi="fa-IR"/>
        </w:rPr>
      </w:pPr>
    </w:p>
    <w:p w:rsidR="00251726" w:rsidRDefault="00251726" w:rsidP="00DC1238">
      <w:pPr>
        <w:tabs>
          <w:tab w:val="left" w:pos="1987"/>
        </w:tabs>
        <w:rPr>
          <w:rFonts w:ascii="Times New Roman" w:eastAsia="Calibri" w:hAnsi="Times New Roman" w:cs="Times New Roman"/>
          <w:lang w:bidi="fa-IR"/>
        </w:rPr>
      </w:pPr>
    </w:p>
    <w:p w:rsidR="00251726" w:rsidRDefault="00251726" w:rsidP="00DC1238">
      <w:pPr>
        <w:tabs>
          <w:tab w:val="left" w:pos="1987"/>
        </w:tabs>
        <w:rPr>
          <w:rFonts w:ascii="Times New Roman" w:eastAsia="Calibri" w:hAnsi="Times New Roman" w:cs="Times New Roman"/>
          <w:lang w:bidi="fa-IR"/>
        </w:rPr>
      </w:pPr>
    </w:p>
    <w:p w:rsidR="00251726" w:rsidRDefault="00251726" w:rsidP="00DC1238">
      <w:pPr>
        <w:tabs>
          <w:tab w:val="left" w:pos="1987"/>
        </w:tabs>
        <w:rPr>
          <w:rFonts w:ascii="Times New Roman" w:eastAsia="Calibri" w:hAnsi="Times New Roman" w:cs="Times New Roman"/>
          <w:lang w:bidi="fa-IR"/>
        </w:rPr>
      </w:pPr>
    </w:p>
    <w:p w:rsidR="00251726" w:rsidRDefault="00251726" w:rsidP="00DC1238">
      <w:pPr>
        <w:tabs>
          <w:tab w:val="left" w:pos="1987"/>
        </w:tabs>
        <w:rPr>
          <w:rFonts w:ascii="Times New Roman" w:eastAsia="Calibri" w:hAnsi="Times New Roman" w:cs="Times New Roman"/>
          <w:lang w:bidi="fa-IR"/>
        </w:rPr>
      </w:pPr>
    </w:p>
    <w:p w:rsidR="008930DC" w:rsidRDefault="008930DC" w:rsidP="00DC1238">
      <w:pPr>
        <w:tabs>
          <w:tab w:val="left" w:pos="1987"/>
        </w:tabs>
        <w:rPr>
          <w:rFonts w:ascii="Times New Roman" w:eastAsia="Calibri" w:hAnsi="Times New Roman" w:cs="Times New Roman"/>
          <w:lang w:bidi="fa-IR"/>
        </w:rPr>
      </w:pPr>
      <w:r w:rsidRPr="008930DC">
        <w:rPr>
          <w:rFonts w:ascii="Times New Roman" w:eastAsia="Calibri" w:hAnsi="Times New Roman" w:cs="Times New Roman"/>
          <w:noProof/>
        </w:rPr>
        <w:lastRenderedPageBreak/>
        <w:drawing>
          <wp:anchor distT="0" distB="0" distL="114300" distR="114300" simplePos="0" relativeHeight="251654140" behindDoc="0" locked="0" layoutInCell="1" allowOverlap="1" wp14:anchorId="251DF713" wp14:editId="099C4DAD">
            <wp:simplePos x="0" y="0"/>
            <wp:positionH relativeFrom="column">
              <wp:posOffset>-548277</wp:posOffset>
            </wp:positionH>
            <wp:positionV relativeFrom="page">
              <wp:posOffset>574222</wp:posOffset>
            </wp:positionV>
            <wp:extent cx="3657600" cy="2743200"/>
            <wp:effectExtent l="0" t="0" r="0" b="0"/>
            <wp:wrapNone/>
            <wp:docPr id="7" name="Picture 7" descr="C:\Users\Mobina\Desktop\article\results\figures\phasediagram\article\supplementary\fig 2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bina\Desktop\article\results\figures\phasediagram\article\supplementary\fig 2 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D5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1E9558" wp14:editId="30540711">
                <wp:simplePos x="0" y="0"/>
                <wp:positionH relativeFrom="margin">
                  <wp:posOffset>-505278</wp:posOffset>
                </wp:positionH>
                <wp:positionV relativeFrom="paragraph">
                  <wp:posOffset>-246108</wp:posOffset>
                </wp:positionV>
                <wp:extent cx="228600" cy="2482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726" w:rsidRPr="00EE55A6" w:rsidRDefault="00251726" w:rsidP="0025172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E9558" id="_x0000_s1028" type="#_x0000_t202" style="position:absolute;margin-left:-39.8pt;margin-top:-19.4pt;width:18pt;height:19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" stroked="f">
                <v:textbox>
                  <w:txbxContent>
                    <w:p w:rsidR="00251726" w:rsidRPr="00EE55A6" w:rsidRDefault="00251726" w:rsidP="0025172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30DC" w:rsidRDefault="008930DC" w:rsidP="00DC1238">
      <w:pPr>
        <w:tabs>
          <w:tab w:val="left" w:pos="1987"/>
        </w:tabs>
        <w:rPr>
          <w:rFonts w:ascii="Times New Roman" w:eastAsia="Calibri" w:hAnsi="Times New Roman" w:cs="Times New Roman"/>
          <w:lang w:bidi="fa-IR"/>
        </w:rPr>
      </w:pPr>
    </w:p>
    <w:p w:rsidR="008930DC" w:rsidRDefault="008930DC" w:rsidP="00DC1238">
      <w:pPr>
        <w:tabs>
          <w:tab w:val="left" w:pos="1987"/>
        </w:tabs>
        <w:rPr>
          <w:rFonts w:ascii="Times New Roman" w:eastAsia="Calibri" w:hAnsi="Times New Roman" w:cs="Times New Roman"/>
          <w:lang w:bidi="fa-IR"/>
        </w:rPr>
      </w:pPr>
    </w:p>
    <w:p w:rsidR="008930DC" w:rsidRDefault="008930DC" w:rsidP="00DC1238">
      <w:pPr>
        <w:tabs>
          <w:tab w:val="left" w:pos="1987"/>
        </w:tabs>
        <w:rPr>
          <w:rFonts w:ascii="Times New Roman" w:eastAsia="Calibri" w:hAnsi="Times New Roman" w:cs="Times New Roman"/>
          <w:lang w:bidi="fa-IR"/>
        </w:rPr>
      </w:pPr>
    </w:p>
    <w:p w:rsidR="00251726" w:rsidRPr="00DC1238" w:rsidRDefault="00251726" w:rsidP="00DC1238">
      <w:pPr>
        <w:tabs>
          <w:tab w:val="left" w:pos="1987"/>
        </w:tabs>
        <w:rPr>
          <w:rFonts w:ascii="Times New Roman" w:eastAsia="Calibri" w:hAnsi="Times New Roman" w:cs="Times New Roman"/>
          <w:lang w:bidi="fa-IR"/>
        </w:rPr>
      </w:pPr>
    </w:p>
    <w:p w:rsidR="00251726" w:rsidRDefault="0025172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51726" w:rsidRPr="00251726" w:rsidRDefault="00251726" w:rsidP="00251726">
      <w:pPr>
        <w:rPr>
          <w:rFonts w:asciiTheme="majorBidi" w:hAnsiTheme="majorBidi" w:cstheme="majorBidi"/>
          <w:sz w:val="24"/>
          <w:szCs w:val="24"/>
        </w:rPr>
      </w:pPr>
    </w:p>
    <w:p w:rsidR="00251726" w:rsidRDefault="00251726" w:rsidP="00251726">
      <w:pPr>
        <w:rPr>
          <w:rFonts w:asciiTheme="majorBidi" w:hAnsiTheme="majorBidi" w:cstheme="majorBidi"/>
          <w:sz w:val="24"/>
          <w:szCs w:val="24"/>
        </w:rPr>
      </w:pPr>
    </w:p>
    <w:p w:rsidR="00251726" w:rsidRDefault="00251726" w:rsidP="00251726">
      <w:pPr>
        <w:rPr>
          <w:rFonts w:asciiTheme="majorBidi" w:hAnsiTheme="majorBidi" w:cstheme="majorBidi"/>
          <w:sz w:val="24"/>
          <w:szCs w:val="24"/>
        </w:rPr>
      </w:pPr>
    </w:p>
    <w:p w:rsidR="000C54D7" w:rsidRPr="00A52853" w:rsidRDefault="000C54D7" w:rsidP="008930DC">
      <w:pPr>
        <w:spacing w:after="0"/>
        <w:jc w:val="both"/>
        <w:rPr>
          <w:rFonts w:ascii="Times New Roman" w:eastAsia="Calibri" w:hAnsi="Times New Roman" w:cs="Times New Roman"/>
          <w:b/>
          <w:bCs/>
          <w:lang w:bidi="fa-IR"/>
        </w:rPr>
      </w:pPr>
      <w:r>
        <w:rPr>
          <w:rFonts w:asciiTheme="majorBidi" w:hAnsiTheme="majorBidi" w:cstheme="majorBidi"/>
          <w:b/>
          <w:bCs/>
        </w:rPr>
        <w:t>Supplemental Figure 2</w:t>
      </w:r>
      <w:r w:rsidRPr="00330D51">
        <w:rPr>
          <w:rFonts w:ascii="Times New Roman" w:eastAsia="Calibri" w:hAnsi="Times New Roman" w:cs="Times New Roman"/>
          <w:b/>
          <w:bCs/>
          <w:lang w:bidi="fa-IR"/>
        </w:rPr>
        <w:t xml:space="preserve">: </w:t>
      </w:r>
      <w:r w:rsidR="00A52853" w:rsidRPr="00A52853">
        <w:rPr>
          <w:rFonts w:ascii="Times New Roman" w:eastAsia="Calibri" w:hAnsi="Times New Roman" w:cs="Times New Roman"/>
          <w:b/>
          <w:bCs/>
          <w:lang w:bidi="fa-IR"/>
        </w:rPr>
        <w:t>Tumor fate following MTX monotherapy across different τ values and treatment initiation times</w:t>
      </w:r>
    </w:p>
    <w:p w:rsidR="000C54D7" w:rsidRPr="00330D51" w:rsidRDefault="000C54D7" w:rsidP="008930DC">
      <w:pPr>
        <w:spacing w:after="0"/>
        <w:jc w:val="both"/>
        <w:rPr>
          <w:rFonts w:ascii="Times New Roman" w:eastAsia="Calibri" w:hAnsi="Times New Roman" w:cs="Times New Roman"/>
          <w:iCs/>
        </w:rPr>
      </w:pPr>
      <w:r w:rsidRPr="00330D51">
        <w:rPr>
          <w:rFonts w:ascii="Times New Roman" w:eastAsia="Calibri" w:hAnsi="Times New Roman" w:cs="Times New Roman"/>
          <w:lang w:bidi="fa-IR"/>
        </w:rPr>
        <w:t xml:space="preserve">A) </w:t>
      </w:r>
      <w:r w:rsidRPr="00330D51">
        <w:rPr>
          <w:rFonts w:ascii="Times New Roman" w:eastAsia="Calibri" w:hAnsi="Times New Roman" w:cs="Times New Roman"/>
          <w:iCs/>
        </w:rPr>
        <w:t>τ=1.</w:t>
      </w:r>
      <w:r w:rsidR="00A52853">
        <w:rPr>
          <w:rFonts w:ascii="Times New Roman" w:eastAsia="Calibri" w:hAnsi="Times New Roman" w:cs="Times New Roman"/>
          <w:iCs/>
        </w:rPr>
        <w:t>6</w:t>
      </w:r>
      <w:r w:rsidRPr="00330D51">
        <w:rPr>
          <w:rFonts w:ascii="Times New Roman" w:eastAsia="Calibri" w:hAnsi="Times New Roman" w:cs="Times New Roman"/>
          <w:iCs/>
        </w:rPr>
        <w:t xml:space="preserve"> </w:t>
      </w:r>
      <m:oMath>
        <m:r>
          <w:rPr>
            <w:rFonts w:ascii="Cambria Math" w:eastAsia="Calibri" w:hAnsi="Cambria Math" w:cs="Times New Roman"/>
          </w:rPr>
          <m:t>×</m:t>
        </m:r>
      </m:oMath>
      <w:r w:rsidRPr="00330D51">
        <w:rPr>
          <w:rFonts w:ascii="Times New Roman" w:eastAsia="Calibri" w:hAnsi="Times New Roman" w:cs="Times New Roman"/>
          <w:iCs/>
        </w:rPr>
        <w:t xml:space="preserve"> 10</w:t>
      </w:r>
      <w:r w:rsidRPr="00330D51">
        <w:rPr>
          <w:rFonts w:ascii="Times New Roman" w:eastAsia="Calibri" w:hAnsi="Times New Roman" w:cs="Times New Roman"/>
          <w:iCs/>
          <w:vertAlign w:val="superscript"/>
        </w:rPr>
        <w:t>-7</w:t>
      </w:r>
      <w:r w:rsidR="00A52853">
        <w:rPr>
          <w:rFonts w:ascii="Times New Roman" w:eastAsia="Calibri" w:hAnsi="Times New Roman" w:cs="Times New Roman"/>
          <w:iCs/>
        </w:rPr>
        <w:t>, treatment initiated on day 11</w:t>
      </w:r>
    </w:p>
    <w:p w:rsidR="000C54D7" w:rsidRPr="00330D51" w:rsidRDefault="000C54D7" w:rsidP="008930DC">
      <w:pPr>
        <w:spacing w:after="0"/>
        <w:jc w:val="both"/>
        <w:rPr>
          <w:rFonts w:ascii="Times New Roman" w:eastAsia="Calibri" w:hAnsi="Times New Roman" w:cs="Times New Roman"/>
          <w:iCs/>
        </w:rPr>
      </w:pPr>
      <w:r w:rsidRPr="00330D51">
        <w:rPr>
          <w:rFonts w:ascii="Times New Roman" w:eastAsia="Calibri" w:hAnsi="Times New Roman" w:cs="Times New Roman"/>
          <w:iCs/>
        </w:rPr>
        <w:t>B) τ=</w:t>
      </w:r>
      <w:r w:rsidR="00A52853">
        <w:rPr>
          <w:rFonts w:ascii="Times New Roman" w:eastAsia="Calibri" w:hAnsi="Times New Roman" w:cs="Times New Roman"/>
          <w:iCs/>
        </w:rPr>
        <w:t>2</w:t>
      </w:r>
      <w:r w:rsidRPr="00330D51">
        <w:rPr>
          <w:rFonts w:ascii="Times New Roman" w:eastAsia="Calibri" w:hAnsi="Times New Roman" w:cs="Times New Roman"/>
          <w:iCs/>
        </w:rPr>
        <w:t>.</w:t>
      </w:r>
      <w:r w:rsidR="00A52853">
        <w:rPr>
          <w:rFonts w:ascii="Times New Roman" w:eastAsia="Calibri" w:hAnsi="Times New Roman" w:cs="Times New Roman"/>
          <w:iCs/>
        </w:rPr>
        <w:t>8</w:t>
      </w:r>
      <w:r w:rsidRPr="00330D51">
        <w:rPr>
          <w:rFonts w:ascii="Times New Roman" w:eastAsia="Calibri" w:hAnsi="Times New Roman" w:cs="Times New Roman"/>
          <w:iCs/>
        </w:rPr>
        <w:t xml:space="preserve">6 </w:t>
      </w:r>
      <m:oMath>
        <m:r>
          <w:rPr>
            <w:rFonts w:ascii="Cambria Math" w:eastAsia="Calibri" w:hAnsi="Cambria Math" w:cs="Times New Roman"/>
          </w:rPr>
          <m:t>×</m:t>
        </m:r>
      </m:oMath>
      <w:r w:rsidRPr="00330D51">
        <w:rPr>
          <w:rFonts w:ascii="Times New Roman" w:eastAsia="Calibri" w:hAnsi="Times New Roman" w:cs="Times New Roman"/>
          <w:iCs/>
        </w:rPr>
        <w:t xml:space="preserve"> 10</w:t>
      </w:r>
      <w:r w:rsidRPr="00330D51">
        <w:rPr>
          <w:rFonts w:ascii="Times New Roman" w:eastAsia="Calibri" w:hAnsi="Times New Roman" w:cs="Times New Roman"/>
          <w:iCs/>
          <w:vertAlign w:val="superscript"/>
        </w:rPr>
        <w:t>-7</w:t>
      </w:r>
      <w:r w:rsidR="00A52853">
        <w:rPr>
          <w:rFonts w:ascii="Times New Roman" w:eastAsia="Calibri" w:hAnsi="Times New Roman" w:cs="Times New Roman"/>
          <w:iCs/>
        </w:rPr>
        <w:t>, treatment initiated on day 11</w:t>
      </w:r>
    </w:p>
    <w:p w:rsidR="000C54D7" w:rsidRPr="00FB42D5" w:rsidRDefault="000C54D7" w:rsidP="008930DC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</w:pPr>
      <w:r w:rsidRPr="00EE55A6">
        <w:rPr>
          <w:rFonts w:ascii="Times New Roman" w:eastAsia="Calibri" w:hAnsi="Times New Roman" w:cs="Times New Roman"/>
          <w:iCs/>
          <w:sz w:val="24"/>
          <w:szCs w:val="24"/>
        </w:rPr>
        <w:t>C) τ=</w:t>
      </w:r>
      <w:r w:rsidR="00A52853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Pr="00EE55A6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A52853" w:rsidRPr="00EE55A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EE55A6">
        <w:rPr>
          <w:rFonts w:ascii="Times New Roman" w:eastAsia="Calibri" w:hAnsi="Times New Roman" w:cs="Times New Roman"/>
          <w:iCs/>
          <w:sz w:val="24"/>
          <w:szCs w:val="24"/>
        </w:rPr>
        <w:t xml:space="preserve">6 </w:t>
      </w:r>
      <m:oMath>
        <m:r>
          <w:rPr>
            <w:rFonts w:ascii="Cambria Math" w:eastAsia="Calibri" w:hAnsi="Cambria Math" w:cs="Times New Roman"/>
          </w:rPr>
          <m:t>×</m:t>
        </m:r>
      </m:oMath>
      <w:r w:rsidRPr="00EE55A6">
        <w:rPr>
          <w:rFonts w:ascii="Times New Roman" w:eastAsia="Calibri" w:hAnsi="Times New Roman" w:cs="Times New Roman"/>
          <w:iCs/>
          <w:sz w:val="24"/>
          <w:szCs w:val="24"/>
        </w:rPr>
        <w:t xml:space="preserve"> 10</w:t>
      </w:r>
      <w:r w:rsidRPr="00EE55A6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-7</w:t>
      </w:r>
      <w:r w:rsidR="00A52853">
        <w:rPr>
          <w:rFonts w:ascii="Times New Roman" w:eastAsia="Calibri" w:hAnsi="Times New Roman" w:cs="Times New Roman"/>
          <w:iCs/>
        </w:rPr>
        <w:t>, treatment initiated on day 19</w:t>
      </w:r>
    </w:p>
    <w:p w:rsidR="001B5DC3" w:rsidRDefault="001B5DC3" w:rsidP="00251726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A963AE" w:rsidRDefault="008930DC" w:rsidP="00251726">
      <w:pPr>
        <w:rPr>
          <w:rFonts w:asciiTheme="majorBidi" w:hAnsiTheme="majorBidi" w:cstheme="majorBidi"/>
          <w:sz w:val="24"/>
          <w:szCs w:val="24"/>
        </w:rPr>
      </w:pPr>
      <w:r w:rsidRPr="008930DC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0040" behindDoc="0" locked="0" layoutInCell="1" allowOverlap="1" wp14:anchorId="193F8505" wp14:editId="34DEC318">
            <wp:simplePos x="0" y="0"/>
            <wp:positionH relativeFrom="column">
              <wp:posOffset>2808514</wp:posOffset>
            </wp:positionH>
            <wp:positionV relativeFrom="paragraph">
              <wp:posOffset>70304</wp:posOffset>
            </wp:positionV>
            <wp:extent cx="3657600" cy="2743200"/>
            <wp:effectExtent l="0" t="0" r="0" b="0"/>
            <wp:wrapNone/>
            <wp:docPr id="16" name="Picture 16" descr="C:\Users\Mobina\Desktop\article\results\figures\phasediagram\article\supplementary\fig 3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bina\Desktop\article\results\figures\phasediagram\article\supplementary\fig 3 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D5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D22DC82" wp14:editId="4D724C3B">
                <wp:simplePos x="0" y="0"/>
                <wp:positionH relativeFrom="margin">
                  <wp:posOffset>-531223</wp:posOffset>
                </wp:positionH>
                <wp:positionV relativeFrom="paragraph">
                  <wp:posOffset>125186</wp:posOffset>
                </wp:positionV>
                <wp:extent cx="228600" cy="2482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3AE" w:rsidRPr="00EE55A6" w:rsidRDefault="00A963AE" w:rsidP="00A963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2DC82" id="_x0000_s1029" type="#_x0000_t202" style="position:absolute;margin-left:-41.85pt;margin-top:9.85pt;width:18pt;height:19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" stroked="f">
                <v:textbox>
                  <w:txbxContent>
                    <w:p w:rsidR="00A963AE" w:rsidRPr="00EE55A6" w:rsidRDefault="00A963AE" w:rsidP="00A963A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30DC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1065" behindDoc="0" locked="0" layoutInCell="1" allowOverlap="1" wp14:anchorId="34E34794" wp14:editId="0E3DD1EF">
            <wp:simplePos x="0" y="0"/>
            <wp:positionH relativeFrom="column">
              <wp:posOffset>-679269</wp:posOffset>
            </wp:positionH>
            <wp:positionV relativeFrom="paragraph">
              <wp:posOffset>116024</wp:posOffset>
            </wp:positionV>
            <wp:extent cx="3657600" cy="2743200"/>
            <wp:effectExtent l="0" t="0" r="0" b="0"/>
            <wp:wrapNone/>
            <wp:docPr id="9" name="Picture 9" descr="C:\Users\Mobina\Desktop\article\results\figures\phasediagram\article\supplementary\fig 3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bina\Desktop\article\results\figures\phasediagram\article\supplementary\fig 3 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284" w:rsidRPr="00330D5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4AB7724" wp14:editId="71069E8E">
                <wp:simplePos x="0" y="0"/>
                <wp:positionH relativeFrom="margin">
                  <wp:posOffset>2947685</wp:posOffset>
                </wp:positionH>
                <wp:positionV relativeFrom="paragraph">
                  <wp:posOffset>15816</wp:posOffset>
                </wp:positionV>
                <wp:extent cx="228600" cy="2482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3AE" w:rsidRPr="00EE55A6" w:rsidRDefault="00A963AE" w:rsidP="00A963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B7724" id="_x0000_s1030" type="#_x0000_t202" style="position:absolute;margin-left:232.1pt;margin-top:1.25pt;width:18pt;height:19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" stroked="f">
                <v:textbox>
                  <w:txbxContent>
                    <w:p w:rsidR="00A963AE" w:rsidRPr="00EE55A6" w:rsidRDefault="00A963AE" w:rsidP="00A963A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63AE" w:rsidRDefault="00A963AE" w:rsidP="00251726">
      <w:pPr>
        <w:rPr>
          <w:rFonts w:asciiTheme="majorBidi" w:hAnsiTheme="majorBidi" w:cstheme="majorBidi"/>
          <w:sz w:val="24"/>
          <w:szCs w:val="24"/>
        </w:rPr>
      </w:pPr>
    </w:p>
    <w:p w:rsidR="00E76E47" w:rsidRDefault="00E76E47" w:rsidP="00E76E47">
      <w:pPr>
        <w:rPr>
          <w:rFonts w:asciiTheme="majorBidi" w:hAnsiTheme="majorBidi" w:cstheme="majorBidi"/>
          <w:sz w:val="24"/>
          <w:szCs w:val="24"/>
        </w:rPr>
      </w:pPr>
    </w:p>
    <w:p w:rsidR="00E76E47" w:rsidRDefault="00E76E47" w:rsidP="00E76E47">
      <w:pPr>
        <w:rPr>
          <w:rFonts w:asciiTheme="majorBidi" w:hAnsiTheme="majorBidi" w:cstheme="majorBidi"/>
          <w:sz w:val="24"/>
          <w:szCs w:val="24"/>
        </w:rPr>
      </w:pPr>
    </w:p>
    <w:p w:rsidR="00E76E47" w:rsidRDefault="00E76E47" w:rsidP="00E76E47">
      <w:pPr>
        <w:rPr>
          <w:rFonts w:asciiTheme="majorBidi" w:hAnsiTheme="majorBidi" w:cstheme="majorBidi"/>
          <w:sz w:val="24"/>
          <w:szCs w:val="24"/>
        </w:rPr>
      </w:pPr>
    </w:p>
    <w:p w:rsidR="00E76E47" w:rsidRDefault="00E76E47" w:rsidP="00E76E47">
      <w:pPr>
        <w:rPr>
          <w:rFonts w:asciiTheme="majorBidi" w:hAnsiTheme="majorBidi" w:cstheme="majorBidi"/>
          <w:sz w:val="24"/>
          <w:szCs w:val="24"/>
        </w:rPr>
      </w:pPr>
    </w:p>
    <w:p w:rsidR="00E76E47" w:rsidRDefault="00E76E47" w:rsidP="00E76E47">
      <w:pPr>
        <w:rPr>
          <w:rFonts w:asciiTheme="majorBidi" w:hAnsiTheme="majorBidi" w:cstheme="majorBidi"/>
          <w:sz w:val="24"/>
          <w:szCs w:val="24"/>
        </w:rPr>
      </w:pPr>
    </w:p>
    <w:p w:rsidR="00E76E47" w:rsidRDefault="00E76E47" w:rsidP="00E76E47">
      <w:pPr>
        <w:rPr>
          <w:rFonts w:asciiTheme="majorBidi" w:hAnsiTheme="majorBidi" w:cstheme="majorBidi"/>
          <w:sz w:val="24"/>
          <w:szCs w:val="24"/>
        </w:rPr>
      </w:pPr>
    </w:p>
    <w:p w:rsidR="00E76E47" w:rsidRDefault="00E76E47" w:rsidP="00E76E47">
      <w:pPr>
        <w:rPr>
          <w:rFonts w:asciiTheme="majorBidi" w:hAnsiTheme="majorBidi" w:cstheme="majorBidi"/>
          <w:sz w:val="24"/>
          <w:szCs w:val="24"/>
        </w:rPr>
      </w:pPr>
    </w:p>
    <w:p w:rsidR="00E76E47" w:rsidRDefault="00E76E47" w:rsidP="00E76E47">
      <w:pPr>
        <w:rPr>
          <w:rFonts w:asciiTheme="majorBidi" w:hAnsiTheme="majorBidi" w:cstheme="majorBidi"/>
          <w:sz w:val="24"/>
          <w:szCs w:val="24"/>
        </w:rPr>
      </w:pPr>
    </w:p>
    <w:p w:rsidR="00E76E47" w:rsidRPr="00E76E47" w:rsidRDefault="00E76E47" w:rsidP="008930DC">
      <w:pPr>
        <w:spacing w:after="0"/>
        <w:rPr>
          <w:rFonts w:asciiTheme="majorBidi" w:hAnsiTheme="majorBidi" w:cstheme="majorBidi"/>
          <w:sz w:val="24"/>
          <w:szCs w:val="24"/>
        </w:rPr>
      </w:pPr>
      <w:r w:rsidRPr="00A15B4B">
        <w:rPr>
          <w:rFonts w:asciiTheme="majorBidi" w:hAnsiTheme="majorBidi" w:cstheme="majorBidi"/>
          <w:b/>
          <w:bCs/>
        </w:rPr>
        <w:t>Supplemental Figure 3</w:t>
      </w:r>
      <w:r w:rsidRPr="00A15B4B">
        <w:rPr>
          <w:rFonts w:asciiTheme="majorBidi" w:hAnsiTheme="majorBidi" w:cstheme="majorBidi"/>
          <w:b/>
          <w:bCs/>
          <w:sz w:val="24"/>
          <w:szCs w:val="24"/>
        </w:rPr>
        <w:t>: Tumor fate following starting MTX-RGX dual-therapy on the day 11</w:t>
      </w:r>
    </w:p>
    <w:p w:rsidR="00E76E47" w:rsidRPr="00E76E47" w:rsidRDefault="00E76E47" w:rsidP="008930DC">
      <w:pPr>
        <w:spacing w:after="0"/>
        <w:rPr>
          <w:rFonts w:asciiTheme="majorBidi" w:hAnsiTheme="majorBidi" w:cstheme="majorBidi"/>
          <w:iCs/>
          <w:sz w:val="24"/>
          <w:szCs w:val="24"/>
        </w:rPr>
      </w:pPr>
      <w:r w:rsidRPr="00E76E47">
        <w:rPr>
          <w:rFonts w:asciiTheme="majorBidi" w:hAnsiTheme="majorBidi" w:cstheme="majorBidi"/>
          <w:sz w:val="24"/>
          <w:szCs w:val="24"/>
        </w:rPr>
        <w:t xml:space="preserve">A) </w:t>
      </w:r>
      <w:r w:rsidRPr="00E76E47">
        <w:rPr>
          <w:rFonts w:asciiTheme="majorBidi" w:hAnsiTheme="majorBidi" w:cstheme="majorBidi"/>
          <w:iCs/>
          <w:sz w:val="24"/>
          <w:szCs w:val="24"/>
        </w:rPr>
        <w:t xml:space="preserve">τ=1.1 </w:t>
      </w:r>
      <m:oMath>
        <m:r>
          <w:rPr>
            <w:rFonts w:ascii="Cambria Math" w:hAnsi="Cambria Math" w:cstheme="majorBidi"/>
            <w:sz w:val="24"/>
            <w:szCs w:val="24"/>
          </w:rPr>
          <m:t>×</m:t>
        </m:r>
      </m:oMath>
      <w:r w:rsidRPr="00E76E47">
        <w:rPr>
          <w:rFonts w:asciiTheme="majorBidi" w:hAnsiTheme="majorBidi" w:cstheme="majorBidi"/>
          <w:iCs/>
          <w:sz w:val="24"/>
          <w:szCs w:val="24"/>
        </w:rPr>
        <w:t xml:space="preserve"> 10</w:t>
      </w:r>
      <w:r w:rsidRPr="00E76E47">
        <w:rPr>
          <w:rFonts w:asciiTheme="majorBidi" w:hAnsiTheme="majorBidi" w:cstheme="majorBidi"/>
          <w:iCs/>
          <w:sz w:val="24"/>
          <w:szCs w:val="24"/>
          <w:vertAlign w:val="superscript"/>
        </w:rPr>
        <w:t>-7</w:t>
      </w:r>
      <w:r w:rsidRPr="00E76E47">
        <w:rPr>
          <w:rFonts w:asciiTheme="majorBidi" w:hAnsiTheme="majorBidi" w:cstheme="majorBidi"/>
          <w:iCs/>
          <w:sz w:val="24"/>
          <w:szCs w:val="24"/>
        </w:rPr>
        <w:t xml:space="preserve"> </w:t>
      </w:r>
    </w:p>
    <w:p w:rsidR="00A963AE" w:rsidRPr="00C14284" w:rsidRDefault="00E76E47" w:rsidP="008930DC">
      <w:pPr>
        <w:spacing w:after="0"/>
        <w:rPr>
          <w:rFonts w:asciiTheme="majorBidi" w:hAnsiTheme="majorBidi" w:cstheme="majorBidi"/>
          <w:iCs/>
          <w:sz w:val="24"/>
          <w:szCs w:val="24"/>
        </w:rPr>
      </w:pPr>
      <w:r w:rsidRPr="00E76E47">
        <w:rPr>
          <w:rFonts w:asciiTheme="majorBidi" w:hAnsiTheme="majorBidi" w:cstheme="majorBidi"/>
          <w:iCs/>
          <w:sz w:val="24"/>
          <w:szCs w:val="24"/>
        </w:rPr>
        <w:t xml:space="preserve">B) τ=1.6 </w:t>
      </w:r>
      <m:oMath>
        <m:r>
          <w:rPr>
            <w:rFonts w:ascii="Cambria Math" w:hAnsi="Cambria Math" w:cstheme="majorBidi"/>
            <w:sz w:val="24"/>
            <w:szCs w:val="24"/>
          </w:rPr>
          <m:t>×</m:t>
        </m:r>
      </m:oMath>
      <w:r w:rsidRPr="00E76E47">
        <w:rPr>
          <w:rFonts w:asciiTheme="majorBidi" w:hAnsiTheme="majorBidi" w:cstheme="majorBidi"/>
          <w:iCs/>
          <w:sz w:val="24"/>
          <w:szCs w:val="24"/>
        </w:rPr>
        <w:t xml:space="preserve"> 10</w:t>
      </w:r>
      <w:r w:rsidRPr="00E76E47">
        <w:rPr>
          <w:rFonts w:asciiTheme="majorBidi" w:hAnsiTheme="majorBidi" w:cstheme="majorBidi"/>
          <w:iCs/>
          <w:sz w:val="24"/>
          <w:szCs w:val="24"/>
          <w:vertAlign w:val="superscript"/>
        </w:rPr>
        <w:t>-7</w:t>
      </w:r>
      <w:r w:rsidRPr="00E76E47">
        <w:rPr>
          <w:rFonts w:asciiTheme="majorBidi" w:hAnsiTheme="majorBidi" w:cstheme="majorBidi"/>
          <w:iCs/>
          <w:sz w:val="24"/>
          <w:szCs w:val="24"/>
        </w:rPr>
        <w:t xml:space="preserve"> </w:t>
      </w:r>
    </w:p>
    <w:sectPr w:rsidR="00A963AE" w:rsidRPr="00C1428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7FE" w:rsidRDefault="00ED37FE" w:rsidP="00251726">
      <w:pPr>
        <w:spacing w:after="0" w:line="240" w:lineRule="auto"/>
      </w:pPr>
      <w:r>
        <w:separator/>
      </w:r>
    </w:p>
  </w:endnote>
  <w:endnote w:type="continuationSeparator" w:id="0">
    <w:p w:rsidR="00ED37FE" w:rsidRDefault="00ED37FE" w:rsidP="00251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493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1726" w:rsidRDefault="002517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0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1726" w:rsidRDefault="00251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7FE" w:rsidRDefault="00ED37FE" w:rsidP="00251726">
      <w:pPr>
        <w:spacing w:after="0" w:line="240" w:lineRule="auto"/>
      </w:pPr>
      <w:r>
        <w:separator/>
      </w:r>
    </w:p>
  </w:footnote>
  <w:footnote w:type="continuationSeparator" w:id="0">
    <w:p w:rsidR="00ED37FE" w:rsidRDefault="00ED37FE" w:rsidP="00251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07"/>
    <w:rsid w:val="000C54D7"/>
    <w:rsid w:val="000D737F"/>
    <w:rsid w:val="001B5DC3"/>
    <w:rsid w:val="00251726"/>
    <w:rsid w:val="00326A49"/>
    <w:rsid w:val="00443889"/>
    <w:rsid w:val="005971B2"/>
    <w:rsid w:val="008441B2"/>
    <w:rsid w:val="008930DC"/>
    <w:rsid w:val="00A15B4B"/>
    <w:rsid w:val="00A52853"/>
    <w:rsid w:val="00A963AE"/>
    <w:rsid w:val="00C14284"/>
    <w:rsid w:val="00C27ED3"/>
    <w:rsid w:val="00D31907"/>
    <w:rsid w:val="00DC1238"/>
    <w:rsid w:val="00DD50D4"/>
    <w:rsid w:val="00E76E47"/>
    <w:rsid w:val="00E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04F03"/>
  <w15:chartTrackingRefBased/>
  <w15:docId w15:val="{5D0F3BD3-4E16-4250-9D8D-BE96C208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726"/>
  </w:style>
  <w:style w:type="paragraph" w:styleId="Footer">
    <w:name w:val="footer"/>
    <w:basedOn w:val="Normal"/>
    <w:link w:val="FooterChar"/>
    <w:uiPriority w:val="99"/>
    <w:unhideWhenUsed/>
    <w:rsid w:val="00251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Mobina</dc:creator>
  <cp:keywords/>
  <dc:description/>
  <cp:lastModifiedBy>Mobina</cp:lastModifiedBy>
  <cp:revision>11</cp:revision>
  <dcterms:created xsi:type="dcterms:W3CDTF">2025-04-16T14:33:00Z</dcterms:created>
  <dcterms:modified xsi:type="dcterms:W3CDTF">2025-05-30T12:35:00Z</dcterms:modified>
</cp:coreProperties>
</file>