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04DD3" w14:textId="77777777" w:rsidR="00763565" w:rsidRPr="00F57614" w:rsidRDefault="00A67972">
      <w:pPr>
        <w:widowControl/>
        <w:spacing w:before="120" w:after="120" w:line="480" w:lineRule="auto"/>
        <w:rPr>
          <w:rFonts w:ascii="Times New Roman" w:eastAsia="SimSun" w:hAnsi="Times New Roman" w:cs="Times New Roman"/>
          <w:b/>
          <w:bCs/>
          <w:kern w:val="0"/>
          <w:sz w:val="32"/>
          <w:szCs w:val="32"/>
          <w:lang w:val="en-AU"/>
        </w:rPr>
      </w:pPr>
      <w:r w:rsidRPr="00F57614">
        <w:rPr>
          <w:rFonts w:ascii="Times New Roman" w:eastAsia="Times New Roman" w:hAnsi="Times New Roman" w:cs="Times New Roman"/>
          <w:b/>
          <w:bCs/>
          <w:kern w:val="0"/>
          <w:sz w:val="32"/>
          <w:szCs w:val="32"/>
          <w:lang w:val="en-AU"/>
        </w:rPr>
        <w:t xml:space="preserve">Supplementary </w:t>
      </w:r>
      <w:r w:rsidRPr="00F57614">
        <w:rPr>
          <w:rFonts w:ascii="Times New Roman" w:eastAsia="SimSun" w:hAnsi="Times New Roman" w:cs="Times New Roman"/>
          <w:b/>
          <w:bCs/>
          <w:kern w:val="0"/>
          <w:sz w:val="32"/>
          <w:szCs w:val="32"/>
          <w:lang w:val="en-AU"/>
        </w:rPr>
        <w:t>material</w:t>
      </w:r>
    </w:p>
    <w:p w14:paraId="19C04DDB" w14:textId="77777777" w:rsidR="00763565" w:rsidRPr="00F57614" w:rsidRDefault="00A67972">
      <w:pPr>
        <w:autoSpaceDE w:val="0"/>
        <w:autoSpaceDN w:val="0"/>
        <w:adjustRightInd w:val="0"/>
        <w:spacing w:line="360" w:lineRule="auto"/>
        <w:jc w:val="left"/>
        <w:rPr>
          <w:rFonts w:ascii="Times New Roman" w:eastAsia="SimSun" w:hAnsi="Times New Roman" w:cs="Times New Roman"/>
          <w:b/>
          <w:color w:val="000000" w:themeColor="text1"/>
          <w:kern w:val="0"/>
          <w:sz w:val="18"/>
          <w:szCs w:val="18"/>
          <w:lang w:val="en-AU"/>
        </w:rPr>
      </w:pPr>
      <w:r w:rsidRPr="00F57614">
        <w:rPr>
          <w:rFonts w:ascii="Times New Roman" w:eastAsia="SimSun" w:hAnsi="Times New Roman" w:cs="Times New Roman"/>
          <w:b/>
          <w:color w:val="000000" w:themeColor="text1"/>
          <w:kern w:val="0"/>
          <w:sz w:val="18"/>
          <w:szCs w:val="18"/>
          <w:lang w:val="en-AU"/>
        </w:rPr>
        <w:t xml:space="preserve">Table </w:t>
      </w:r>
      <w:r w:rsidRPr="00F57614">
        <w:rPr>
          <w:rFonts w:ascii="Times New Roman" w:eastAsia="SimSun" w:hAnsi="Times New Roman" w:cs="Times New Roman"/>
          <w:b/>
          <w:color w:val="000000" w:themeColor="text1"/>
          <w:kern w:val="0"/>
          <w:sz w:val="18"/>
          <w:szCs w:val="18"/>
          <w:lang w:val="en-AU"/>
        </w:rPr>
        <w:t>S</w:t>
      </w:r>
      <w:r w:rsidRPr="00F57614">
        <w:rPr>
          <w:rFonts w:ascii="Times New Roman" w:eastAsia="SimSun" w:hAnsi="Times New Roman" w:cs="Times New Roman"/>
          <w:b/>
          <w:color w:val="000000" w:themeColor="text1"/>
          <w:kern w:val="0"/>
          <w:sz w:val="18"/>
          <w:szCs w:val="18"/>
          <w:lang w:val="en-AU"/>
        </w:rPr>
        <w:t xml:space="preserve">1. Summary of the reviewed predictors for protein function </w:t>
      </w:r>
      <w:r w:rsidRPr="00F57614">
        <w:rPr>
          <w:rFonts w:ascii="Times New Roman" w:eastAsia="SimSun" w:hAnsi="Times New Roman" w:cs="Times New Roman"/>
          <w:b/>
          <w:color w:val="000000" w:themeColor="text1"/>
          <w:kern w:val="0"/>
          <w:sz w:val="18"/>
          <w:szCs w:val="18"/>
          <w:lang w:val="en-AU"/>
        </w:rPr>
        <w:t>annotation</w:t>
      </w:r>
      <w:r w:rsidRPr="00F57614">
        <w:rPr>
          <w:rFonts w:ascii="Times New Roman" w:eastAsia="SimSun" w:hAnsi="Times New Roman" w:cs="Times New Roman"/>
          <w:b/>
          <w:color w:val="000000" w:themeColor="text1"/>
          <w:kern w:val="0"/>
          <w:sz w:val="18"/>
          <w:szCs w:val="18"/>
          <w:lang w:val="en-AU"/>
        </w:rPr>
        <w:t>.</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0"/>
        <w:gridCol w:w="954"/>
        <w:gridCol w:w="2239"/>
        <w:gridCol w:w="1125"/>
        <w:gridCol w:w="2328"/>
      </w:tblGrid>
      <w:tr w:rsidR="00763565" w:rsidRPr="00F57614" w14:paraId="19C04DE1" w14:textId="77777777">
        <w:trPr>
          <w:trHeight w:val="141"/>
          <w:jc w:val="center"/>
        </w:trPr>
        <w:tc>
          <w:tcPr>
            <w:tcW w:w="1470" w:type="dxa"/>
            <w:tcBorders>
              <w:top w:val="single" w:sz="4" w:space="0" w:color="auto"/>
              <w:bottom w:val="single" w:sz="4" w:space="0" w:color="auto"/>
              <w:tl2br w:val="nil"/>
              <w:tr2bl w:val="nil"/>
            </w:tcBorders>
            <w:noWrap/>
          </w:tcPr>
          <w:p w14:paraId="19C04DDC"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Tool</w:t>
            </w:r>
          </w:p>
        </w:tc>
        <w:tc>
          <w:tcPr>
            <w:tcW w:w="954" w:type="dxa"/>
            <w:tcBorders>
              <w:top w:val="single" w:sz="4" w:space="0" w:color="auto"/>
              <w:bottom w:val="single" w:sz="4" w:space="0" w:color="auto"/>
              <w:tl2br w:val="nil"/>
              <w:tr2bl w:val="nil"/>
            </w:tcBorders>
            <w:noWrap/>
          </w:tcPr>
          <w:p w14:paraId="19C04DDD"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Year</w:t>
            </w:r>
          </w:p>
        </w:tc>
        <w:tc>
          <w:tcPr>
            <w:tcW w:w="2239" w:type="dxa"/>
            <w:tcBorders>
              <w:top w:val="single" w:sz="4" w:space="0" w:color="auto"/>
              <w:bottom w:val="single" w:sz="4" w:space="0" w:color="auto"/>
              <w:tl2br w:val="nil"/>
              <w:tr2bl w:val="nil"/>
            </w:tcBorders>
            <w:noWrap/>
          </w:tcPr>
          <w:p w14:paraId="19C04DDE"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Feature</w:t>
            </w:r>
            <w:r w:rsidRPr="00F57614">
              <w:rPr>
                <w:rFonts w:ascii="Times New Roman" w:hAnsi="Times New Roman" w:cs="Times New Roman"/>
                <w:sz w:val="18"/>
                <w:szCs w:val="18"/>
                <w:lang w:val="en-AU"/>
              </w:rPr>
              <w:t xml:space="preserve"> </w:t>
            </w:r>
            <w:r w:rsidRPr="00F57614">
              <w:rPr>
                <w:rFonts w:ascii="Times New Roman" w:hAnsi="Times New Roman" w:cs="Times New Roman"/>
                <w:sz w:val="18"/>
                <w:szCs w:val="18"/>
                <w:lang w:val="en-AU"/>
              </w:rPr>
              <w:t>encoding</w:t>
            </w:r>
            <w:r w:rsidRPr="00F57614">
              <w:rPr>
                <w:rFonts w:ascii="Times New Roman" w:hAnsi="Times New Roman" w:cs="Times New Roman"/>
                <w:sz w:val="18"/>
                <w:szCs w:val="18"/>
                <w:lang w:val="en-AU"/>
              </w:rPr>
              <w:t xml:space="preserve"> </w:t>
            </w:r>
            <w:r w:rsidRPr="00F57614">
              <w:rPr>
                <w:rFonts w:ascii="Times New Roman" w:hAnsi="Times New Roman" w:cs="Times New Roman"/>
                <w:sz w:val="18"/>
                <w:szCs w:val="18"/>
                <w:lang w:val="en-AU"/>
              </w:rPr>
              <w:t>scheme</w:t>
            </w:r>
          </w:p>
        </w:tc>
        <w:tc>
          <w:tcPr>
            <w:tcW w:w="1125" w:type="dxa"/>
            <w:tcBorders>
              <w:top w:val="single" w:sz="4" w:space="0" w:color="auto"/>
              <w:bottom w:val="single" w:sz="4" w:space="0" w:color="auto"/>
              <w:tl2br w:val="nil"/>
              <w:tr2bl w:val="nil"/>
            </w:tcBorders>
            <w:noWrap/>
          </w:tcPr>
          <w:p w14:paraId="19C04DDF"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Algorithm</w:t>
            </w:r>
          </w:p>
        </w:tc>
        <w:tc>
          <w:tcPr>
            <w:tcW w:w="2328" w:type="dxa"/>
            <w:tcBorders>
              <w:top w:val="single" w:sz="4" w:space="0" w:color="auto"/>
              <w:bottom w:val="single" w:sz="4" w:space="0" w:color="auto"/>
              <w:tl2br w:val="nil"/>
              <w:tr2bl w:val="nil"/>
            </w:tcBorders>
            <w:noWrap/>
          </w:tcPr>
          <w:p w14:paraId="19C04DE0"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Evaluation metrics</w:t>
            </w:r>
          </w:p>
        </w:tc>
      </w:tr>
      <w:tr w:rsidR="00763565" w:rsidRPr="00F57614" w14:paraId="19C04DE7" w14:textId="77777777">
        <w:trPr>
          <w:trHeight w:val="90"/>
          <w:jc w:val="center"/>
        </w:trPr>
        <w:tc>
          <w:tcPr>
            <w:tcW w:w="1470" w:type="dxa"/>
            <w:tcBorders>
              <w:top w:val="single" w:sz="4" w:space="0" w:color="auto"/>
              <w:tl2br w:val="nil"/>
              <w:tr2bl w:val="nil"/>
            </w:tcBorders>
            <w:noWrap/>
          </w:tcPr>
          <w:p w14:paraId="19C04DE2" w14:textId="77777777" w:rsidR="00763565" w:rsidRPr="00F57614" w:rsidRDefault="00A67972">
            <w:pPr>
              <w:spacing w:line="360" w:lineRule="auto"/>
              <w:jc w:val="center"/>
              <w:rPr>
                <w:rFonts w:ascii="Times New Roman" w:hAnsi="Times New Roman" w:cs="Times New Roman"/>
                <w:sz w:val="18"/>
                <w:szCs w:val="18"/>
                <w:lang w:val="en-AU"/>
              </w:rPr>
            </w:pPr>
            <w:proofErr w:type="spellStart"/>
            <w:r w:rsidRPr="00F57614">
              <w:rPr>
                <w:rFonts w:ascii="Times New Roman" w:hAnsi="Times New Roman" w:cs="Times New Roman"/>
                <w:sz w:val="18"/>
                <w:szCs w:val="18"/>
                <w:lang w:val="en-AU"/>
              </w:rPr>
              <w:t>FunFams</w:t>
            </w:r>
            <w:proofErr w:type="spellEnd"/>
          </w:p>
        </w:tc>
        <w:tc>
          <w:tcPr>
            <w:tcW w:w="954" w:type="dxa"/>
            <w:tcBorders>
              <w:top w:val="single" w:sz="4" w:space="0" w:color="auto"/>
              <w:tl2br w:val="nil"/>
              <w:tr2bl w:val="nil"/>
            </w:tcBorders>
            <w:noWrap/>
          </w:tcPr>
          <w:p w14:paraId="19C04DE3"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2015</w:t>
            </w:r>
          </w:p>
        </w:tc>
        <w:tc>
          <w:tcPr>
            <w:tcW w:w="2239" w:type="dxa"/>
            <w:tcBorders>
              <w:top w:val="single" w:sz="4" w:space="0" w:color="auto"/>
              <w:tl2br w:val="nil"/>
              <w:tr2bl w:val="nil"/>
            </w:tcBorders>
            <w:noWrap/>
          </w:tcPr>
          <w:p w14:paraId="19C04DE4"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HMM</w:t>
            </w:r>
          </w:p>
        </w:tc>
        <w:tc>
          <w:tcPr>
            <w:tcW w:w="1125" w:type="dxa"/>
            <w:tcBorders>
              <w:top w:val="single" w:sz="4" w:space="0" w:color="auto"/>
              <w:tl2br w:val="nil"/>
              <w:tr2bl w:val="nil"/>
            </w:tcBorders>
            <w:noWrap/>
          </w:tcPr>
          <w:p w14:paraId="19C04DE5"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HCA</w:t>
            </w:r>
          </w:p>
        </w:tc>
        <w:tc>
          <w:tcPr>
            <w:tcW w:w="2328" w:type="dxa"/>
            <w:tcBorders>
              <w:top w:val="single" w:sz="4" w:space="0" w:color="auto"/>
              <w:tl2br w:val="nil"/>
              <w:tr2bl w:val="nil"/>
            </w:tcBorders>
            <w:noWrap/>
          </w:tcPr>
          <w:p w14:paraId="19C04DE6" w14:textId="77777777" w:rsidR="00763565" w:rsidRPr="00F57614" w:rsidRDefault="00A67972">
            <w:pPr>
              <w:spacing w:line="360" w:lineRule="auto"/>
              <w:jc w:val="center"/>
              <w:rPr>
                <w:rFonts w:ascii="Times New Roman" w:hAnsi="Times New Roman" w:cs="Times New Roman"/>
                <w:sz w:val="18"/>
                <w:szCs w:val="18"/>
                <w:lang w:val="en-AU"/>
              </w:rPr>
            </w:pPr>
            <m:oMathPara>
              <m:oMath>
                <m:sSub>
                  <m:sSubPr>
                    <m:ctrlPr>
                      <w:rPr>
                        <w:rFonts w:ascii="Cambria Math" w:hAnsi="Cambria Math" w:cs="Times New Roman"/>
                        <w:sz w:val="18"/>
                        <w:szCs w:val="18"/>
                        <w:lang w:val="en-AU"/>
                      </w:rPr>
                    </m:ctrlPr>
                  </m:sSubPr>
                  <m:e>
                    <m:r>
                      <m:rPr>
                        <m:sty m:val="p"/>
                      </m:rPr>
                      <w:rPr>
                        <w:rFonts w:ascii="Cambria Math" w:hAnsi="Cambria Math" w:cs="Times New Roman"/>
                        <w:sz w:val="18"/>
                        <w:szCs w:val="18"/>
                        <w:lang w:val="en-AU"/>
                      </w:rPr>
                      <m:t>F</m:t>
                    </m:r>
                  </m:e>
                  <m:sub>
                    <m:r>
                      <m:rPr>
                        <m:sty m:val="p"/>
                      </m:rPr>
                      <w:rPr>
                        <w:rFonts w:ascii="Cambria Math" w:hAnsi="Cambria Math" w:cs="Times New Roman"/>
                        <w:sz w:val="18"/>
                        <w:szCs w:val="18"/>
                        <w:lang w:val="en-AU"/>
                      </w:rPr>
                      <m:t>max</m:t>
                    </m:r>
                  </m:sub>
                </m:sSub>
              </m:oMath>
            </m:oMathPara>
          </w:p>
        </w:tc>
      </w:tr>
      <w:tr w:rsidR="00763565" w:rsidRPr="00F57614" w14:paraId="19C04DED" w14:textId="77777777">
        <w:trPr>
          <w:trHeight w:val="238"/>
          <w:jc w:val="center"/>
        </w:trPr>
        <w:tc>
          <w:tcPr>
            <w:tcW w:w="1470" w:type="dxa"/>
            <w:tcBorders>
              <w:tl2br w:val="nil"/>
              <w:tr2bl w:val="nil"/>
            </w:tcBorders>
            <w:noWrap/>
          </w:tcPr>
          <w:p w14:paraId="19C04DE8" w14:textId="77777777" w:rsidR="00763565" w:rsidRPr="00F57614" w:rsidRDefault="00A67972">
            <w:pPr>
              <w:spacing w:line="360" w:lineRule="auto"/>
              <w:jc w:val="center"/>
              <w:rPr>
                <w:rFonts w:ascii="Times New Roman" w:hAnsi="Times New Roman" w:cs="Times New Roman"/>
                <w:sz w:val="18"/>
                <w:szCs w:val="18"/>
                <w:lang w:val="en-AU"/>
              </w:rPr>
            </w:pPr>
            <w:proofErr w:type="spellStart"/>
            <w:r w:rsidRPr="00F57614">
              <w:rPr>
                <w:rFonts w:ascii="Times New Roman" w:hAnsi="Times New Roman" w:cs="Times New Roman"/>
                <w:sz w:val="18"/>
                <w:szCs w:val="18"/>
                <w:lang w:val="en-AU"/>
              </w:rPr>
              <w:t>GOLabeler</w:t>
            </w:r>
            <w:proofErr w:type="spellEnd"/>
          </w:p>
        </w:tc>
        <w:tc>
          <w:tcPr>
            <w:tcW w:w="954" w:type="dxa"/>
            <w:tcBorders>
              <w:tl2br w:val="nil"/>
              <w:tr2bl w:val="nil"/>
            </w:tcBorders>
            <w:noWrap/>
          </w:tcPr>
          <w:p w14:paraId="19C04DE9"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2017</w:t>
            </w:r>
          </w:p>
        </w:tc>
        <w:tc>
          <w:tcPr>
            <w:tcW w:w="2239" w:type="dxa"/>
            <w:tcBorders>
              <w:tl2br w:val="nil"/>
              <w:tr2bl w:val="nil"/>
            </w:tcBorders>
            <w:noWrap/>
          </w:tcPr>
          <w:p w14:paraId="19C04DEA"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3mer</w:t>
            </w:r>
          </w:p>
        </w:tc>
        <w:tc>
          <w:tcPr>
            <w:tcW w:w="1125" w:type="dxa"/>
            <w:tcBorders>
              <w:tl2br w:val="nil"/>
              <w:tr2bl w:val="nil"/>
            </w:tcBorders>
            <w:noWrap/>
          </w:tcPr>
          <w:p w14:paraId="19C04DEB"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LR, KNN</w:t>
            </w:r>
          </w:p>
        </w:tc>
        <w:tc>
          <w:tcPr>
            <w:tcW w:w="2328" w:type="dxa"/>
            <w:tcBorders>
              <w:tl2br w:val="nil"/>
              <w:tr2bl w:val="nil"/>
            </w:tcBorders>
            <w:noWrap/>
          </w:tcPr>
          <w:p w14:paraId="19C04DEC" w14:textId="77777777" w:rsidR="00763565" w:rsidRPr="00F57614" w:rsidRDefault="00A67972">
            <w:pPr>
              <w:spacing w:line="360" w:lineRule="auto"/>
              <w:jc w:val="center"/>
              <w:rPr>
                <w:rFonts w:ascii="Times New Roman" w:hAnsi="Times New Roman" w:cs="Times New Roman"/>
                <w:sz w:val="18"/>
                <w:szCs w:val="18"/>
                <w:lang w:val="en-AU"/>
                <w:oMath/>
              </w:rPr>
            </w:pPr>
            <w:r w:rsidRPr="00F57614">
              <w:rPr>
                <w:rFonts w:ascii="Times New Roman" w:hAnsi="Times New Roman" w:cs="Times New Roman"/>
                <w:sz w:val="18"/>
                <w:szCs w:val="18"/>
                <w:lang w:val="en-AU"/>
              </w:rPr>
              <w:t>AUPRC,</w:t>
            </w:r>
            <w:r w:rsidRPr="00F57614">
              <w:rPr>
                <w:rFonts w:ascii="Times New Roman" w:hAnsi="Times New Roman" w:cs="Times New Roman"/>
                <w:sz w:val="18"/>
                <w:szCs w:val="18"/>
                <w:lang w:val="en-AU"/>
              </w:rPr>
              <w:t xml:space="preserve"> </w:t>
            </w:r>
            <m:oMath>
              <m:sSub>
                <m:sSubPr>
                  <m:ctrlPr>
                    <w:rPr>
                      <w:rFonts w:ascii="Cambria Math" w:hAnsi="Cambria Math" w:cs="Times New Roman"/>
                      <w:sz w:val="18"/>
                      <w:szCs w:val="18"/>
                      <w:lang w:val="en-AU"/>
                    </w:rPr>
                  </m:ctrlPr>
                </m:sSubPr>
                <m:e>
                  <m:r>
                    <m:rPr>
                      <m:sty m:val="p"/>
                    </m:rPr>
                    <w:rPr>
                      <w:rFonts w:ascii="Cambria Math" w:hAnsi="Cambria Math" w:cs="Times New Roman"/>
                      <w:sz w:val="18"/>
                      <w:szCs w:val="18"/>
                      <w:lang w:val="en-AU"/>
                    </w:rPr>
                    <m:t>F</m:t>
                  </m:r>
                </m:e>
                <m:sub>
                  <m:r>
                    <m:rPr>
                      <m:sty m:val="p"/>
                    </m:rPr>
                    <w:rPr>
                      <w:rFonts w:ascii="Cambria Math" w:hAnsi="Cambria Math" w:cs="Times New Roman"/>
                      <w:sz w:val="18"/>
                      <w:szCs w:val="18"/>
                      <w:lang w:val="en-AU"/>
                    </w:rPr>
                    <m:t>max</m:t>
                  </m:r>
                </m:sub>
              </m:sSub>
            </m:oMath>
            <w:r w:rsidRPr="00F57614">
              <w:rPr>
                <w:rFonts w:ascii="Times New Roman" w:hAnsi="Times New Roman" w:cs="Times New Roman"/>
                <w:sz w:val="18"/>
                <w:szCs w:val="18"/>
                <w:lang w:val="en-AU"/>
              </w:rPr>
              <w:t xml:space="preserve">, </w:t>
            </w:r>
            <m:oMath>
              <m:sSub>
                <m:sSubPr>
                  <m:ctrlPr>
                    <w:rPr>
                      <w:rFonts w:ascii="Cambria Math" w:hAnsi="Cambria Math" w:cs="Times New Roman"/>
                      <w:sz w:val="18"/>
                      <w:szCs w:val="18"/>
                      <w:lang w:val="en-AU"/>
                    </w:rPr>
                  </m:ctrlPr>
                </m:sSubPr>
                <m:e>
                  <m:r>
                    <m:rPr>
                      <m:sty m:val="p"/>
                    </m:rPr>
                    <w:rPr>
                      <w:rFonts w:ascii="Cambria Math" w:hAnsi="Cambria Math" w:cs="Times New Roman"/>
                      <w:sz w:val="18"/>
                      <w:szCs w:val="18"/>
                      <w:lang w:val="en-AU"/>
                    </w:rPr>
                    <m:t>S</m:t>
                  </m:r>
                </m:e>
                <m:sub>
                  <m:r>
                    <m:rPr>
                      <m:sty m:val="p"/>
                    </m:rPr>
                    <w:rPr>
                      <w:rFonts w:ascii="Cambria Math" w:hAnsi="Cambria Math" w:cs="Times New Roman"/>
                      <w:sz w:val="18"/>
                      <w:szCs w:val="18"/>
                      <w:lang w:val="en-AU"/>
                    </w:rPr>
                    <m:t>min</m:t>
                  </m:r>
                </m:sub>
              </m:sSub>
            </m:oMath>
          </w:p>
        </w:tc>
      </w:tr>
      <w:tr w:rsidR="00763565" w:rsidRPr="00F57614" w14:paraId="19C04DF3" w14:textId="77777777">
        <w:trPr>
          <w:trHeight w:val="268"/>
          <w:jc w:val="center"/>
        </w:trPr>
        <w:tc>
          <w:tcPr>
            <w:tcW w:w="1470" w:type="dxa"/>
            <w:tcBorders>
              <w:tl2br w:val="nil"/>
              <w:tr2bl w:val="nil"/>
            </w:tcBorders>
            <w:noWrap/>
          </w:tcPr>
          <w:p w14:paraId="19C04DEE" w14:textId="77777777" w:rsidR="00763565" w:rsidRPr="00F57614" w:rsidRDefault="00A67972">
            <w:pPr>
              <w:spacing w:line="360" w:lineRule="auto"/>
              <w:jc w:val="center"/>
              <w:rPr>
                <w:rFonts w:ascii="Times New Roman" w:hAnsi="Times New Roman" w:cs="Times New Roman"/>
                <w:sz w:val="18"/>
                <w:szCs w:val="18"/>
                <w:lang w:val="en-AU"/>
              </w:rPr>
            </w:pPr>
            <w:proofErr w:type="spellStart"/>
            <w:r w:rsidRPr="00F57614">
              <w:rPr>
                <w:rFonts w:ascii="Times New Roman" w:hAnsi="Times New Roman" w:cs="Times New Roman"/>
                <w:sz w:val="18"/>
                <w:szCs w:val="18"/>
                <w:lang w:val="en-AU"/>
              </w:rPr>
              <w:t>DeepGO</w:t>
            </w:r>
            <w:proofErr w:type="spellEnd"/>
          </w:p>
        </w:tc>
        <w:tc>
          <w:tcPr>
            <w:tcW w:w="954" w:type="dxa"/>
            <w:tcBorders>
              <w:tl2br w:val="nil"/>
              <w:tr2bl w:val="nil"/>
            </w:tcBorders>
            <w:noWrap/>
          </w:tcPr>
          <w:p w14:paraId="19C04DEF"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2</w:t>
            </w:r>
            <w:r w:rsidRPr="00F57614">
              <w:rPr>
                <w:rFonts w:ascii="Times New Roman" w:hAnsi="Times New Roman" w:cs="Times New Roman"/>
                <w:sz w:val="18"/>
                <w:szCs w:val="18"/>
                <w:lang w:val="en-AU"/>
              </w:rPr>
              <w:t>017</w:t>
            </w:r>
          </w:p>
        </w:tc>
        <w:tc>
          <w:tcPr>
            <w:tcW w:w="2239" w:type="dxa"/>
            <w:tcBorders>
              <w:tl2br w:val="nil"/>
              <w:tr2bl w:val="nil"/>
            </w:tcBorders>
            <w:noWrap/>
          </w:tcPr>
          <w:p w14:paraId="19C04DF0"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word embedding</w:t>
            </w:r>
          </w:p>
        </w:tc>
        <w:tc>
          <w:tcPr>
            <w:tcW w:w="1125" w:type="dxa"/>
            <w:tcBorders>
              <w:tl2br w:val="nil"/>
              <w:tr2bl w:val="nil"/>
            </w:tcBorders>
            <w:noWrap/>
          </w:tcPr>
          <w:p w14:paraId="19C04DF1"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CNN</w:t>
            </w:r>
          </w:p>
        </w:tc>
        <w:tc>
          <w:tcPr>
            <w:tcW w:w="2328" w:type="dxa"/>
            <w:tcBorders>
              <w:tl2br w:val="nil"/>
              <w:tr2bl w:val="nil"/>
            </w:tcBorders>
            <w:noWrap/>
          </w:tcPr>
          <w:p w14:paraId="19C04DF2" w14:textId="77777777" w:rsidR="00763565" w:rsidRPr="00F57614" w:rsidRDefault="00A67972">
            <w:pPr>
              <w:spacing w:line="360" w:lineRule="auto"/>
              <w:jc w:val="center"/>
              <w:rPr>
                <w:rFonts w:ascii="Times New Roman" w:hAnsi="Times New Roman" w:cs="Times New Roman"/>
                <w:sz w:val="18"/>
                <w:szCs w:val="18"/>
                <w:lang w:val="en-AU"/>
              </w:rPr>
            </w:pPr>
            <m:oMath>
              <m:sSub>
                <m:sSubPr>
                  <m:ctrlPr>
                    <w:rPr>
                      <w:rFonts w:ascii="Cambria Math" w:hAnsi="Cambria Math" w:cs="Times New Roman"/>
                      <w:sz w:val="18"/>
                      <w:szCs w:val="18"/>
                      <w:lang w:val="en-AU"/>
                    </w:rPr>
                  </m:ctrlPr>
                </m:sSubPr>
                <m:e>
                  <m:r>
                    <m:rPr>
                      <m:sty m:val="p"/>
                    </m:rPr>
                    <w:rPr>
                      <w:rFonts w:ascii="Cambria Math" w:hAnsi="Cambria Math" w:cs="Times New Roman"/>
                      <w:sz w:val="18"/>
                      <w:szCs w:val="18"/>
                      <w:lang w:val="en-AU"/>
                    </w:rPr>
                    <m:t>F</m:t>
                  </m:r>
                </m:e>
                <m:sub>
                  <m:r>
                    <m:rPr>
                      <m:sty m:val="p"/>
                    </m:rPr>
                    <w:rPr>
                      <w:rFonts w:ascii="Cambria Math" w:hAnsi="Cambria Math" w:cs="Times New Roman"/>
                      <w:sz w:val="18"/>
                      <w:szCs w:val="18"/>
                      <w:lang w:val="en-AU"/>
                    </w:rPr>
                    <m:t>max</m:t>
                  </m:r>
                </m:sub>
              </m:sSub>
            </m:oMath>
            <w:r w:rsidRPr="00F57614">
              <w:rPr>
                <w:rFonts w:ascii="Times New Roman" w:hAnsi="Times New Roman" w:cs="Times New Roman"/>
                <w:sz w:val="18"/>
                <w:szCs w:val="18"/>
                <w:lang w:val="en-AU"/>
              </w:rPr>
              <w:t>,</w:t>
            </w:r>
            <w:r w:rsidRPr="00F57614">
              <w:rPr>
                <w:rFonts w:ascii="Times New Roman" w:hAnsi="Times New Roman" w:cs="Times New Roman"/>
                <w:sz w:val="18"/>
                <w:szCs w:val="18"/>
                <w:lang w:val="en-AU"/>
              </w:rPr>
              <w:t xml:space="preserve"> </w:t>
            </w:r>
            <w:proofErr w:type="spellStart"/>
            <w:r w:rsidRPr="00F57614">
              <w:rPr>
                <w:rFonts w:ascii="Times New Roman" w:hAnsi="Times New Roman" w:cs="Times New Roman"/>
                <w:sz w:val="18"/>
                <w:szCs w:val="18"/>
                <w:lang w:val="en-AU"/>
              </w:rPr>
              <w:t>AvgPr</w:t>
            </w:r>
            <w:proofErr w:type="spellEnd"/>
            <w:r w:rsidRPr="00F57614">
              <w:rPr>
                <w:rFonts w:ascii="Times New Roman" w:hAnsi="Times New Roman" w:cs="Times New Roman"/>
                <w:sz w:val="18"/>
                <w:szCs w:val="18"/>
                <w:lang w:val="en-AU"/>
              </w:rPr>
              <w:t xml:space="preserve">, </w:t>
            </w:r>
            <w:proofErr w:type="spellStart"/>
            <w:r w:rsidRPr="00F57614">
              <w:rPr>
                <w:rFonts w:ascii="Times New Roman" w:hAnsi="Times New Roman" w:cs="Times New Roman"/>
                <w:sz w:val="18"/>
                <w:szCs w:val="18"/>
                <w:lang w:val="en-AU"/>
              </w:rPr>
              <w:t>AvgRc</w:t>
            </w:r>
            <w:proofErr w:type="spellEnd"/>
          </w:p>
        </w:tc>
      </w:tr>
      <w:tr w:rsidR="00763565" w:rsidRPr="00F57614" w14:paraId="19C04DF9" w14:textId="77777777">
        <w:trPr>
          <w:trHeight w:val="268"/>
          <w:jc w:val="center"/>
        </w:trPr>
        <w:tc>
          <w:tcPr>
            <w:tcW w:w="1470" w:type="dxa"/>
            <w:tcBorders>
              <w:tl2br w:val="nil"/>
              <w:tr2bl w:val="nil"/>
            </w:tcBorders>
            <w:noWrap/>
          </w:tcPr>
          <w:p w14:paraId="19C04DF4" w14:textId="77777777" w:rsidR="00763565" w:rsidRPr="00F57614" w:rsidRDefault="00A67972">
            <w:pPr>
              <w:spacing w:line="360" w:lineRule="auto"/>
              <w:jc w:val="center"/>
              <w:rPr>
                <w:rFonts w:ascii="Times New Roman" w:hAnsi="Times New Roman" w:cs="Times New Roman"/>
                <w:sz w:val="18"/>
                <w:szCs w:val="18"/>
                <w:lang w:val="en-AU"/>
              </w:rPr>
            </w:pPr>
            <w:proofErr w:type="spellStart"/>
            <w:r w:rsidRPr="00F57614">
              <w:rPr>
                <w:rFonts w:ascii="Times New Roman" w:hAnsi="Times New Roman" w:cs="Times New Roman"/>
                <w:sz w:val="18"/>
                <w:szCs w:val="18"/>
                <w:lang w:val="en-AU"/>
              </w:rPr>
              <w:t>DeepGOPlus</w:t>
            </w:r>
            <w:proofErr w:type="spellEnd"/>
          </w:p>
        </w:tc>
        <w:tc>
          <w:tcPr>
            <w:tcW w:w="954" w:type="dxa"/>
            <w:tcBorders>
              <w:tl2br w:val="nil"/>
              <w:tr2bl w:val="nil"/>
            </w:tcBorders>
            <w:noWrap/>
          </w:tcPr>
          <w:p w14:paraId="19C04DF5"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2019</w:t>
            </w:r>
          </w:p>
        </w:tc>
        <w:tc>
          <w:tcPr>
            <w:tcW w:w="2239" w:type="dxa"/>
            <w:tcBorders>
              <w:tl2br w:val="nil"/>
              <w:tr2bl w:val="nil"/>
            </w:tcBorders>
            <w:noWrap/>
          </w:tcPr>
          <w:p w14:paraId="19C04DF6"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One-hot</w:t>
            </w:r>
          </w:p>
        </w:tc>
        <w:tc>
          <w:tcPr>
            <w:tcW w:w="1125" w:type="dxa"/>
            <w:tcBorders>
              <w:tl2br w:val="nil"/>
              <w:tr2bl w:val="nil"/>
            </w:tcBorders>
            <w:noWrap/>
          </w:tcPr>
          <w:p w14:paraId="19C04DF7"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CNN</w:t>
            </w:r>
          </w:p>
        </w:tc>
        <w:tc>
          <w:tcPr>
            <w:tcW w:w="2328" w:type="dxa"/>
            <w:tcBorders>
              <w:tl2br w:val="nil"/>
              <w:tr2bl w:val="nil"/>
            </w:tcBorders>
            <w:noWrap/>
          </w:tcPr>
          <w:p w14:paraId="19C04DF8"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AUPRC,</w:t>
            </w:r>
            <w:r w:rsidRPr="00F57614">
              <w:rPr>
                <w:rFonts w:ascii="Times New Roman" w:hAnsi="Times New Roman" w:cs="Times New Roman"/>
                <w:sz w:val="18"/>
                <w:szCs w:val="18"/>
                <w:lang w:val="en-AU"/>
              </w:rPr>
              <w:t xml:space="preserve"> </w:t>
            </w:r>
            <m:oMath>
              <m:sSub>
                <m:sSubPr>
                  <m:ctrlPr>
                    <w:rPr>
                      <w:rFonts w:ascii="Cambria Math" w:hAnsi="Cambria Math" w:cs="Times New Roman"/>
                      <w:sz w:val="18"/>
                      <w:szCs w:val="18"/>
                      <w:lang w:val="en-AU"/>
                    </w:rPr>
                  </m:ctrlPr>
                </m:sSubPr>
                <m:e>
                  <m:r>
                    <m:rPr>
                      <m:sty m:val="p"/>
                    </m:rPr>
                    <w:rPr>
                      <w:rFonts w:ascii="Cambria Math" w:hAnsi="Cambria Math" w:cs="Times New Roman"/>
                      <w:sz w:val="18"/>
                      <w:szCs w:val="18"/>
                      <w:lang w:val="en-AU"/>
                    </w:rPr>
                    <m:t>F</m:t>
                  </m:r>
                </m:e>
                <m:sub>
                  <m:r>
                    <m:rPr>
                      <m:sty m:val="p"/>
                    </m:rPr>
                    <w:rPr>
                      <w:rFonts w:ascii="Cambria Math" w:hAnsi="Cambria Math" w:cs="Times New Roman"/>
                      <w:sz w:val="18"/>
                      <w:szCs w:val="18"/>
                      <w:lang w:val="en-AU"/>
                    </w:rPr>
                    <m:t>max</m:t>
                  </m:r>
                </m:sub>
              </m:sSub>
            </m:oMath>
            <w:r w:rsidRPr="00F57614">
              <w:rPr>
                <w:rFonts w:ascii="Times New Roman" w:hAnsi="Times New Roman" w:cs="Times New Roman"/>
                <w:sz w:val="18"/>
                <w:szCs w:val="18"/>
                <w:lang w:val="en-AU"/>
              </w:rPr>
              <w:t xml:space="preserve">, </w:t>
            </w:r>
            <m:oMath>
              <m:sSub>
                <m:sSubPr>
                  <m:ctrlPr>
                    <w:rPr>
                      <w:rFonts w:ascii="Cambria Math" w:hAnsi="Cambria Math" w:cs="Times New Roman"/>
                      <w:sz w:val="18"/>
                      <w:szCs w:val="18"/>
                      <w:lang w:val="en-AU"/>
                    </w:rPr>
                  </m:ctrlPr>
                </m:sSubPr>
                <m:e>
                  <m:r>
                    <m:rPr>
                      <m:sty m:val="p"/>
                    </m:rPr>
                    <w:rPr>
                      <w:rFonts w:ascii="Cambria Math" w:hAnsi="Cambria Math" w:cs="Times New Roman"/>
                      <w:sz w:val="18"/>
                      <w:szCs w:val="18"/>
                      <w:lang w:val="en-AU"/>
                    </w:rPr>
                    <m:t>S</m:t>
                  </m:r>
                </m:e>
                <m:sub>
                  <m:r>
                    <m:rPr>
                      <m:sty m:val="p"/>
                    </m:rPr>
                    <w:rPr>
                      <w:rFonts w:ascii="Cambria Math" w:hAnsi="Cambria Math" w:cs="Times New Roman"/>
                      <w:sz w:val="18"/>
                      <w:szCs w:val="18"/>
                      <w:lang w:val="en-AU"/>
                    </w:rPr>
                    <m:t>min</m:t>
                  </m:r>
                </m:sub>
              </m:sSub>
            </m:oMath>
          </w:p>
        </w:tc>
      </w:tr>
      <w:tr w:rsidR="00763565" w:rsidRPr="00F57614" w14:paraId="19C04DFF" w14:textId="77777777">
        <w:trPr>
          <w:trHeight w:val="95"/>
          <w:jc w:val="center"/>
        </w:trPr>
        <w:tc>
          <w:tcPr>
            <w:tcW w:w="1470" w:type="dxa"/>
            <w:tcBorders>
              <w:tl2br w:val="nil"/>
              <w:tr2bl w:val="nil"/>
            </w:tcBorders>
            <w:noWrap/>
          </w:tcPr>
          <w:p w14:paraId="19C04DFA" w14:textId="77777777" w:rsidR="00763565" w:rsidRPr="00F57614" w:rsidRDefault="00A67972">
            <w:pPr>
              <w:spacing w:line="360" w:lineRule="auto"/>
              <w:jc w:val="center"/>
              <w:rPr>
                <w:rFonts w:ascii="Times New Roman" w:hAnsi="Times New Roman" w:cs="Times New Roman"/>
                <w:sz w:val="18"/>
                <w:szCs w:val="18"/>
                <w:lang w:val="en-AU"/>
              </w:rPr>
            </w:pPr>
            <w:proofErr w:type="spellStart"/>
            <w:r w:rsidRPr="00F57614">
              <w:rPr>
                <w:rFonts w:ascii="Times New Roman" w:hAnsi="Times New Roman" w:cs="Times New Roman"/>
                <w:sz w:val="18"/>
                <w:szCs w:val="18"/>
                <w:lang w:val="en-AU"/>
              </w:rPr>
              <w:t>NetGO</w:t>
            </w:r>
            <w:proofErr w:type="spellEnd"/>
          </w:p>
        </w:tc>
        <w:tc>
          <w:tcPr>
            <w:tcW w:w="954" w:type="dxa"/>
            <w:tcBorders>
              <w:tl2br w:val="nil"/>
              <w:tr2bl w:val="nil"/>
            </w:tcBorders>
            <w:noWrap/>
          </w:tcPr>
          <w:p w14:paraId="19C04DFB"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2019</w:t>
            </w:r>
          </w:p>
        </w:tc>
        <w:tc>
          <w:tcPr>
            <w:tcW w:w="2239" w:type="dxa"/>
            <w:tcBorders>
              <w:tl2br w:val="nil"/>
              <w:tr2bl w:val="nil"/>
            </w:tcBorders>
            <w:noWrap/>
          </w:tcPr>
          <w:p w14:paraId="19C04DFC"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3mer</w:t>
            </w:r>
          </w:p>
        </w:tc>
        <w:tc>
          <w:tcPr>
            <w:tcW w:w="1125" w:type="dxa"/>
            <w:tcBorders>
              <w:tl2br w:val="nil"/>
              <w:tr2bl w:val="nil"/>
            </w:tcBorders>
            <w:noWrap/>
          </w:tcPr>
          <w:p w14:paraId="19C04DFD"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LR, KNN</w:t>
            </w:r>
          </w:p>
        </w:tc>
        <w:tc>
          <w:tcPr>
            <w:tcW w:w="2328" w:type="dxa"/>
            <w:tcBorders>
              <w:tl2br w:val="nil"/>
              <w:tr2bl w:val="nil"/>
            </w:tcBorders>
            <w:noWrap/>
          </w:tcPr>
          <w:p w14:paraId="19C04DFE"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 xml:space="preserve">AUPRC, </w:t>
            </w:r>
            <m:oMath>
              <m:sSub>
                <m:sSubPr>
                  <m:ctrlPr>
                    <w:rPr>
                      <w:rFonts w:ascii="Cambria Math" w:hAnsi="Cambria Math" w:cs="Times New Roman"/>
                      <w:sz w:val="18"/>
                      <w:szCs w:val="18"/>
                      <w:lang w:val="en-AU"/>
                    </w:rPr>
                  </m:ctrlPr>
                </m:sSubPr>
                <m:e>
                  <m:r>
                    <m:rPr>
                      <m:sty m:val="p"/>
                    </m:rPr>
                    <w:rPr>
                      <w:rFonts w:ascii="Cambria Math" w:hAnsi="Cambria Math" w:cs="Times New Roman"/>
                      <w:sz w:val="18"/>
                      <w:szCs w:val="18"/>
                      <w:lang w:val="en-AU"/>
                    </w:rPr>
                    <m:t>F</m:t>
                  </m:r>
                </m:e>
                <m:sub>
                  <m:r>
                    <m:rPr>
                      <m:sty m:val="p"/>
                    </m:rPr>
                    <w:rPr>
                      <w:rFonts w:ascii="Cambria Math" w:hAnsi="Cambria Math" w:cs="Times New Roman"/>
                      <w:sz w:val="18"/>
                      <w:szCs w:val="18"/>
                      <w:lang w:val="en-AU"/>
                    </w:rPr>
                    <m:t>max</m:t>
                  </m:r>
                </m:sub>
              </m:sSub>
            </m:oMath>
          </w:p>
        </w:tc>
      </w:tr>
      <w:tr w:rsidR="00763565" w:rsidRPr="00F57614" w14:paraId="19C04E05" w14:textId="77777777">
        <w:trPr>
          <w:trHeight w:val="268"/>
          <w:jc w:val="center"/>
        </w:trPr>
        <w:tc>
          <w:tcPr>
            <w:tcW w:w="1470" w:type="dxa"/>
            <w:tcBorders>
              <w:tl2br w:val="nil"/>
              <w:tr2bl w:val="nil"/>
            </w:tcBorders>
            <w:noWrap/>
          </w:tcPr>
          <w:p w14:paraId="19C04E00" w14:textId="77777777" w:rsidR="00763565" w:rsidRPr="00F57614" w:rsidRDefault="00A67972">
            <w:pPr>
              <w:spacing w:line="360" w:lineRule="auto"/>
              <w:jc w:val="center"/>
              <w:rPr>
                <w:rFonts w:ascii="Times New Roman" w:hAnsi="Times New Roman" w:cs="Times New Roman"/>
                <w:sz w:val="18"/>
                <w:szCs w:val="18"/>
                <w:lang w:val="en-AU"/>
              </w:rPr>
            </w:pPr>
            <w:proofErr w:type="spellStart"/>
            <w:r w:rsidRPr="00F57614">
              <w:rPr>
                <w:rFonts w:ascii="Times New Roman" w:hAnsi="Times New Roman" w:cs="Times New Roman"/>
                <w:sz w:val="18"/>
                <w:szCs w:val="18"/>
                <w:lang w:val="en-AU"/>
              </w:rPr>
              <w:t>DeepFRI</w:t>
            </w:r>
            <w:proofErr w:type="spellEnd"/>
          </w:p>
        </w:tc>
        <w:tc>
          <w:tcPr>
            <w:tcW w:w="954" w:type="dxa"/>
            <w:tcBorders>
              <w:tl2br w:val="nil"/>
              <w:tr2bl w:val="nil"/>
            </w:tcBorders>
            <w:noWrap/>
          </w:tcPr>
          <w:p w14:paraId="19C04E01"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2021</w:t>
            </w:r>
          </w:p>
        </w:tc>
        <w:tc>
          <w:tcPr>
            <w:tcW w:w="2239" w:type="dxa"/>
            <w:tcBorders>
              <w:tl2br w:val="nil"/>
              <w:tr2bl w:val="nil"/>
            </w:tcBorders>
            <w:noWrap/>
          </w:tcPr>
          <w:p w14:paraId="19C04E02" w14:textId="77777777" w:rsidR="00763565" w:rsidRPr="00F57614" w:rsidRDefault="00A67972">
            <w:pPr>
              <w:spacing w:line="360" w:lineRule="auto"/>
              <w:jc w:val="center"/>
              <w:rPr>
                <w:rFonts w:ascii="Times New Roman" w:eastAsia="SimSun" w:hAnsi="Times New Roman" w:cs="Times New Roman"/>
                <w:sz w:val="18"/>
                <w:szCs w:val="18"/>
                <w:lang w:val="en-AU"/>
              </w:rPr>
            </w:pPr>
            <w:r w:rsidRPr="00F57614">
              <w:rPr>
                <w:rFonts w:ascii="Times New Roman" w:hAnsi="Times New Roman" w:cs="Times New Roman"/>
                <w:sz w:val="18"/>
                <w:szCs w:val="18"/>
                <w:lang w:val="en-AU"/>
              </w:rPr>
              <w:t>Contact Map</w:t>
            </w:r>
          </w:p>
        </w:tc>
        <w:tc>
          <w:tcPr>
            <w:tcW w:w="1125" w:type="dxa"/>
            <w:tcBorders>
              <w:tl2br w:val="nil"/>
              <w:tr2bl w:val="nil"/>
            </w:tcBorders>
            <w:noWrap/>
          </w:tcPr>
          <w:p w14:paraId="19C04E03"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GCN</w:t>
            </w:r>
          </w:p>
        </w:tc>
        <w:tc>
          <w:tcPr>
            <w:tcW w:w="2328" w:type="dxa"/>
            <w:tcBorders>
              <w:tl2br w:val="nil"/>
              <w:tr2bl w:val="nil"/>
            </w:tcBorders>
            <w:noWrap/>
          </w:tcPr>
          <w:p w14:paraId="19C04E04"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 xml:space="preserve">AUPRC, </w:t>
            </w:r>
            <m:oMath>
              <m:sSub>
                <m:sSubPr>
                  <m:ctrlPr>
                    <w:rPr>
                      <w:rFonts w:ascii="Cambria Math" w:hAnsi="Cambria Math" w:cs="Times New Roman"/>
                      <w:sz w:val="18"/>
                      <w:szCs w:val="18"/>
                      <w:lang w:val="en-AU"/>
                    </w:rPr>
                  </m:ctrlPr>
                </m:sSubPr>
                <m:e>
                  <m:r>
                    <m:rPr>
                      <m:sty m:val="p"/>
                    </m:rPr>
                    <w:rPr>
                      <w:rFonts w:ascii="Cambria Math" w:hAnsi="Cambria Math" w:cs="Times New Roman"/>
                      <w:sz w:val="18"/>
                      <w:szCs w:val="18"/>
                      <w:lang w:val="en-AU"/>
                    </w:rPr>
                    <m:t>F</m:t>
                  </m:r>
                </m:e>
                <m:sub>
                  <m:r>
                    <m:rPr>
                      <m:sty m:val="p"/>
                    </m:rPr>
                    <w:rPr>
                      <w:rFonts w:ascii="Cambria Math" w:hAnsi="Cambria Math" w:cs="Times New Roman"/>
                      <w:sz w:val="18"/>
                      <w:szCs w:val="18"/>
                      <w:lang w:val="en-AU"/>
                    </w:rPr>
                    <m:t>max</m:t>
                  </m:r>
                </m:sub>
              </m:sSub>
            </m:oMath>
          </w:p>
        </w:tc>
      </w:tr>
      <w:tr w:rsidR="00763565" w:rsidRPr="00F57614" w14:paraId="19C04E0B" w14:textId="77777777">
        <w:trPr>
          <w:trHeight w:val="268"/>
          <w:jc w:val="center"/>
        </w:trPr>
        <w:tc>
          <w:tcPr>
            <w:tcW w:w="1470" w:type="dxa"/>
            <w:tcBorders>
              <w:tl2br w:val="nil"/>
              <w:tr2bl w:val="nil"/>
            </w:tcBorders>
            <w:noWrap/>
          </w:tcPr>
          <w:p w14:paraId="19C04E06"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TALE</w:t>
            </w:r>
          </w:p>
        </w:tc>
        <w:tc>
          <w:tcPr>
            <w:tcW w:w="954" w:type="dxa"/>
            <w:tcBorders>
              <w:tl2br w:val="nil"/>
              <w:tr2bl w:val="nil"/>
            </w:tcBorders>
            <w:noWrap/>
          </w:tcPr>
          <w:p w14:paraId="19C04E07"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2021</w:t>
            </w:r>
          </w:p>
        </w:tc>
        <w:tc>
          <w:tcPr>
            <w:tcW w:w="2239" w:type="dxa"/>
            <w:tcBorders>
              <w:tl2br w:val="nil"/>
              <w:tr2bl w:val="nil"/>
            </w:tcBorders>
            <w:noWrap/>
          </w:tcPr>
          <w:p w14:paraId="19C04E08"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Sequence embedding</w:t>
            </w:r>
          </w:p>
        </w:tc>
        <w:tc>
          <w:tcPr>
            <w:tcW w:w="1125" w:type="dxa"/>
            <w:tcBorders>
              <w:tl2br w:val="nil"/>
              <w:tr2bl w:val="nil"/>
            </w:tcBorders>
            <w:noWrap/>
          </w:tcPr>
          <w:p w14:paraId="19C04E09"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Transformer</w:t>
            </w:r>
          </w:p>
        </w:tc>
        <w:tc>
          <w:tcPr>
            <w:tcW w:w="2328" w:type="dxa"/>
            <w:tcBorders>
              <w:tl2br w:val="nil"/>
              <w:tr2bl w:val="nil"/>
            </w:tcBorders>
            <w:noWrap/>
          </w:tcPr>
          <w:p w14:paraId="19C04E0A"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 xml:space="preserve">AUPRC, </w:t>
            </w:r>
            <m:oMath>
              <m:sSub>
                <m:sSubPr>
                  <m:ctrlPr>
                    <w:rPr>
                      <w:rFonts w:ascii="Cambria Math" w:hAnsi="Cambria Math" w:cs="Times New Roman"/>
                      <w:sz w:val="18"/>
                      <w:szCs w:val="18"/>
                      <w:lang w:val="en-AU"/>
                    </w:rPr>
                  </m:ctrlPr>
                </m:sSubPr>
                <m:e>
                  <m:r>
                    <m:rPr>
                      <m:sty m:val="p"/>
                    </m:rPr>
                    <w:rPr>
                      <w:rFonts w:ascii="Cambria Math" w:hAnsi="Cambria Math" w:cs="Times New Roman"/>
                      <w:sz w:val="18"/>
                      <w:szCs w:val="18"/>
                      <w:lang w:val="en-AU"/>
                    </w:rPr>
                    <m:t>F</m:t>
                  </m:r>
                </m:e>
                <m:sub>
                  <m:r>
                    <m:rPr>
                      <m:sty m:val="p"/>
                    </m:rPr>
                    <w:rPr>
                      <w:rFonts w:ascii="Cambria Math" w:hAnsi="Cambria Math" w:cs="Times New Roman"/>
                      <w:sz w:val="18"/>
                      <w:szCs w:val="18"/>
                      <w:lang w:val="en-AU"/>
                    </w:rPr>
                    <m:t>max</m:t>
                  </m:r>
                </m:sub>
              </m:sSub>
            </m:oMath>
          </w:p>
        </w:tc>
      </w:tr>
      <w:tr w:rsidR="00763565" w:rsidRPr="00F57614" w14:paraId="19C04E11" w14:textId="77777777">
        <w:trPr>
          <w:trHeight w:val="268"/>
          <w:jc w:val="center"/>
        </w:trPr>
        <w:tc>
          <w:tcPr>
            <w:tcW w:w="1470" w:type="dxa"/>
            <w:tcBorders>
              <w:tl2br w:val="nil"/>
              <w:tr2bl w:val="nil"/>
            </w:tcBorders>
            <w:noWrap/>
          </w:tcPr>
          <w:p w14:paraId="19C04E0C" w14:textId="77777777" w:rsidR="00763565" w:rsidRPr="00F57614" w:rsidRDefault="00A67972">
            <w:pPr>
              <w:spacing w:line="360" w:lineRule="auto"/>
              <w:jc w:val="center"/>
              <w:rPr>
                <w:rFonts w:ascii="Times New Roman" w:hAnsi="Times New Roman" w:cs="Times New Roman"/>
                <w:sz w:val="18"/>
                <w:szCs w:val="18"/>
                <w:lang w:val="en-AU"/>
              </w:rPr>
            </w:pPr>
            <w:proofErr w:type="spellStart"/>
            <w:r w:rsidRPr="00F57614">
              <w:rPr>
                <w:rFonts w:ascii="Times New Roman" w:hAnsi="Times New Roman" w:cs="Times New Roman"/>
                <w:sz w:val="18"/>
                <w:szCs w:val="18"/>
                <w:lang w:val="en-AU"/>
              </w:rPr>
              <w:t>PFmulDL</w:t>
            </w:r>
            <w:proofErr w:type="spellEnd"/>
          </w:p>
        </w:tc>
        <w:tc>
          <w:tcPr>
            <w:tcW w:w="954" w:type="dxa"/>
            <w:tcBorders>
              <w:tl2br w:val="nil"/>
              <w:tr2bl w:val="nil"/>
            </w:tcBorders>
            <w:noWrap/>
          </w:tcPr>
          <w:p w14:paraId="19C04E0D"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202</w:t>
            </w:r>
            <w:r w:rsidRPr="00F57614">
              <w:rPr>
                <w:rFonts w:ascii="Times New Roman" w:hAnsi="Times New Roman" w:cs="Times New Roman"/>
                <w:sz w:val="18"/>
                <w:szCs w:val="18"/>
                <w:lang w:val="en-AU"/>
              </w:rPr>
              <w:t>2</w:t>
            </w:r>
          </w:p>
        </w:tc>
        <w:tc>
          <w:tcPr>
            <w:tcW w:w="2239" w:type="dxa"/>
            <w:tcBorders>
              <w:tl2br w:val="nil"/>
              <w:tr2bl w:val="nil"/>
            </w:tcBorders>
            <w:noWrap/>
          </w:tcPr>
          <w:p w14:paraId="19C04E0E"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O</w:t>
            </w:r>
            <w:r w:rsidRPr="00F57614">
              <w:rPr>
                <w:rFonts w:ascii="Times New Roman" w:hAnsi="Times New Roman" w:cs="Times New Roman"/>
                <w:sz w:val="18"/>
                <w:szCs w:val="18"/>
                <w:lang w:val="en-AU"/>
              </w:rPr>
              <w:t>ne-hot</w:t>
            </w:r>
          </w:p>
        </w:tc>
        <w:tc>
          <w:tcPr>
            <w:tcW w:w="1125" w:type="dxa"/>
            <w:tcBorders>
              <w:tl2br w:val="nil"/>
              <w:tr2bl w:val="nil"/>
            </w:tcBorders>
            <w:noWrap/>
          </w:tcPr>
          <w:p w14:paraId="19C04E0F"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RNN, CNN</w:t>
            </w:r>
          </w:p>
        </w:tc>
        <w:tc>
          <w:tcPr>
            <w:tcW w:w="2328" w:type="dxa"/>
            <w:tcBorders>
              <w:tl2br w:val="nil"/>
              <w:tr2bl w:val="nil"/>
            </w:tcBorders>
            <w:noWrap/>
          </w:tcPr>
          <w:p w14:paraId="19C04E10"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AUPRC,</w:t>
            </w:r>
            <w:r w:rsidRPr="00F57614">
              <w:rPr>
                <w:rFonts w:ascii="Times New Roman" w:hAnsi="Times New Roman" w:cs="Times New Roman"/>
                <w:sz w:val="18"/>
                <w:szCs w:val="18"/>
                <w:lang w:val="en-AU"/>
              </w:rPr>
              <w:t xml:space="preserve"> </w:t>
            </w:r>
            <m:oMath>
              <m:sSub>
                <m:sSubPr>
                  <m:ctrlPr>
                    <w:rPr>
                      <w:rFonts w:ascii="Cambria Math" w:hAnsi="Cambria Math" w:cs="Times New Roman"/>
                      <w:sz w:val="18"/>
                      <w:szCs w:val="18"/>
                      <w:lang w:val="en-AU"/>
                    </w:rPr>
                  </m:ctrlPr>
                </m:sSubPr>
                <m:e>
                  <m:r>
                    <m:rPr>
                      <m:sty m:val="p"/>
                    </m:rPr>
                    <w:rPr>
                      <w:rFonts w:ascii="Cambria Math" w:hAnsi="Cambria Math" w:cs="Times New Roman"/>
                      <w:sz w:val="18"/>
                      <w:szCs w:val="18"/>
                      <w:lang w:val="en-AU"/>
                    </w:rPr>
                    <m:t>F</m:t>
                  </m:r>
                </m:e>
                <m:sub>
                  <m:r>
                    <m:rPr>
                      <m:sty m:val="p"/>
                    </m:rPr>
                    <w:rPr>
                      <w:rFonts w:ascii="Cambria Math" w:hAnsi="Cambria Math" w:cs="Times New Roman"/>
                      <w:sz w:val="18"/>
                      <w:szCs w:val="18"/>
                      <w:lang w:val="en-AU"/>
                    </w:rPr>
                    <m:t>max</m:t>
                  </m:r>
                </m:sub>
              </m:sSub>
            </m:oMath>
            <w:r w:rsidRPr="00F57614">
              <w:rPr>
                <w:rFonts w:ascii="Times New Roman" w:hAnsi="Times New Roman" w:cs="Times New Roman"/>
                <w:sz w:val="18"/>
                <w:szCs w:val="18"/>
                <w:lang w:val="en-AU"/>
              </w:rPr>
              <w:t>, AUC</w:t>
            </w:r>
          </w:p>
        </w:tc>
      </w:tr>
      <w:tr w:rsidR="00763565" w:rsidRPr="00F57614" w14:paraId="19C04E17" w14:textId="77777777">
        <w:trPr>
          <w:trHeight w:val="268"/>
          <w:jc w:val="center"/>
        </w:trPr>
        <w:tc>
          <w:tcPr>
            <w:tcW w:w="1470" w:type="dxa"/>
            <w:tcBorders>
              <w:tl2br w:val="nil"/>
              <w:tr2bl w:val="nil"/>
            </w:tcBorders>
            <w:noWrap/>
          </w:tcPr>
          <w:p w14:paraId="19C04E12" w14:textId="77777777" w:rsidR="00763565" w:rsidRPr="00F57614" w:rsidRDefault="00A67972">
            <w:pPr>
              <w:spacing w:line="360" w:lineRule="auto"/>
              <w:jc w:val="center"/>
              <w:rPr>
                <w:rFonts w:ascii="Times New Roman" w:hAnsi="Times New Roman" w:cs="Times New Roman"/>
                <w:sz w:val="18"/>
                <w:szCs w:val="18"/>
                <w:lang w:val="en-AU"/>
              </w:rPr>
            </w:pPr>
            <w:proofErr w:type="spellStart"/>
            <w:r w:rsidRPr="00F57614">
              <w:rPr>
                <w:rFonts w:ascii="Times New Roman" w:hAnsi="Times New Roman" w:cs="Times New Roman"/>
                <w:sz w:val="18"/>
                <w:szCs w:val="18"/>
                <w:lang w:val="en-AU"/>
              </w:rPr>
              <w:t>DeepGOZero</w:t>
            </w:r>
            <w:proofErr w:type="spellEnd"/>
          </w:p>
        </w:tc>
        <w:tc>
          <w:tcPr>
            <w:tcW w:w="954" w:type="dxa"/>
            <w:tcBorders>
              <w:tl2br w:val="nil"/>
              <w:tr2bl w:val="nil"/>
            </w:tcBorders>
            <w:noWrap/>
          </w:tcPr>
          <w:p w14:paraId="19C04E13"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2022</w:t>
            </w:r>
          </w:p>
        </w:tc>
        <w:tc>
          <w:tcPr>
            <w:tcW w:w="2239" w:type="dxa"/>
            <w:tcBorders>
              <w:tl2br w:val="nil"/>
              <w:tr2bl w:val="nil"/>
            </w:tcBorders>
            <w:noWrap/>
          </w:tcPr>
          <w:p w14:paraId="19C04E14"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EL</w:t>
            </w:r>
            <w:r w:rsidRPr="00F57614">
              <w:rPr>
                <w:rFonts w:ascii="Times New Roman" w:hAnsi="Times New Roman" w:cs="Times New Roman"/>
                <w:sz w:val="18"/>
                <w:szCs w:val="18"/>
                <w:lang w:val="en-AU"/>
              </w:rPr>
              <w:t xml:space="preserve"> </w:t>
            </w:r>
            <w:r w:rsidRPr="00F57614">
              <w:rPr>
                <w:rFonts w:ascii="Times New Roman" w:hAnsi="Times New Roman" w:cs="Times New Roman"/>
                <w:sz w:val="18"/>
                <w:szCs w:val="18"/>
                <w:lang w:val="en-AU"/>
              </w:rPr>
              <w:t>Embeddings</w:t>
            </w:r>
          </w:p>
        </w:tc>
        <w:tc>
          <w:tcPr>
            <w:tcW w:w="1125" w:type="dxa"/>
            <w:tcBorders>
              <w:tl2br w:val="nil"/>
              <w:tr2bl w:val="nil"/>
            </w:tcBorders>
            <w:noWrap/>
          </w:tcPr>
          <w:p w14:paraId="19C04E15"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MLP</w:t>
            </w:r>
          </w:p>
        </w:tc>
        <w:tc>
          <w:tcPr>
            <w:tcW w:w="2328" w:type="dxa"/>
            <w:tcBorders>
              <w:tl2br w:val="nil"/>
              <w:tr2bl w:val="nil"/>
            </w:tcBorders>
            <w:noWrap/>
          </w:tcPr>
          <w:p w14:paraId="19C04E16"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 xml:space="preserve">AUPRC, </w:t>
            </w:r>
            <m:oMath>
              <m:sSub>
                <m:sSubPr>
                  <m:ctrlPr>
                    <w:rPr>
                      <w:rFonts w:ascii="Cambria Math" w:hAnsi="Cambria Math" w:cs="Times New Roman"/>
                      <w:sz w:val="18"/>
                      <w:szCs w:val="18"/>
                      <w:lang w:val="en-AU"/>
                    </w:rPr>
                  </m:ctrlPr>
                </m:sSubPr>
                <m:e>
                  <m:r>
                    <m:rPr>
                      <m:sty m:val="p"/>
                    </m:rPr>
                    <w:rPr>
                      <w:rFonts w:ascii="Cambria Math" w:hAnsi="Cambria Math" w:cs="Times New Roman"/>
                      <w:sz w:val="18"/>
                      <w:szCs w:val="18"/>
                      <w:lang w:val="en-AU"/>
                    </w:rPr>
                    <m:t>F</m:t>
                  </m:r>
                </m:e>
                <m:sub>
                  <m:r>
                    <m:rPr>
                      <m:sty m:val="p"/>
                    </m:rPr>
                    <w:rPr>
                      <w:rFonts w:ascii="Cambria Math" w:hAnsi="Cambria Math" w:cs="Times New Roman"/>
                      <w:sz w:val="18"/>
                      <w:szCs w:val="18"/>
                      <w:lang w:val="en-AU"/>
                    </w:rPr>
                    <m:t>max</m:t>
                  </m:r>
                </m:sub>
              </m:sSub>
            </m:oMath>
            <w:r w:rsidRPr="00F57614">
              <w:rPr>
                <w:rFonts w:ascii="Times New Roman" w:hAnsi="Times New Roman" w:cs="Times New Roman"/>
                <w:sz w:val="18"/>
                <w:szCs w:val="18"/>
                <w:lang w:val="en-AU"/>
              </w:rPr>
              <w:t xml:space="preserve">, </w:t>
            </w:r>
            <m:oMath>
              <m:sSub>
                <m:sSubPr>
                  <m:ctrlPr>
                    <w:rPr>
                      <w:rFonts w:ascii="Cambria Math" w:hAnsi="Cambria Math" w:cs="Times New Roman"/>
                      <w:sz w:val="18"/>
                      <w:szCs w:val="18"/>
                      <w:lang w:val="en-AU"/>
                    </w:rPr>
                  </m:ctrlPr>
                </m:sSubPr>
                <m:e>
                  <m:r>
                    <m:rPr>
                      <m:sty m:val="p"/>
                    </m:rPr>
                    <w:rPr>
                      <w:rFonts w:ascii="Cambria Math" w:hAnsi="Cambria Math" w:cs="Times New Roman"/>
                      <w:sz w:val="18"/>
                      <w:szCs w:val="18"/>
                      <w:lang w:val="en-AU"/>
                    </w:rPr>
                    <m:t>S</m:t>
                  </m:r>
                </m:e>
                <m:sub>
                  <m:r>
                    <m:rPr>
                      <m:sty m:val="p"/>
                    </m:rPr>
                    <w:rPr>
                      <w:rFonts w:ascii="Cambria Math" w:hAnsi="Cambria Math" w:cs="Times New Roman"/>
                      <w:sz w:val="18"/>
                      <w:szCs w:val="18"/>
                      <w:lang w:val="en-AU"/>
                    </w:rPr>
                    <m:t>min</m:t>
                  </m:r>
                </m:sub>
              </m:sSub>
            </m:oMath>
            <w:r w:rsidRPr="00F57614">
              <w:rPr>
                <w:rFonts w:ascii="Times New Roman" w:hAnsi="Times New Roman" w:cs="Times New Roman"/>
                <w:sz w:val="18"/>
                <w:szCs w:val="18"/>
                <w:lang w:val="en-AU"/>
              </w:rPr>
              <w:t xml:space="preserve">, </w:t>
            </w:r>
            <w:r w:rsidRPr="00F57614">
              <w:rPr>
                <w:rFonts w:ascii="Times New Roman" w:hAnsi="Times New Roman" w:cs="Times New Roman"/>
                <w:sz w:val="18"/>
                <w:szCs w:val="18"/>
                <w:lang w:val="en-AU"/>
              </w:rPr>
              <w:t>AUC</w:t>
            </w:r>
          </w:p>
        </w:tc>
      </w:tr>
      <w:tr w:rsidR="00763565" w:rsidRPr="00F57614" w14:paraId="19C04E1D" w14:textId="77777777">
        <w:trPr>
          <w:trHeight w:val="268"/>
          <w:jc w:val="center"/>
        </w:trPr>
        <w:tc>
          <w:tcPr>
            <w:tcW w:w="1470" w:type="dxa"/>
            <w:tcBorders>
              <w:tl2br w:val="nil"/>
              <w:tr2bl w:val="nil"/>
            </w:tcBorders>
            <w:noWrap/>
          </w:tcPr>
          <w:p w14:paraId="19C04E18" w14:textId="77777777" w:rsidR="00763565" w:rsidRPr="00F57614" w:rsidRDefault="00A67972">
            <w:pPr>
              <w:spacing w:line="360" w:lineRule="auto"/>
              <w:jc w:val="center"/>
              <w:rPr>
                <w:rFonts w:ascii="Times New Roman" w:hAnsi="Times New Roman" w:cs="Times New Roman"/>
                <w:sz w:val="18"/>
                <w:szCs w:val="18"/>
                <w:lang w:val="en-AU"/>
              </w:rPr>
            </w:pPr>
            <w:proofErr w:type="spellStart"/>
            <w:r w:rsidRPr="00F57614">
              <w:rPr>
                <w:rFonts w:ascii="Times New Roman" w:hAnsi="Times New Roman" w:cs="Times New Roman"/>
                <w:sz w:val="18"/>
                <w:szCs w:val="18"/>
                <w:lang w:val="en-AU"/>
              </w:rPr>
              <w:t>PFresGO</w:t>
            </w:r>
            <w:proofErr w:type="spellEnd"/>
          </w:p>
        </w:tc>
        <w:tc>
          <w:tcPr>
            <w:tcW w:w="954" w:type="dxa"/>
            <w:tcBorders>
              <w:tl2br w:val="nil"/>
              <w:tr2bl w:val="nil"/>
            </w:tcBorders>
            <w:noWrap/>
          </w:tcPr>
          <w:p w14:paraId="19C04E19"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2023</w:t>
            </w:r>
          </w:p>
        </w:tc>
        <w:tc>
          <w:tcPr>
            <w:tcW w:w="2239" w:type="dxa"/>
            <w:tcBorders>
              <w:tl2br w:val="nil"/>
              <w:tr2bl w:val="nil"/>
            </w:tcBorders>
            <w:noWrap/>
          </w:tcPr>
          <w:p w14:paraId="19C04E1A"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O</w:t>
            </w:r>
            <w:r w:rsidRPr="00F57614">
              <w:rPr>
                <w:rFonts w:ascii="Times New Roman" w:hAnsi="Times New Roman" w:cs="Times New Roman"/>
                <w:sz w:val="18"/>
                <w:szCs w:val="18"/>
                <w:lang w:val="en-AU"/>
              </w:rPr>
              <w:t>ne-hot</w:t>
            </w:r>
            <w:r w:rsidRPr="00F57614">
              <w:rPr>
                <w:rFonts w:ascii="Times New Roman" w:hAnsi="Times New Roman" w:cs="Times New Roman"/>
                <w:sz w:val="18"/>
                <w:szCs w:val="18"/>
                <w:lang w:val="en-AU"/>
              </w:rPr>
              <w:t xml:space="preserve">, </w:t>
            </w:r>
            <w:r w:rsidRPr="00F57614">
              <w:rPr>
                <w:rFonts w:ascii="Times New Roman" w:hAnsi="Times New Roman" w:cs="Times New Roman"/>
                <w:sz w:val="18"/>
                <w:szCs w:val="18"/>
                <w:lang w:val="en-AU"/>
              </w:rPr>
              <w:t>ProtT5</w:t>
            </w:r>
            <w:r w:rsidRPr="00F57614">
              <w:rPr>
                <w:rFonts w:ascii="Times New Roman" w:hAnsi="Times New Roman" w:cs="Times New Roman"/>
                <w:sz w:val="18"/>
                <w:szCs w:val="18"/>
                <w:lang w:val="en-AU"/>
              </w:rPr>
              <w:t xml:space="preserve">, </w:t>
            </w:r>
            <w:r w:rsidRPr="00F57614">
              <w:rPr>
                <w:rFonts w:ascii="Times New Roman" w:hAnsi="Times New Roman" w:cs="Times New Roman"/>
                <w:sz w:val="18"/>
                <w:szCs w:val="18"/>
                <w:lang w:val="en-AU"/>
              </w:rPr>
              <w:t>Anc2vec</w:t>
            </w:r>
          </w:p>
        </w:tc>
        <w:tc>
          <w:tcPr>
            <w:tcW w:w="1125" w:type="dxa"/>
            <w:tcBorders>
              <w:tl2br w:val="nil"/>
              <w:tr2bl w:val="nil"/>
            </w:tcBorders>
            <w:noWrap/>
          </w:tcPr>
          <w:p w14:paraId="19C04E1B"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DNN</w:t>
            </w:r>
          </w:p>
        </w:tc>
        <w:tc>
          <w:tcPr>
            <w:tcW w:w="2328" w:type="dxa"/>
            <w:tcBorders>
              <w:tl2br w:val="nil"/>
              <w:tr2bl w:val="nil"/>
            </w:tcBorders>
            <w:noWrap/>
          </w:tcPr>
          <w:p w14:paraId="19C04E1C"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AUPRC,</w:t>
            </w:r>
            <w:r w:rsidRPr="00F57614">
              <w:rPr>
                <w:rFonts w:ascii="Times New Roman" w:hAnsi="Times New Roman" w:cs="Times New Roman"/>
                <w:sz w:val="18"/>
                <w:szCs w:val="18"/>
                <w:lang w:val="en-AU"/>
              </w:rPr>
              <w:t xml:space="preserve"> </w:t>
            </w:r>
            <m:oMath>
              <m:sSub>
                <m:sSubPr>
                  <m:ctrlPr>
                    <w:rPr>
                      <w:rFonts w:ascii="Cambria Math" w:hAnsi="Cambria Math" w:cs="Times New Roman"/>
                      <w:sz w:val="18"/>
                      <w:szCs w:val="18"/>
                      <w:lang w:val="en-AU"/>
                    </w:rPr>
                  </m:ctrlPr>
                </m:sSubPr>
                <m:e>
                  <m:r>
                    <m:rPr>
                      <m:sty m:val="p"/>
                    </m:rPr>
                    <w:rPr>
                      <w:rFonts w:ascii="Cambria Math" w:hAnsi="Cambria Math" w:cs="Times New Roman"/>
                      <w:sz w:val="18"/>
                      <w:szCs w:val="18"/>
                      <w:lang w:val="en-AU"/>
                    </w:rPr>
                    <m:t>F</m:t>
                  </m:r>
                </m:e>
                <m:sub>
                  <m:r>
                    <m:rPr>
                      <m:sty m:val="p"/>
                    </m:rPr>
                    <w:rPr>
                      <w:rFonts w:ascii="Cambria Math" w:hAnsi="Cambria Math" w:cs="Times New Roman"/>
                      <w:sz w:val="18"/>
                      <w:szCs w:val="18"/>
                      <w:lang w:val="en-AU"/>
                    </w:rPr>
                    <m:t>max</m:t>
                  </m:r>
                </m:sub>
              </m:sSub>
            </m:oMath>
            <w:r w:rsidRPr="00F57614">
              <w:rPr>
                <w:rFonts w:ascii="Times New Roman" w:hAnsi="Times New Roman" w:cs="Times New Roman"/>
                <w:sz w:val="18"/>
                <w:szCs w:val="18"/>
                <w:lang w:val="en-AU"/>
              </w:rPr>
              <w:t xml:space="preserve">, </w:t>
            </w:r>
            <m:oMath>
              <m:sSub>
                <m:sSubPr>
                  <m:ctrlPr>
                    <w:rPr>
                      <w:rFonts w:ascii="Cambria Math" w:hAnsi="Cambria Math" w:cs="Times New Roman"/>
                      <w:sz w:val="18"/>
                      <w:szCs w:val="18"/>
                      <w:lang w:val="en-AU"/>
                    </w:rPr>
                  </m:ctrlPr>
                </m:sSubPr>
                <m:e>
                  <m:r>
                    <m:rPr>
                      <m:sty m:val="p"/>
                    </m:rPr>
                    <w:rPr>
                      <w:rFonts w:ascii="Cambria Math" w:hAnsi="Cambria Math" w:cs="Times New Roman"/>
                      <w:sz w:val="18"/>
                      <w:szCs w:val="18"/>
                      <w:lang w:val="en-AU"/>
                    </w:rPr>
                    <m:t>S</m:t>
                  </m:r>
                </m:e>
                <m:sub>
                  <m:r>
                    <m:rPr>
                      <m:sty m:val="p"/>
                    </m:rPr>
                    <w:rPr>
                      <w:rFonts w:ascii="Cambria Math" w:hAnsi="Cambria Math" w:cs="Times New Roman"/>
                      <w:sz w:val="18"/>
                      <w:szCs w:val="18"/>
                      <w:lang w:val="en-AU"/>
                    </w:rPr>
                    <m:t>min</m:t>
                  </m:r>
                </m:sub>
              </m:sSub>
            </m:oMath>
            <w:r w:rsidRPr="00F57614">
              <w:rPr>
                <w:rFonts w:ascii="Times New Roman" w:hAnsi="Times New Roman" w:cs="Times New Roman"/>
                <w:sz w:val="18"/>
                <w:szCs w:val="18"/>
                <w:lang w:val="en-AU"/>
              </w:rPr>
              <w:t>, AUC</w:t>
            </w:r>
          </w:p>
        </w:tc>
      </w:tr>
      <w:tr w:rsidR="00763565" w:rsidRPr="00F57614" w14:paraId="19C04E23" w14:textId="77777777">
        <w:trPr>
          <w:trHeight w:val="268"/>
          <w:jc w:val="center"/>
        </w:trPr>
        <w:tc>
          <w:tcPr>
            <w:tcW w:w="1470" w:type="dxa"/>
            <w:tcBorders>
              <w:bottom w:val="single" w:sz="4" w:space="0" w:color="auto"/>
            </w:tcBorders>
            <w:noWrap/>
          </w:tcPr>
          <w:p w14:paraId="19C04E1E"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TAWFN</w:t>
            </w:r>
          </w:p>
        </w:tc>
        <w:tc>
          <w:tcPr>
            <w:tcW w:w="954" w:type="dxa"/>
            <w:tcBorders>
              <w:bottom w:val="single" w:sz="4" w:space="0" w:color="auto"/>
            </w:tcBorders>
            <w:noWrap/>
          </w:tcPr>
          <w:p w14:paraId="19C04E1F"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2024</w:t>
            </w:r>
          </w:p>
        </w:tc>
        <w:tc>
          <w:tcPr>
            <w:tcW w:w="2239" w:type="dxa"/>
            <w:tcBorders>
              <w:bottom w:val="single" w:sz="4" w:space="0" w:color="auto"/>
            </w:tcBorders>
            <w:noWrap/>
          </w:tcPr>
          <w:p w14:paraId="19C04E20"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One-hot</w:t>
            </w:r>
            <w:r w:rsidRPr="00F57614">
              <w:rPr>
                <w:rFonts w:ascii="Times New Roman" w:hAnsi="Times New Roman" w:cs="Times New Roman"/>
                <w:sz w:val="18"/>
                <w:szCs w:val="18"/>
                <w:lang w:val="en-AU"/>
              </w:rPr>
              <w:t>,</w:t>
            </w:r>
            <w:r w:rsidRPr="00F57614">
              <w:rPr>
                <w:rFonts w:ascii="Times New Roman" w:hAnsi="Times New Roman" w:cs="Times New Roman"/>
                <w:sz w:val="18"/>
                <w:szCs w:val="18"/>
                <w:lang w:val="en-AU"/>
              </w:rPr>
              <w:t xml:space="preserve"> </w:t>
            </w:r>
            <w:r w:rsidRPr="00F57614">
              <w:rPr>
                <w:rFonts w:ascii="Times New Roman" w:hAnsi="Times New Roman" w:cs="Times New Roman"/>
                <w:sz w:val="18"/>
                <w:szCs w:val="18"/>
                <w:lang w:val="en-AU"/>
              </w:rPr>
              <w:t>ESM-1b</w:t>
            </w:r>
          </w:p>
        </w:tc>
        <w:tc>
          <w:tcPr>
            <w:tcW w:w="1125" w:type="dxa"/>
            <w:tcBorders>
              <w:bottom w:val="single" w:sz="4" w:space="0" w:color="auto"/>
            </w:tcBorders>
            <w:noWrap/>
          </w:tcPr>
          <w:p w14:paraId="19C04E21"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CNN, GCN</w:t>
            </w:r>
          </w:p>
        </w:tc>
        <w:tc>
          <w:tcPr>
            <w:tcW w:w="2328" w:type="dxa"/>
            <w:tcBorders>
              <w:bottom w:val="single" w:sz="4" w:space="0" w:color="auto"/>
            </w:tcBorders>
            <w:noWrap/>
          </w:tcPr>
          <w:p w14:paraId="19C04E22" w14:textId="77777777" w:rsidR="00763565" w:rsidRPr="00F57614" w:rsidRDefault="00A67972">
            <w:pPr>
              <w:spacing w:line="360" w:lineRule="auto"/>
              <w:jc w:val="center"/>
              <w:rPr>
                <w:rFonts w:ascii="Times New Roman" w:hAnsi="Times New Roman" w:cs="Times New Roman"/>
                <w:sz w:val="18"/>
                <w:szCs w:val="18"/>
                <w:lang w:val="en-AU"/>
              </w:rPr>
            </w:pPr>
            <w:r w:rsidRPr="00F57614">
              <w:rPr>
                <w:rFonts w:ascii="Times New Roman" w:hAnsi="Times New Roman" w:cs="Times New Roman"/>
                <w:sz w:val="18"/>
                <w:szCs w:val="18"/>
                <w:lang w:val="en-AU"/>
              </w:rPr>
              <w:t>AUPR</w:t>
            </w:r>
            <w:r w:rsidRPr="00F57614">
              <w:rPr>
                <w:rFonts w:ascii="Times New Roman" w:hAnsi="Times New Roman" w:cs="Times New Roman"/>
                <w:sz w:val="18"/>
                <w:szCs w:val="18"/>
                <w:lang w:val="en-AU"/>
              </w:rPr>
              <w:t>C</w:t>
            </w:r>
            <w:r w:rsidRPr="00F57614">
              <w:rPr>
                <w:rFonts w:ascii="Times New Roman" w:hAnsi="Times New Roman" w:cs="Times New Roman"/>
                <w:sz w:val="18"/>
                <w:szCs w:val="18"/>
                <w:lang w:val="en-AU"/>
              </w:rPr>
              <w:t xml:space="preserve">, </w:t>
            </w:r>
            <m:oMath>
              <m:sSub>
                <m:sSubPr>
                  <m:ctrlPr>
                    <w:rPr>
                      <w:rFonts w:ascii="Cambria Math" w:hAnsi="Cambria Math" w:cs="Times New Roman"/>
                      <w:sz w:val="18"/>
                      <w:szCs w:val="18"/>
                      <w:lang w:val="en-AU"/>
                    </w:rPr>
                  </m:ctrlPr>
                </m:sSubPr>
                <m:e>
                  <m:r>
                    <m:rPr>
                      <m:sty m:val="p"/>
                    </m:rPr>
                    <w:rPr>
                      <w:rFonts w:ascii="Cambria Math" w:hAnsi="Cambria Math" w:cs="Times New Roman"/>
                      <w:sz w:val="18"/>
                      <w:szCs w:val="18"/>
                      <w:lang w:val="en-AU"/>
                    </w:rPr>
                    <m:t>F</m:t>
                  </m:r>
                </m:e>
                <m:sub>
                  <m:r>
                    <m:rPr>
                      <m:sty m:val="p"/>
                    </m:rPr>
                    <w:rPr>
                      <w:rFonts w:ascii="Cambria Math" w:hAnsi="Cambria Math" w:cs="Times New Roman"/>
                      <w:sz w:val="18"/>
                      <w:szCs w:val="18"/>
                      <w:lang w:val="en-AU"/>
                    </w:rPr>
                    <m:t>max</m:t>
                  </m:r>
                </m:sub>
              </m:sSub>
            </m:oMath>
            <w:r w:rsidRPr="00F57614">
              <w:rPr>
                <w:rFonts w:hAnsi="Cambria Math" w:cs="Times New Roman"/>
                <w:sz w:val="18"/>
                <w:szCs w:val="18"/>
                <w:lang w:val="en-AU"/>
              </w:rPr>
              <w:t xml:space="preserve">, </w:t>
            </w:r>
            <m:oMath>
              <m:sSub>
                <m:sSubPr>
                  <m:ctrlPr>
                    <w:rPr>
                      <w:rFonts w:ascii="Cambria Math" w:hAnsi="Cambria Math" w:cs="Times New Roman"/>
                      <w:sz w:val="18"/>
                      <w:szCs w:val="18"/>
                      <w:lang w:val="en-AU"/>
                    </w:rPr>
                  </m:ctrlPr>
                </m:sSubPr>
                <m:e>
                  <m:r>
                    <m:rPr>
                      <m:sty m:val="p"/>
                    </m:rPr>
                    <w:rPr>
                      <w:rFonts w:ascii="Cambria Math" w:hAnsi="Cambria Math" w:cs="Times New Roman"/>
                      <w:sz w:val="18"/>
                      <w:szCs w:val="18"/>
                      <w:lang w:val="en-AU"/>
                    </w:rPr>
                    <m:t>S</m:t>
                  </m:r>
                </m:e>
                <m:sub>
                  <m:r>
                    <m:rPr>
                      <m:sty m:val="p"/>
                    </m:rPr>
                    <w:rPr>
                      <w:rFonts w:ascii="Cambria Math" w:hAnsi="Cambria Math" w:cs="Times New Roman"/>
                      <w:sz w:val="18"/>
                      <w:szCs w:val="18"/>
                      <w:lang w:val="en-AU"/>
                    </w:rPr>
                    <m:t>min</m:t>
                  </m:r>
                </m:sub>
              </m:sSub>
            </m:oMath>
          </w:p>
        </w:tc>
      </w:tr>
    </w:tbl>
    <w:p w14:paraId="19C04E24" w14:textId="77777777" w:rsidR="00763565" w:rsidRPr="00F57614" w:rsidRDefault="00A67972">
      <w:pPr>
        <w:ind w:left="420" w:hanging="420"/>
        <w:jc w:val="left"/>
        <w:rPr>
          <w:rFonts w:ascii="Times New Roman" w:hAnsi="Times New Roman" w:cs="Times New Roman"/>
          <w:sz w:val="18"/>
          <w:szCs w:val="18"/>
          <w:lang w:val="en-AU"/>
        </w:rPr>
      </w:pPr>
      <w:r w:rsidRPr="00F57614">
        <w:rPr>
          <w:rFonts w:ascii="Times New Roman" w:hAnsi="Times New Roman" w:cs="Times New Roman"/>
          <w:sz w:val="18"/>
          <w:szCs w:val="18"/>
          <w:lang w:val="en-AU"/>
        </w:rPr>
        <w:t>1. Feature encoding scheme: HMM</w:t>
      </w:r>
      <w:r w:rsidRPr="00F57614">
        <w:rPr>
          <w:rFonts w:ascii="Times New Roman" w:hAnsi="Times New Roman" w:cs="Times New Roman"/>
          <w:sz w:val="18"/>
          <w:szCs w:val="18"/>
          <w:lang w:val="en-AU"/>
        </w:rPr>
        <w:t>—</w:t>
      </w:r>
      <w:r w:rsidRPr="00F57614">
        <w:rPr>
          <w:rFonts w:ascii="Times New Roman" w:hAnsi="Times New Roman" w:cs="Times New Roman"/>
          <w:sz w:val="18"/>
          <w:szCs w:val="18"/>
          <w:lang w:val="en-AU"/>
        </w:rPr>
        <w:t xml:space="preserve">hidden </w:t>
      </w:r>
      <w:proofErr w:type="spellStart"/>
      <w:r w:rsidRPr="00F57614">
        <w:rPr>
          <w:rFonts w:ascii="Times New Roman" w:hAnsi="Times New Roman" w:cs="Times New Roman"/>
          <w:sz w:val="18"/>
          <w:szCs w:val="18"/>
          <w:lang w:val="en-AU"/>
        </w:rPr>
        <w:t>markov</w:t>
      </w:r>
      <w:proofErr w:type="spellEnd"/>
      <w:r w:rsidRPr="00F57614">
        <w:rPr>
          <w:rFonts w:ascii="Times New Roman" w:hAnsi="Times New Roman" w:cs="Times New Roman"/>
          <w:sz w:val="18"/>
          <w:szCs w:val="18"/>
          <w:lang w:val="en-AU"/>
        </w:rPr>
        <w:t xml:space="preserve"> model; ESM</w:t>
      </w:r>
      <w:r w:rsidRPr="00F57614">
        <w:rPr>
          <w:rFonts w:ascii="Times New Roman" w:hAnsi="Times New Roman" w:cs="Times New Roman"/>
          <w:sz w:val="18"/>
          <w:szCs w:val="18"/>
          <w:lang w:val="en-AU"/>
        </w:rPr>
        <w:t>—</w:t>
      </w:r>
      <w:r w:rsidRPr="00F57614">
        <w:rPr>
          <w:rFonts w:ascii="Times New Roman" w:hAnsi="Times New Roman" w:cs="Times New Roman"/>
          <w:sz w:val="18"/>
          <w:szCs w:val="18"/>
          <w:lang w:val="en-AU"/>
        </w:rPr>
        <w:t>1b-Evolutionarily scaled model 1b.</w:t>
      </w:r>
    </w:p>
    <w:p w14:paraId="19C04E25" w14:textId="77777777" w:rsidR="00763565" w:rsidRPr="00F57614" w:rsidRDefault="00A67972">
      <w:pPr>
        <w:widowControl/>
        <w:ind w:left="420" w:hanging="420"/>
        <w:jc w:val="left"/>
        <w:rPr>
          <w:rFonts w:ascii="Times New Roman" w:hAnsi="Times New Roman" w:cs="Times New Roman"/>
          <w:sz w:val="18"/>
          <w:szCs w:val="18"/>
          <w:lang w:val="en-AU"/>
        </w:rPr>
      </w:pPr>
      <w:r w:rsidRPr="00F57614">
        <w:rPr>
          <w:rFonts w:ascii="Times New Roman" w:hAnsi="Times New Roman" w:cs="Times New Roman"/>
          <w:sz w:val="18"/>
          <w:szCs w:val="18"/>
          <w:lang w:val="en-AU"/>
        </w:rPr>
        <w:t xml:space="preserve">2. Algorithm: </w:t>
      </w:r>
      <w:r w:rsidRPr="00F57614">
        <w:rPr>
          <w:rFonts w:ascii="Times New Roman" w:hAnsi="Times New Roman" w:cs="Times New Roman"/>
          <w:sz w:val="18"/>
          <w:szCs w:val="18"/>
          <w:lang w:val="en-AU"/>
        </w:rPr>
        <w:t>HCA</w:t>
      </w:r>
      <w:r w:rsidRPr="00F57614">
        <w:rPr>
          <w:rFonts w:ascii="Times New Roman" w:hAnsi="Times New Roman" w:cs="Times New Roman"/>
          <w:sz w:val="18"/>
          <w:szCs w:val="18"/>
          <w:lang w:val="en-AU"/>
        </w:rPr>
        <w:t>—</w:t>
      </w:r>
      <w:r w:rsidRPr="00F57614">
        <w:rPr>
          <w:rFonts w:ascii="Times New Roman" w:hAnsi="Times New Roman" w:cs="Times New Roman"/>
          <w:sz w:val="18"/>
          <w:szCs w:val="18"/>
          <w:lang w:val="en-AU"/>
        </w:rPr>
        <w:t xml:space="preserve">Hierarchical clustering </w:t>
      </w:r>
      <w:r w:rsidRPr="00F57614">
        <w:rPr>
          <w:rFonts w:ascii="Times New Roman" w:hAnsi="Times New Roman" w:cs="Times New Roman"/>
          <w:sz w:val="18"/>
          <w:szCs w:val="18"/>
          <w:lang w:val="en-AU"/>
        </w:rPr>
        <w:t>analysis; LR</w:t>
      </w:r>
      <w:r w:rsidRPr="00F57614">
        <w:rPr>
          <w:rFonts w:ascii="Times New Roman" w:hAnsi="Times New Roman" w:cs="Times New Roman"/>
          <w:sz w:val="18"/>
          <w:szCs w:val="18"/>
          <w:lang w:val="en-AU"/>
        </w:rPr>
        <w:t>—</w:t>
      </w:r>
      <w:r w:rsidRPr="00F57614">
        <w:rPr>
          <w:rFonts w:ascii="Times New Roman" w:hAnsi="Times New Roman" w:cs="Times New Roman"/>
          <w:sz w:val="18"/>
          <w:szCs w:val="18"/>
          <w:lang w:val="en-AU"/>
        </w:rPr>
        <w:t>Logistic regression; KNN</w:t>
      </w:r>
      <w:r w:rsidRPr="00F57614">
        <w:rPr>
          <w:rFonts w:ascii="Times New Roman" w:hAnsi="Times New Roman" w:cs="Times New Roman"/>
          <w:sz w:val="18"/>
          <w:szCs w:val="18"/>
          <w:lang w:val="en-AU"/>
        </w:rPr>
        <w:t>—</w:t>
      </w:r>
      <w:r w:rsidRPr="00F57614">
        <w:rPr>
          <w:rFonts w:ascii="Times New Roman" w:hAnsi="Times New Roman" w:cs="Times New Roman"/>
          <w:sz w:val="18"/>
          <w:szCs w:val="18"/>
          <w:lang w:val="en-AU"/>
        </w:rPr>
        <w:t xml:space="preserve">K-nearest </w:t>
      </w:r>
      <w:proofErr w:type="spellStart"/>
      <w:r w:rsidRPr="00F57614">
        <w:rPr>
          <w:rFonts w:ascii="Times New Roman" w:hAnsi="Times New Roman" w:cs="Times New Roman"/>
          <w:sz w:val="18"/>
          <w:szCs w:val="18"/>
          <w:lang w:val="en-AU"/>
        </w:rPr>
        <w:t>neighbors</w:t>
      </w:r>
      <w:proofErr w:type="spellEnd"/>
      <w:r w:rsidRPr="00F57614">
        <w:rPr>
          <w:rFonts w:ascii="Times New Roman" w:hAnsi="Times New Roman" w:cs="Times New Roman"/>
          <w:sz w:val="18"/>
          <w:szCs w:val="18"/>
          <w:lang w:val="en-AU"/>
        </w:rPr>
        <w:t>; CNN</w:t>
      </w:r>
      <w:r w:rsidRPr="00F57614">
        <w:rPr>
          <w:rFonts w:ascii="Times New Roman" w:hAnsi="Times New Roman" w:cs="Times New Roman"/>
          <w:sz w:val="18"/>
          <w:szCs w:val="18"/>
          <w:lang w:val="en-AU"/>
        </w:rPr>
        <w:t>—</w:t>
      </w:r>
      <w:r w:rsidRPr="00F57614">
        <w:rPr>
          <w:rFonts w:ascii="Times New Roman" w:hAnsi="Times New Roman" w:cs="Times New Roman"/>
          <w:sz w:val="18"/>
          <w:szCs w:val="18"/>
          <w:lang w:val="en-AU"/>
        </w:rPr>
        <w:t>Convolutional neural network; GCN</w:t>
      </w:r>
      <w:r w:rsidRPr="00F57614">
        <w:rPr>
          <w:rFonts w:ascii="Times New Roman" w:hAnsi="Times New Roman" w:cs="Times New Roman"/>
          <w:sz w:val="18"/>
          <w:szCs w:val="18"/>
          <w:lang w:val="en-AU"/>
        </w:rPr>
        <w:t>—</w:t>
      </w:r>
      <w:r w:rsidRPr="00F57614">
        <w:rPr>
          <w:rFonts w:ascii="Times New Roman" w:hAnsi="Times New Roman" w:cs="Times New Roman"/>
          <w:sz w:val="18"/>
          <w:szCs w:val="18"/>
          <w:lang w:val="en-AU"/>
        </w:rPr>
        <w:t>Graph convolutional network; RNN</w:t>
      </w:r>
      <w:r w:rsidRPr="00F57614">
        <w:rPr>
          <w:rFonts w:ascii="Times New Roman" w:hAnsi="Times New Roman" w:cs="Times New Roman"/>
          <w:sz w:val="18"/>
          <w:szCs w:val="18"/>
          <w:lang w:val="en-AU"/>
        </w:rPr>
        <w:t>—</w:t>
      </w:r>
      <w:r w:rsidRPr="00F57614">
        <w:rPr>
          <w:rFonts w:ascii="Times New Roman" w:hAnsi="Times New Roman" w:cs="Times New Roman"/>
          <w:sz w:val="18"/>
          <w:szCs w:val="18"/>
          <w:lang w:val="en-AU"/>
        </w:rPr>
        <w:t>Recurrent neural network; MLP</w:t>
      </w:r>
      <w:r w:rsidRPr="00F57614">
        <w:rPr>
          <w:rFonts w:ascii="Times New Roman" w:hAnsi="Times New Roman" w:cs="Times New Roman"/>
          <w:sz w:val="18"/>
          <w:szCs w:val="18"/>
          <w:lang w:val="en-AU"/>
        </w:rPr>
        <w:t>—</w:t>
      </w:r>
      <w:r w:rsidRPr="00F57614">
        <w:rPr>
          <w:rFonts w:ascii="Times New Roman" w:hAnsi="Times New Roman" w:cs="Times New Roman"/>
          <w:sz w:val="18"/>
          <w:szCs w:val="18"/>
          <w:lang w:val="en-AU"/>
        </w:rPr>
        <w:t>Multi-layer perceptron; DNN—Deep neural network.</w:t>
      </w:r>
    </w:p>
    <w:p w14:paraId="19C04E26" w14:textId="77777777" w:rsidR="00763565" w:rsidRPr="00F57614" w:rsidRDefault="00A67972">
      <w:pPr>
        <w:widowControl/>
        <w:ind w:left="420" w:hanging="420"/>
        <w:jc w:val="left"/>
        <w:rPr>
          <w:rFonts w:ascii="Times New Roman" w:eastAsia="SimSun" w:hAnsi="Times New Roman" w:cs="Times New Roman"/>
          <w:b/>
          <w:sz w:val="28"/>
          <w:szCs w:val="34"/>
          <w:lang w:val="en-AU"/>
        </w:rPr>
      </w:pPr>
      <w:r w:rsidRPr="00F57614">
        <w:rPr>
          <w:rFonts w:ascii="Times New Roman" w:hAnsi="Times New Roman" w:cs="Times New Roman"/>
          <w:sz w:val="18"/>
          <w:szCs w:val="18"/>
          <w:lang w:val="en-AU"/>
        </w:rPr>
        <w:t xml:space="preserve">3. Evaluation metrics: AUPRC—Area under the precision-recall curve; </w:t>
      </w:r>
      <w:proofErr w:type="spellStart"/>
      <w:r w:rsidRPr="00F57614">
        <w:rPr>
          <w:rFonts w:ascii="Times New Roman" w:hAnsi="Times New Roman" w:cs="Times New Roman"/>
          <w:sz w:val="18"/>
          <w:szCs w:val="18"/>
          <w:lang w:val="en-AU"/>
        </w:rPr>
        <w:t>AvgPr</w:t>
      </w:r>
      <w:proofErr w:type="spellEnd"/>
      <w:r w:rsidRPr="00F57614">
        <w:rPr>
          <w:rFonts w:ascii="Times New Roman" w:hAnsi="Times New Roman" w:cs="Times New Roman"/>
          <w:sz w:val="18"/>
          <w:szCs w:val="18"/>
          <w:lang w:val="en-AU"/>
        </w:rPr>
        <w:t xml:space="preserve">—Average precision; </w:t>
      </w:r>
      <w:proofErr w:type="spellStart"/>
      <w:r w:rsidRPr="00F57614">
        <w:rPr>
          <w:rFonts w:ascii="Times New Roman" w:hAnsi="Times New Roman" w:cs="Times New Roman"/>
          <w:sz w:val="18"/>
          <w:szCs w:val="18"/>
          <w:lang w:val="en-AU"/>
        </w:rPr>
        <w:t>AvgRc</w:t>
      </w:r>
      <w:proofErr w:type="spellEnd"/>
      <w:r w:rsidRPr="00F57614">
        <w:rPr>
          <w:rFonts w:ascii="Times New Roman" w:hAnsi="Times New Roman" w:cs="Times New Roman"/>
          <w:sz w:val="18"/>
          <w:szCs w:val="18"/>
          <w:lang w:val="en-AU"/>
        </w:rPr>
        <w:t xml:space="preserve">—Average recall; </w:t>
      </w:r>
      <m:oMath>
        <m:sSub>
          <m:sSubPr>
            <m:ctrlPr>
              <w:rPr>
                <w:rFonts w:ascii="Cambria Math" w:hAnsi="Cambria Math" w:cs="Times New Roman"/>
                <w:sz w:val="18"/>
                <w:szCs w:val="18"/>
                <w:lang w:val="en-AU"/>
              </w:rPr>
            </m:ctrlPr>
          </m:sSubPr>
          <m:e>
            <m:r>
              <m:rPr>
                <m:sty m:val="p"/>
              </m:rPr>
              <w:rPr>
                <w:rFonts w:ascii="Cambria Math" w:hAnsi="Cambria Math" w:cs="Times New Roman"/>
                <w:sz w:val="18"/>
                <w:szCs w:val="18"/>
                <w:lang w:val="en-AU"/>
              </w:rPr>
              <m:t>F</m:t>
            </m:r>
          </m:e>
          <m:sub>
            <m:r>
              <m:rPr>
                <m:sty m:val="p"/>
              </m:rPr>
              <w:rPr>
                <w:rFonts w:ascii="Cambria Math" w:hAnsi="Cambria Math" w:cs="Times New Roman"/>
                <w:sz w:val="18"/>
                <w:szCs w:val="18"/>
                <w:lang w:val="en-AU"/>
              </w:rPr>
              <m:t>max</m:t>
            </m:r>
          </m:sub>
        </m:sSub>
      </m:oMath>
      <w:r w:rsidRPr="00F57614">
        <w:rPr>
          <w:rFonts w:ascii="Times New Roman" w:hAnsi="Times New Roman" w:cs="Times New Roman"/>
          <w:sz w:val="18"/>
          <w:szCs w:val="18"/>
          <w:lang w:val="en-AU"/>
        </w:rPr>
        <w:t xml:space="preserve"> —Maximum F-score; AUC—Area under the curve; </w:t>
      </w:r>
      <m:oMath>
        <m:sSub>
          <m:sSubPr>
            <m:ctrlPr>
              <w:rPr>
                <w:rFonts w:ascii="Cambria Math" w:hAnsi="Cambria Math" w:cs="Times New Roman"/>
                <w:sz w:val="18"/>
                <w:szCs w:val="18"/>
                <w:lang w:val="en-AU"/>
              </w:rPr>
            </m:ctrlPr>
          </m:sSubPr>
          <m:e>
            <m:r>
              <m:rPr>
                <m:sty m:val="p"/>
              </m:rPr>
              <w:rPr>
                <w:rFonts w:ascii="Cambria Math" w:hAnsi="Cambria Math" w:cs="Times New Roman"/>
                <w:sz w:val="18"/>
                <w:szCs w:val="18"/>
                <w:lang w:val="en-AU"/>
              </w:rPr>
              <m:t>S</m:t>
            </m:r>
          </m:e>
          <m:sub>
            <m:r>
              <m:rPr>
                <m:sty m:val="p"/>
              </m:rPr>
              <w:rPr>
                <w:rFonts w:ascii="Cambria Math" w:hAnsi="Cambria Math" w:cs="Times New Roman"/>
                <w:sz w:val="18"/>
                <w:szCs w:val="18"/>
                <w:lang w:val="en-AU"/>
              </w:rPr>
              <m:t>min</m:t>
            </m:r>
          </m:sub>
        </m:sSub>
      </m:oMath>
      <w:r w:rsidRPr="00F57614">
        <w:rPr>
          <w:rFonts w:ascii="Times New Roman" w:hAnsi="Times New Roman" w:cs="Times New Roman"/>
          <w:sz w:val="18"/>
          <w:szCs w:val="18"/>
          <w:lang w:val="en-AU"/>
        </w:rPr>
        <w:t>—Minimum semantic distance.</w:t>
      </w:r>
    </w:p>
    <w:p w14:paraId="19C04E27" w14:textId="77777777" w:rsidR="00763565" w:rsidRPr="00F57614" w:rsidRDefault="00A67972">
      <w:pPr>
        <w:widowControl/>
        <w:jc w:val="left"/>
        <w:rPr>
          <w:rFonts w:ascii="Times New Roman" w:eastAsia="SimSun" w:hAnsi="Times New Roman" w:cs="Times New Roman"/>
          <w:b/>
          <w:sz w:val="28"/>
          <w:szCs w:val="34"/>
          <w:lang w:val="en-AU"/>
        </w:rPr>
      </w:pPr>
      <w:r w:rsidRPr="00F57614">
        <w:rPr>
          <w:rFonts w:ascii="Times New Roman" w:eastAsia="SimSun" w:hAnsi="Times New Roman" w:cs="Times New Roman"/>
          <w:b/>
          <w:sz w:val="28"/>
          <w:szCs w:val="34"/>
          <w:lang w:val="en-AU"/>
        </w:rPr>
        <w:br w:type="page"/>
      </w:r>
    </w:p>
    <w:p w14:paraId="19C04E28" w14:textId="77777777" w:rsidR="00763565" w:rsidRPr="00F57614" w:rsidRDefault="00A67972">
      <w:pPr>
        <w:spacing w:after="120" w:line="360" w:lineRule="auto"/>
        <w:rPr>
          <w:rFonts w:ascii="Times New Roman" w:hAnsi="Times New Roman" w:cs="Times New Roman"/>
          <w:b/>
          <w:bCs/>
          <w:sz w:val="22"/>
          <w:lang w:val="en-AU"/>
        </w:rPr>
      </w:pPr>
      <w:r w:rsidRPr="00F57614">
        <w:rPr>
          <w:rFonts w:ascii="Times New Roman" w:hAnsi="Times New Roman" w:cs="Times New Roman"/>
          <w:b/>
          <w:bCs/>
          <w:sz w:val="22"/>
          <w:lang w:val="en-AU"/>
        </w:rPr>
        <w:lastRenderedPageBreak/>
        <w:t xml:space="preserve">File S1. </w:t>
      </w:r>
      <w:r w:rsidRPr="00F57614">
        <w:rPr>
          <w:rFonts w:ascii="Times New Roman" w:hAnsi="Times New Roman" w:cs="Times New Roman"/>
          <w:b/>
          <w:bCs/>
          <w:sz w:val="22"/>
          <w:lang w:val="en-AU"/>
        </w:rPr>
        <w:t>Design and analysis of more ablation experiments</w:t>
      </w:r>
      <w:r w:rsidRPr="00F57614">
        <w:rPr>
          <w:rFonts w:ascii="Times New Roman" w:hAnsi="Times New Roman" w:cs="Times New Roman"/>
          <w:b/>
          <w:bCs/>
          <w:sz w:val="22"/>
          <w:lang w:val="en-AU"/>
        </w:rPr>
        <w:t>.</w:t>
      </w:r>
    </w:p>
    <w:p w14:paraId="19C04E29" w14:textId="77777777" w:rsidR="00763565" w:rsidRPr="00F57614" w:rsidRDefault="00A67972" w:rsidP="00E1391E">
      <w:pPr>
        <w:spacing w:before="120" w:after="120" w:line="360" w:lineRule="auto"/>
        <w:rPr>
          <w:rFonts w:ascii="Times New Roman" w:hAnsi="Times New Roman" w:cs="Times New Roman"/>
          <w:b/>
          <w:bCs/>
          <w:sz w:val="22"/>
          <w:lang w:val="en-AU"/>
        </w:rPr>
      </w:pPr>
      <w:r w:rsidRPr="00F57614">
        <w:rPr>
          <w:rFonts w:ascii="Times New Roman" w:hAnsi="Times New Roman" w:cs="Times New Roman"/>
          <w:b/>
          <w:bCs/>
          <w:sz w:val="22"/>
          <w:lang w:val="en-AU"/>
        </w:rPr>
        <w:t>Analysis of Performance Differences Between Classifiers</w:t>
      </w:r>
    </w:p>
    <w:p w14:paraId="19C04E2A" w14:textId="5B436A3A" w:rsidR="00763565" w:rsidRPr="00F57614" w:rsidRDefault="00A67972">
      <w:pPr>
        <w:autoSpaceDE w:val="0"/>
        <w:autoSpaceDN w:val="0"/>
        <w:adjustRightInd w:val="0"/>
        <w:spacing w:line="360" w:lineRule="auto"/>
        <w:rPr>
          <w:rFonts w:ascii="Times New Roman" w:hAnsi="Times New Roman" w:cs="Times New Roman"/>
          <w:color w:val="000000" w:themeColor="text1"/>
          <w:sz w:val="20"/>
          <w:szCs w:val="20"/>
          <w:lang w:val="en-AU"/>
        </w:rPr>
      </w:pPr>
      <w:r w:rsidRPr="00F57614">
        <w:rPr>
          <w:rFonts w:ascii="Times New Roman" w:hAnsi="Times New Roman" w:cs="Times New Roman"/>
          <w:color w:val="000000" w:themeColor="text1"/>
          <w:sz w:val="20"/>
          <w:szCs w:val="20"/>
          <w:lang w:val="en-AU"/>
        </w:rPr>
        <w:t>In this study, we designed a protein function annotation model comp</w:t>
      </w:r>
      <w:r>
        <w:rPr>
          <w:rFonts w:ascii="Times New Roman" w:hAnsi="Times New Roman" w:cs="Times New Roman" w:hint="eastAsia"/>
          <w:color w:val="000000" w:themeColor="text1"/>
          <w:sz w:val="20"/>
          <w:szCs w:val="20"/>
          <w:lang w:val="en-AU"/>
        </w:rPr>
        <w:t>rising</w:t>
      </w:r>
      <w:r w:rsidRPr="00F57614">
        <w:rPr>
          <w:rFonts w:ascii="Times New Roman" w:hAnsi="Times New Roman" w:cs="Times New Roman"/>
          <w:color w:val="000000" w:themeColor="text1"/>
          <w:sz w:val="20"/>
          <w:szCs w:val="20"/>
          <w:lang w:val="en-AU"/>
        </w:rPr>
        <w:t xml:space="preserve"> three distinct feature channels, each capturing multi</w:t>
      </w:r>
      <w:r w:rsidRPr="00F57614">
        <w:rPr>
          <w:rFonts w:ascii="Times New Roman" w:hAnsi="Times New Roman" w:cs="Times New Roman"/>
          <w:color w:val="000000" w:themeColor="text1"/>
          <w:sz w:val="20"/>
          <w:szCs w:val="20"/>
          <w:lang w:val="en-AU"/>
        </w:rPr>
        <w:t>dimensional representations from the perspectives of protein structure, sequence, and three-dimensional conformation. The features derived from these three sources are subsequently concatenated.</w:t>
      </w:r>
      <w:r w:rsidRPr="00F57614">
        <w:rPr>
          <w:rFonts w:ascii="Times New Roman" w:hAnsi="Times New Roman" w:cs="Times New Roman"/>
          <w:color w:val="000000" w:themeColor="text1"/>
          <w:sz w:val="20"/>
          <w:szCs w:val="20"/>
          <w:lang w:val="en-AU"/>
        </w:rPr>
        <w:t xml:space="preserve"> </w:t>
      </w:r>
      <w:r w:rsidRPr="00F57614">
        <w:rPr>
          <w:rFonts w:ascii="Times New Roman" w:hAnsi="Times New Roman" w:cs="Times New Roman"/>
          <w:color w:val="000000" w:themeColor="text1"/>
          <w:sz w:val="20"/>
          <w:szCs w:val="20"/>
          <w:lang w:val="en-AU"/>
        </w:rPr>
        <w:t xml:space="preserve">To investigate the suitability of different classifier architectures for the function annotation task, we incorporated two </w:t>
      </w:r>
      <w:r w:rsidRPr="00F57614">
        <w:rPr>
          <w:rFonts w:ascii="Times New Roman" w:hAnsi="Times New Roman" w:cs="Times New Roman"/>
          <w:color w:val="000000" w:themeColor="text1"/>
          <w:sz w:val="20"/>
          <w:szCs w:val="20"/>
          <w:lang w:val="en-AU"/>
        </w:rPr>
        <w:t>types of classifiers after feature fusion: a simple linear classifier and a Transformer-based classifier with global model</w:t>
      </w:r>
      <w:r w:rsidR="00F57614" w:rsidRPr="00F57614">
        <w:rPr>
          <w:rFonts w:ascii="Times New Roman" w:hAnsi="Times New Roman" w:cs="Times New Roman"/>
          <w:color w:val="000000" w:themeColor="text1"/>
          <w:sz w:val="20"/>
          <w:szCs w:val="20"/>
          <w:lang w:val="en-AU"/>
        </w:rPr>
        <w:t>l</w:t>
      </w:r>
      <w:r w:rsidRPr="00F57614">
        <w:rPr>
          <w:rFonts w:ascii="Times New Roman" w:hAnsi="Times New Roman" w:cs="Times New Roman"/>
          <w:color w:val="000000" w:themeColor="text1"/>
          <w:sz w:val="20"/>
          <w:szCs w:val="20"/>
          <w:lang w:val="en-AU"/>
        </w:rPr>
        <w:t>ing capabilities.</w:t>
      </w:r>
      <w:r w:rsidRPr="00F57614">
        <w:rPr>
          <w:rFonts w:ascii="Times New Roman" w:hAnsi="Times New Roman" w:cs="Times New Roman"/>
          <w:color w:val="000000" w:themeColor="text1"/>
          <w:sz w:val="20"/>
          <w:szCs w:val="20"/>
          <w:lang w:val="en-AU"/>
        </w:rPr>
        <w:t xml:space="preserve"> </w:t>
      </w:r>
      <w:r w:rsidRPr="00F57614">
        <w:rPr>
          <w:rFonts w:ascii="Times New Roman" w:hAnsi="Times New Roman" w:cs="Times New Roman"/>
          <w:color w:val="000000" w:themeColor="text1"/>
          <w:sz w:val="20"/>
          <w:szCs w:val="20"/>
          <w:lang w:val="en-AU"/>
        </w:rPr>
        <w:t xml:space="preserve">As shown in </w:t>
      </w:r>
      <w:r w:rsidRPr="00F57614">
        <w:rPr>
          <w:rFonts w:ascii="Times New Roman" w:hAnsi="Times New Roman" w:cs="Times New Roman"/>
          <w:b/>
          <w:bCs/>
          <w:color w:val="000000" w:themeColor="text1"/>
          <w:sz w:val="20"/>
          <w:szCs w:val="20"/>
          <w:lang w:val="en-AU"/>
        </w:rPr>
        <w:t>Figure S</w:t>
      </w:r>
      <w:r w:rsidRPr="00F57614">
        <w:rPr>
          <w:rFonts w:ascii="Times New Roman" w:hAnsi="Times New Roman" w:cs="Times New Roman"/>
          <w:b/>
          <w:bCs/>
          <w:color w:val="000000" w:themeColor="text1"/>
          <w:sz w:val="20"/>
          <w:szCs w:val="20"/>
          <w:lang w:val="en-AU"/>
        </w:rPr>
        <w:t>2</w:t>
      </w:r>
      <w:r w:rsidRPr="00F57614">
        <w:rPr>
          <w:rFonts w:ascii="Times New Roman" w:hAnsi="Times New Roman" w:cs="Times New Roman"/>
          <w:color w:val="000000" w:themeColor="text1"/>
          <w:sz w:val="20"/>
          <w:szCs w:val="20"/>
          <w:lang w:val="en-AU"/>
        </w:rPr>
        <w:t>, under identical training configurations, the linear classifier consistently outperformed the Transformer classifier across multiple evaluation metrics.</w:t>
      </w:r>
    </w:p>
    <w:p w14:paraId="19C04E2B" w14:textId="73FBB40A" w:rsidR="00763565" w:rsidRPr="00F57614" w:rsidRDefault="00A67972">
      <w:pPr>
        <w:autoSpaceDE w:val="0"/>
        <w:autoSpaceDN w:val="0"/>
        <w:adjustRightInd w:val="0"/>
        <w:spacing w:line="360" w:lineRule="auto"/>
        <w:ind w:firstLineChars="126" w:firstLine="252"/>
        <w:rPr>
          <w:rFonts w:ascii="Times New Roman" w:hAnsi="Times New Roman" w:cs="Times New Roman"/>
          <w:color w:val="000000" w:themeColor="text1"/>
          <w:kern w:val="0"/>
          <w:sz w:val="20"/>
          <w:szCs w:val="20"/>
          <w:lang w:val="en-AU"/>
        </w:rPr>
      </w:pPr>
      <w:r w:rsidRPr="00F57614">
        <w:rPr>
          <w:rFonts w:ascii="Times New Roman" w:hAnsi="Times New Roman" w:cs="Times New Roman"/>
          <w:color w:val="000000" w:themeColor="text1"/>
          <w:sz w:val="20"/>
          <w:szCs w:val="20"/>
          <w:lang w:val="en-AU"/>
        </w:rPr>
        <w:t xml:space="preserve">In the linear classifier, the concatenated fusion feature vector serves as input to a two-layer fully connected neural network, which performs weighted integration of information from </w:t>
      </w:r>
      <w:r w:rsidRPr="00F57614">
        <w:rPr>
          <w:rFonts w:ascii="Times New Roman" w:hAnsi="Times New Roman" w:cs="Times New Roman"/>
          <w:color w:val="000000" w:themeColor="text1"/>
          <w:sz w:val="20"/>
          <w:szCs w:val="20"/>
          <w:lang w:val="en-AU"/>
        </w:rPr>
        <w:t>different sources and determines the decision boundaries.</w:t>
      </w:r>
      <w:r w:rsidRPr="00F57614">
        <w:rPr>
          <w:rFonts w:ascii="Times New Roman" w:hAnsi="Times New Roman" w:cs="Times New Roman"/>
          <w:color w:val="000000" w:themeColor="text1"/>
          <w:sz w:val="20"/>
          <w:szCs w:val="20"/>
          <w:lang w:val="en-AU"/>
        </w:rPr>
        <w:t xml:space="preserve"> </w:t>
      </w:r>
      <w:r w:rsidRPr="00F57614">
        <w:rPr>
          <w:rFonts w:ascii="Times New Roman" w:hAnsi="Times New Roman" w:cs="Times New Roman"/>
          <w:color w:val="000000" w:themeColor="text1"/>
          <w:sz w:val="20"/>
          <w:szCs w:val="20"/>
          <w:lang w:val="en-AU"/>
        </w:rPr>
        <w:t>The fused feature representation already exhibits strong expressiveness, with the three types of features being semantically complementary and having undergone sufficient intra-channel model</w:t>
      </w:r>
      <w:r w:rsidR="006655F7">
        <w:rPr>
          <w:rFonts w:ascii="Times New Roman" w:hAnsi="Times New Roman" w:cs="Times New Roman" w:hint="eastAsia"/>
          <w:color w:val="000000" w:themeColor="text1"/>
          <w:sz w:val="20"/>
          <w:szCs w:val="20"/>
          <w:lang w:val="en-AU"/>
        </w:rPr>
        <w:t>l</w:t>
      </w:r>
      <w:r w:rsidRPr="00F57614">
        <w:rPr>
          <w:rFonts w:ascii="Times New Roman" w:hAnsi="Times New Roman" w:cs="Times New Roman"/>
          <w:color w:val="000000" w:themeColor="text1"/>
          <w:sz w:val="20"/>
          <w:szCs w:val="20"/>
          <w:lang w:val="en-AU"/>
        </w:rPr>
        <w:t>ing and contextual integration. As a result, additional complex structures for deep interaction model</w:t>
      </w:r>
      <w:r w:rsidR="006655F7">
        <w:rPr>
          <w:rFonts w:ascii="Times New Roman" w:hAnsi="Times New Roman" w:cs="Times New Roman" w:hint="eastAsia"/>
          <w:color w:val="000000" w:themeColor="text1"/>
          <w:sz w:val="20"/>
          <w:szCs w:val="20"/>
          <w:lang w:val="en-AU"/>
        </w:rPr>
        <w:t>l</w:t>
      </w:r>
      <w:r w:rsidRPr="00F57614">
        <w:rPr>
          <w:rFonts w:ascii="Times New Roman" w:hAnsi="Times New Roman" w:cs="Times New Roman"/>
          <w:color w:val="000000" w:themeColor="text1"/>
          <w:sz w:val="20"/>
          <w:szCs w:val="20"/>
          <w:lang w:val="en-AU"/>
        </w:rPr>
        <w:t xml:space="preserve">ing become unnecessary. In contrast, although the Transformer classifier possesses stronger nonlinear </w:t>
      </w:r>
      <w:r w:rsidR="006655F7" w:rsidRPr="00F57614">
        <w:rPr>
          <w:rFonts w:ascii="Times New Roman" w:hAnsi="Times New Roman" w:cs="Times New Roman"/>
          <w:color w:val="000000" w:themeColor="text1"/>
          <w:sz w:val="20"/>
          <w:szCs w:val="20"/>
          <w:lang w:val="en-AU"/>
        </w:rPr>
        <w:t>modelling</w:t>
      </w:r>
      <w:r w:rsidRPr="00F57614">
        <w:rPr>
          <w:rFonts w:ascii="Times New Roman" w:hAnsi="Times New Roman" w:cs="Times New Roman"/>
          <w:color w:val="000000" w:themeColor="text1"/>
          <w:sz w:val="20"/>
          <w:szCs w:val="20"/>
          <w:lang w:val="en-AU"/>
        </w:rPr>
        <w:t xml:space="preserve"> capabilities, its advantages are typically reali</w:t>
      </w:r>
      <w:r w:rsidR="006655F7">
        <w:rPr>
          <w:rFonts w:ascii="Times New Roman" w:hAnsi="Times New Roman" w:cs="Times New Roman" w:hint="eastAsia"/>
          <w:color w:val="000000" w:themeColor="text1"/>
          <w:sz w:val="20"/>
          <w:szCs w:val="20"/>
          <w:lang w:val="en-AU"/>
        </w:rPr>
        <w:t>s</w:t>
      </w:r>
      <w:r w:rsidRPr="00F57614">
        <w:rPr>
          <w:rFonts w:ascii="Times New Roman" w:hAnsi="Times New Roman" w:cs="Times New Roman"/>
          <w:color w:val="000000" w:themeColor="text1"/>
          <w:sz w:val="20"/>
          <w:szCs w:val="20"/>
          <w:lang w:val="en-AU"/>
        </w:rPr>
        <w:t>ed in scenarios where input sequences or graphs exhibit significant contextual dependencies or higher-order interactions</w:t>
      </w:r>
      <w:r w:rsidRPr="00F57614">
        <w:rPr>
          <w:rFonts w:ascii="Times New Roman" w:hAnsi="Times New Roman" w:cs="Times New Roman"/>
          <w:color w:val="000000" w:themeColor="text1"/>
          <w:sz w:val="20"/>
          <w:szCs w:val="20"/>
          <w:lang w:val="en-AU"/>
        </w:rPr>
        <w:t xml:space="preserve">. </w:t>
      </w:r>
      <w:r w:rsidRPr="00F57614">
        <w:rPr>
          <w:rFonts w:ascii="Times New Roman" w:hAnsi="Times New Roman" w:cs="Times New Roman"/>
          <w:color w:val="000000" w:themeColor="text1"/>
          <w:sz w:val="20"/>
          <w:szCs w:val="20"/>
          <w:lang w:val="en-AU"/>
        </w:rPr>
        <w:t>Moreover, the Transformer architecture entails a larger number of parameters and higher computational complexity. Given the limited scale of the current training dataset and the inherent imbalance in the multi-label classification task, the Transformer classifier is more prone to overfitting, thereby compromising its generali</w:t>
      </w:r>
      <w:r w:rsidR="006655F7">
        <w:rPr>
          <w:rFonts w:ascii="Times New Roman" w:hAnsi="Times New Roman" w:cs="Times New Roman" w:hint="eastAsia"/>
          <w:color w:val="000000" w:themeColor="text1"/>
          <w:sz w:val="20"/>
          <w:szCs w:val="20"/>
          <w:lang w:val="en-AU"/>
        </w:rPr>
        <w:t>s</w:t>
      </w:r>
      <w:r w:rsidRPr="00F57614">
        <w:rPr>
          <w:rFonts w:ascii="Times New Roman" w:hAnsi="Times New Roman" w:cs="Times New Roman"/>
          <w:color w:val="000000" w:themeColor="text1"/>
          <w:sz w:val="20"/>
          <w:szCs w:val="20"/>
          <w:lang w:val="en-AU"/>
        </w:rPr>
        <w:t>ation ability. Consequently, under the specific task settings and feature design in this study, the simpler linear classifier is more effective in leveraging the extracted semantic features, resulting in more stable and accurate protein function annotation.</w:t>
      </w:r>
    </w:p>
    <w:p w14:paraId="19C04E2C" w14:textId="77777777" w:rsidR="00763565" w:rsidRPr="00F57614" w:rsidRDefault="00A67972" w:rsidP="00E1391E">
      <w:pPr>
        <w:spacing w:before="120" w:after="120" w:line="360" w:lineRule="auto"/>
        <w:rPr>
          <w:rFonts w:ascii="Times New Roman" w:hAnsi="Times New Roman" w:cs="Times New Roman"/>
          <w:b/>
          <w:bCs/>
          <w:sz w:val="22"/>
          <w:lang w:val="en-AU"/>
        </w:rPr>
      </w:pPr>
      <w:r w:rsidRPr="00F57614">
        <w:rPr>
          <w:rFonts w:ascii="Times New Roman" w:hAnsi="Times New Roman" w:cs="Times New Roman"/>
          <w:b/>
          <w:bCs/>
          <w:sz w:val="22"/>
          <w:lang w:val="en-AU"/>
        </w:rPr>
        <w:t>Analysis of the Impact of Different ESM Models on Annotation Performance</w:t>
      </w:r>
    </w:p>
    <w:p w14:paraId="19C04E2D" w14:textId="77777777" w:rsidR="00763565" w:rsidRPr="00F57614" w:rsidRDefault="00A67972">
      <w:pPr>
        <w:autoSpaceDE w:val="0"/>
        <w:autoSpaceDN w:val="0"/>
        <w:adjustRightInd w:val="0"/>
        <w:spacing w:line="360" w:lineRule="auto"/>
        <w:rPr>
          <w:rFonts w:ascii="Times New Roman" w:hAnsi="Times New Roman" w:cs="Times New Roman"/>
          <w:color w:val="000000" w:themeColor="text1"/>
          <w:sz w:val="20"/>
          <w:szCs w:val="20"/>
          <w:lang w:val="en-AU"/>
        </w:rPr>
      </w:pPr>
      <w:r w:rsidRPr="00F57614">
        <w:rPr>
          <w:rFonts w:ascii="Times New Roman" w:hAnsi="Times New Roman" w:cs="Times New Roman"/>
          <w:color w:val="000000" w:themeColor="text1"/>
          <w:sz w:val="20"/>
          <w:szCs w:val="20"/>
          <w:lang w:val="en-AU"/>
        </w:rPr>
        <w:t xml:space="preserve">To gain deeper insights into the role of sequence features introduced in the third channel of our protein function annotation framework, we conducted a series of ablation experiments to compare the performance of sequence embeddings </w:t>
      </w:r>
      <w:r w:rsidRPr="00F57614">
        <w:rPr>
          <w:rFonts w:ascii="Times New Roman" w:hAnsi="Times New Roman" w:cs="Times New Roman"/>
          <w:color w:val="000000" w:themeColor="text1"/>
          <w:sz w:val="20"/>
          <w:szCs w:val="20"/>
          <w:lang w:val="en-AU"/>
        </w:rPr>
        <w:t>extracted from three ESM models with varying scales and architectures: ESM-2 650M, ESM-C 600M, and ESM-C 6B. All experiments were performed under identical settings, with the other two channels and training strategies held constant; only the source of the third-channel features was varied.</w:t>
      </w:r>
    </w:p>
    <w:p w14:paraId="19C04E2E" w14:textId="5B1A15F3" w:rsidR="00763565" w:rsidRPr="00F57614" w:rsidRDefault="00A67972">
      <w:pPr>
        <w:autoSpaceDE w:val="0"/>
        <w:autoSpaceDN w:val="0"/>
        <w:adjustRightInd w:val="0"/>
        <w:spacing w:line="360" w:lineRule="auto"/>
        <w:ind w:firstLineChars="126" w:firstLine="252"/>
        <w:rPr>
          <w:rFonts w:ascii="Times New Roman" w:hAnsi="Times New Roman" w:cs="Times New Roman"/>
          <w:color w:val="000000" w:themeColor="text1"/>
          <w:sz w:val="20"/>
          <w:szCs w:val="20"/>
          <w:lang w:val="en-AU"/>
        </w:rPr>
      </w:pPr>
      <w:r w:rsidRPr="00F57614">
        <w:rPr>
          <w:rFonts w:ascii="Times New Roman" w:hAnsi="Times New Roman" w:cs="Times New Roman"/>
          <w:b/>
          <w:bCs/>
          <w:color w:val="000000" w:themeColor="text1"/>
          <w:sz w:val="20"/>
          <w:szCs w:val="20"/>
          <w:lang w:val="en-AU"/>
        </w:rPr>
        <w:t>Figure S</w:t>
      </w:r>
      <w:r w:rsidRPr="00F57614">
        <w:rPr>
          <w:rFonts w:ascii="Times New Roman" w:hAnsi="Times New Roman" w:cs="Times New Roman"/>
          <w:b/>
          <w:bCs/>
          <w:color w:val="000000" w:themeColor="text1"/>
          <w:sz w:val="20"/>
          <w:szCs w:val="20"/>
          <w:lang w:val="en-AU"/>
        </w:rPr>
        <w:t xml:space="preserve">3 </w:t>
      </w:r>
      <w:r w:rsidRPr="00F57614">
        <w:rPr>
          <w:rFonts w:ascii="Times New Roman" w:hAnsi="Times New Roman" w:cs="Times New Roman"/>
          <w:color w:val="000000" w:themeColor="text1"/>
          <w:sz w:val="20"/>
          <w:szCs w:val="20"/>
          <w:lang w:val="en-AU"/>
        </w:rPr>
        <w:t>illustrates the model performance across the three principal</w:t>
      </w:r>
      <w:r w:rsidRPr="00F57614">
        <w:rPr>
          <w:rFonts w:ascii="Times New Roman" w:hAnsi="Times New Roman" w:cs="Times New Roman"/>
          <w:color w:val="000000" w:themeColor="text1"/>
          <w:sz w:val="20"/>
          <w:szCs w:val="20"/>
          <w:lang w:val="en-AU"/>
        </w:rPr>
        <w:t xml:space="preserve"> </w:t>
      </w:r>
      <w:r w:rsidRPr="00F57614">
        <w:rPr>
          <w:rFonts w:ascii="Times New Roman" w:hAnsi="Times New Roman" w:cs="Times New Roman"/>
          <w:color w:val="000000" w:themeColor="text1"/>
          <w:sz w:val="20"/>
          <w:szCs w:val="20"/>
          <w:lang w:val="en-AU"/>
        </w:rPr>
        <w:t>GO</w:t>
      </w:r>
      <w:r w:rsidRPr="00F57614">
        <w:rPr>
          <w:rFonts w:ascii="Times New Roman" w:hAnsi="Times New Roman" w:cs="Times New Roman"/>
          <w:color w:val="000000" w:themeColor="text1"/>
          <w:sz w:val="20"/>
          <w:szCs w:val="20"/>
          <w:lang w:val="en-AU"/>
        </w:rPr>
        <w:t xml:space="preserve"> </w:t>
      </w:r>
      <w:r w:rsidRPr="00F57614">
        <w:rPr>
          <w:rFonts w:ascii="Times New Roman" w:hAnsi="Times New Roman" w:cs="Times New Roman"/>
          <w:color w:val="000000" w:themeColor="text1"/>
          <w:sz w:val="20"/>
          <w:szCs w:val="20"/>
          <w:lang w:val="en-AU"/>
        </w:rPr>
        <w:t>categories</w:t>
      </w:r>
      <w:r w:rsidRPr="00F57614">
        <w:rPr>
          <w:rFonts w:ascii="Times New Roman" w:hAnsi="Times New Roman" w:cs="Times New Roman"/>
          <w:color w:val="000000" w:themeColor="text1"/>
          <w:sz w:val="20"/>
          <w:szCs w:val="20"/>
          <w:lang w:val="en-AU"/>
        </w:rPr>
        <w:t xml:space="preserve">: </w:t>
      </w:r>
      <w:r w:rsidRPr="00F57614">
        <w:rPr>
          <w:rFonts w:ascii="Times New Roman" w:hAnsi="Times New Roman" w:cs="Times New Roman"/>
          <w:color w:val="000000" w:themeColor="text1"/>
          <w:sz w:val="20"/>
          <w:szCs w:val="20"/>
          <w:lang w:val="en-AU"/>
        </w:rPr>
        <w:t>MF, BP, and CC</w:t>
      </w:r>
      <w:r w:rsidRPr="00F57614">
        <w:rPr>
          <w:rFonts w:ascii="Times New Roman" w:hAnsi="Times New Roman" w:cs="Times New Roman"/>
          <w:color w:val="000000" w:themeColor="text1"/>
          <w:sz w:val="20"/>
          <w:szCs w:val="20"/>
          <w:lang w:val="en-AU"/>
        </w:rPr>
        <w:t xml:space="preserve">, </w:t>
      </w:r>
      <w:r w:rsidRPr="00F57614">
        <w:rPr>
          <w:rFonts w:ascii="Times New Roman" w:hAnsi="Times New Roman" w:cs="Times New Roman"/>
          <w:color w:val="000000" w:themeColor="text1"/>
          <w:sz w:val="20"/>
          <w:szCs w:val="20"/>
          <w:lang w:val="en-AU"/>
        </w:rPr>
        <w:t xml:space="preserve">using </w:t>
      </w:r>
      <m:oMath>
        <m:sSub>
          <m:sSubPr>
            <m:ctrlPr>
              <w:rPr>
                <w:rFonts w:ascii="Cambria Math" w:hAnsi="Cambria Math" w:cs="Times New Roman"/>
                <w:i/>
                <w:color w:val="000000" w:themeColor="text1"/>
                <w:sz w:val="20"/>
                <w:szCs w:val="20"/>
                <w:lang w:val="en-AU"/>
              </w:rPr>
            </m:ctrlPr>
          </m:sSubPr>
          <m:e>
            <m:r>
              <w:rPr>
                <w:rFonts w:ascii="Cambria Math" w:hAnsi="Cambria Math" w:cs="Times New Roman"/>
                <w:color w:val="000000" w:themeColor="text1"/>
                <w:sz w:val="20"/>
                <w:szCs w:val="20"/>
                <w:lang w:val="en-AU"/>
              </w:rPr>
              <m:t>F</m:t>
            </m:r>
          </m:e>
          <m:sub>
            <m:r>
              <w:rPr>
                <w:rFonts w:ascii="Cambria Math" w:hAnsi="Cambria Math" w:cs="Times New Roman"/>
                <w:color w:val="000000" w:themeColor="text1"/>
                <w:sz w:val="20"/>
                <w:szCs w:val="20"/>
                <w:lang w:val="en-AU"/>
              </w:rPr>
              <m:t>max</m:t>
            </m:r>
          </m:sub>
        </m:sSub>
      </m:oMath>
      <w:r w:rsidRPr="00F57614">
        <w:rPr>
          <w:rFonts w:ascii="Times New Roman" w:hAnsi="Times New Roman" w:cs="Times New Roman"/>
          <w:color w:val="000000" w:themeColor="text1"/>
          <w:sz w:val="20"/>
          <w:szCs w:val="20"/>
          <w:lang w:val="en-AU"/>
        </w:rPr>
        <w:t xml:space="preserve">, AUC, and AUPRC as evaluation metrics. Overall, ESM-C 6B demonstrated superior performance across all metrics, particularly in the </w:t>
      </w:r>
      <w:r w:rsidRPr="00F57614">
        <w:rPr>
          <w:rFonts w:ascii="Times New Roman" w:hAnsi="Times New Roman" w:cs="Times New Roman"/>
          <w:color w:val="000000" w:themeColor="text1"/>
          <w:sz w:val="20"/>
          <w:szCs w:val="20"/>
          <w:lang w:val="en-AU"/>
        </w:rPr>
        <w:t xml:space="preserve">BP </w:t>
      </w:r>
      <w:r w:rsidRPr="00F57614">
        <w:rPr>
          <w:rFonts w:ascii="Times New Roman" w:hAnsi="Times New Roman" w:cs="Times New Roman"/>
          <w:color w:val="000000" w:themeColor="text1"/>
          <w:sz w:val="20"/>
          <w:szCs w:val="20"/>
          <w:lang w:val="en-AU"/>
        </w:rPr>
        <w:t>and CC categories, where it achieved significantly higher AUC and AUPRC values than the other two models. This suggests that ESM-C 6B exhibits a stronger ability to generali</w:t>
      </w:r>
      <w:r w:rsidR="006655F7">
        <w:rPr>
          <w:rFonts w:ascii="Times New Roman" w:hAnsi="Times New Roman" w:cs="Times New Roman" w:hint="eastAsia"/>
          <w:color w:val="000000" w:themeColor="text1"/>
          <w:sz w:val="20"/>
          <w:szCs w:val="20"/>
          <w:lang w:val="en-AU"/>
        </w:rPr>
        <w:t>s</w:t>
      </w:r>
      <w:r w:rsidRPr="00F57614">
        <w:rPr>
          <w:rFonts w:ascii="Times New Roman" w:hAnsi="Times New Roman" w:cs="Times New Roman"/>
          <w:color w:val="000000" w:themeColor="text1"/>
          <w:sz w:val="20"/>
          <w:szCs w:val="20"/>
          <w:lang w:val="en-AU"/>
        </w:rPr>
        <w:t>e by effectively capturing implicit structural semantics embedded in protein sequences, thereby enhancing the model’s capacity to infer and classify complex functional patterns.</w:t>
      </w:r>
      <w:r w:rsidRPr="00F57614">
        <w:rPr>
          <w:rFonts w:ascii="Times New Roman" w:hAnsi="Times New Roman" w:cs="Times New Roman"/>
          <w:color w:val="000000" w:themeColor="text1"/>
          <w:sz w:val="20"/>
          <w:szCs w:val="20"/>
          <w:lang w:val="en-AU"/>
        </w:rPr>
        <w:t xml:space="preserve"> </w:t>
      </w:r>
      <w:r w:rsidRPr="00F57614">
        <w:rPr>
          <w:rFonts w:ascii="Times New Roman" w:hAnsi="Times New Roman" w:cs="Times New Roman"/>
          <w:color w:val="000000" w:themeColor="text1"/>
          <w:sz w:val="20"/>
          <w:szCs w:val="20"/>
          <w:lang w:val="en-AU"/>
        </w:rPr>
        <w:t xml:space="preserve">Moreover, the large parameter scale of ESM-C 6B may contribute to its ability to model intricate and </w:t>
      </w:r>
      <w:r w:rsidRPr="00F57614">
        <w:rPr>
          <w:rFonts w:ascii="Times New Roman" w:hAnsi="Times New Roman" w:cs="Times New Roman"/>
          <w:color w:val="000000" w:themeColor="text1"/>
          <w:sz w:val="20"/>
          <w:szCs w:val="20"/>
          <w:lang w:val="en-AU"/>
        </w:rPr>
        <w:lastRenderedPageBreak/>
        <w:t xml:space="preserve">high-order patterns related to protein function. In comparison, ESM-2 650M, a classical transformer-based language model, performed slightly better in </w:t>
      </w:r>
      <m:oMath>
        <m:sSub>
          <m:sSubPr>
            <m:ctrlPr>
              <w:rPr>
                <w:rFonts w:ascii="Cambria Math" w:hAnsi="Cambria Math" w:cs="Times New Roman"/>
                <w:i/>
                <w:color w:val="000000" w:themeColor="text1"/>
                <w:sz w:val="20"/>
                <w:szCs w:val="20"/>
                <w:lang w:val="en-AU"/>
              </w:rPr>
            </m:ctrlPr>
          </m:sSubPr>
          <m:e>
            <m:r>
              <w:rPr>
                <w:rFonts w:ascii="Cambria Math" w:hAnsi="Cambria Math" w:cs="Times New Roman"/>
                <w:color w:val="000000" w:themeColor="text1"/>
                <w:sz w:val="20"/>
                <w:szCs w:val="20"/>
                <w:lang w:val="en-AU"/>
              </w:rPr>
              <m:t>F</m:t>
            </m:r>
          </m:e>
          <m:sub>
            <m:r>
              <w:rPr>
                <w:rFonts w:ascii="Cambria Math" w:hAnsi="Cambria Math" w:cs="Times New Roman"/>
                <w:color w:val="000000" w:themeColor="text1"/>
                <w:sz w:val="20"/>
                <w:szCs w:val="20"/>
                <w:lang w:val="en-AU"/>
              </w:rPr>
              <m:t>max</m:t>
            </m:r>
          </m:sub>
        </m:sSub>
      </m:oMath>
      <w:r w:rsidRPr="00F57614">
        <w:rPr>
          <w:rFonts w:ascii="Times New Roman" w:hAnsi="Times New Roman" w:cs="Times New Roman"/>
          <w:color w:val="000000" w:themeColor="text1"/>
          <w:sz w:val="20"/>
          <w:szCs w:val="20"/>
          <w:lang w:val="en-AU"/>
        </w:rPr>
        <w:t xml:space="preserve"> and AUPRC within the MF category, reflecting its strength in tasks primarily driven by sequence information. However, its performance in the BP and CC categories was relatively unstable, indicating potential limitations when model</w:t>
      </w:r>
      <w:r w:rsidR="006655F7">
        <w:rPr>
          <w:rFonts w:ascii="Times New Roman" w:hAnsi="Times New Roman" w:cs="Times New Roman" w:hint="eastAsia"/>
          <w:color w:val="000000" w:themeColor="text1"/>
          <w:sz w:val="20"/>
          <w:szCs w:val="20"/>
          <w:lang w:val="en-AU"/>
        </w:rPr>
        <w:t>l</w:t>
      </w:r>
      <w:r w:rsidRPr="00F57614">
        <w:rPr>
          <w:rFonts w:ascii="Times New Roman" w:hAnsi="Times New Roman" w:cs="Times New Roman"/>
          <w:color w:val="000000" w:themeColor="text1"/>
          <w:sz w:val="20"/>
          <w:szCs w:val="20"/>
          <w:lang w:val="en-AU"/>
        </w:rPr>
        <w:t>ing functions with a higher dependency on structural context.</w:t>
      </w:r>
      <w:r w:rsidRPr="00F57614">
        <w:rPr>
          <w:rFonts w:ascii="Times New Roman" w:hAnsi="Times New Roman" w:cs="Times New Roman"/>
          <w:color w:val="000000" w:themeColor="text1"/>
          <w:sz w:val="20"/>
          <w:szCs w:val="20"/>
          <w:lang w:val="en-AU"/>
        </w:rPr>
        <w:t xml:space="preserve"> </w:t>
      </w:r>
      <w:r w:rsidRPr="00F57614">
        <w:rPr>
          <w:rFonts w:ascii="Times New Roman" w:hAnsi="Times New Roman" w:cs="Times New Roman"/>
          <w:color w:val="000000" w:themeColor="text1"/>
          <w:sz w:val="20"/>
          <w:szCs w:val="20"/>
          <w:lang w:val="en-AU"/>
        </w:rPr>
        <w:t>On the other hand, ESM-C 600M, a medium-sized structure-aware language model, consistently underperformed across all categories and metrics. We attribute this to its limited model capacity, which likely hinders its ability to capture the complex, high-dimensional relationships between sequence and function, resulting in less discriminative feature representations.</w:t>
      </w:r>
      <w:r w:rsidRPr="00F57614">
        <w:rPr>
          <w:rFonts w:ascii="Times New Roman" w:hAnsi="Times New Roman" w:cs="Times New Roman"/>
          <w:color w:val="000000" w:themeColor="text1"/>
          <w:sz w:val="20"/>
          <w:szCs w:val="20"/>
          <w:lang w:val="en-AU"/>
        </w:rPr>
        <w:t xml:space="preserve"> </w:t>
      </w:r>
      <w:r w:rsidRPr="00F57614">
        <w:rPr>
          <w:rFonts w:ascii="Times New Roman" w:hAnsi="Times New Roman" w:cs="Times New Roman"/>
          <w:color w:val="000000" w:themeColor="text1"/>
          <w:sz w:val="20"/>
          <w:szCs w:val="20"/>
          <w:lang w:val="en-AU"/>
        </w:rPr>
        <w:t>In summary, based on its robust and consistently superior performance, ESM-C 6B was</w:t>
      </w:r>
      <w:r w:rsidRPr="00F57614">
        <w:rPr>
          <w:rFonts w:ascii="Times New Roman" w:hAnsi="Times New Roman" w:cs="Times New Roman"/>
          <w:color w:val="000000" w:themeColor="text1"/>
          <w:sz w:val="20"/>
          <w:szCs w:val="20"/>
          <w:lang w:val="en-AU"/>
        </w:rPr>
        <w:t xml:space="preserve"> ultimately selected as the sequence feature extractor for the third channel in our final model, enabling optimal accuracy in protein function annotation.</w:t>
      </w:r>
    </w:p>
    <w:p w14:paraId="19C04E2F" w14:textId="77777777" w:rsidR="00763565" w:rsidRPr="00F57614" w:rsidRDefault="00A67972" w:rsidP="00E1391E">
      <w:pPr>
        <w:spacing w:before="120" w:after="120" w:line="360" w:lineRule="auto"/>
        <w:rPr>
          <w:rFonts w:ascii="Times New Roman" w:hAnsi="Times New Roman" w:cs="Times New Roman"/>
          <w:b/>
          <w:bCs/>
          <w:sz w:val="22"/>
          <w:lang w:val="en-AU"/>
        </w:rPr>
      </w:pPr>
      <w:r w:rsidRPr="00F57614">
        <w:rPr>
          <w:rFonts w:ascii="Times New Roman" w:hAnsi="Times New Roman" w:cs="Times New Roman"/>
          <w:b/>
          <w:bCs/>
          <w:sz w:val="22"/>
          <w:lang w:val="en-AU"/>
        </w:rPr>
        <w:t>Impact of Different Sequence Features on the Performance of the Multi-Channel Model</w:t>
      </w:r>
    </w:p>
    <w:p w14:paraId="19C04E30" w14:textId="77777777" w:rsidR="00763565" w:rsidRPr="00F57614" w:rsidRDefault="00A67972">
      <w:pPr>
        <w:autoSpaceDE w:val="0"/>
        <w:autoSpaceDN w:val="0"/>
        <w:adjustRightInd w:val="0"/>
        <w:spacing w:line="360" w:lineRule="auto"/>
        <w:rPr>
          <w:rFonts w:ascii="Times New Roman" w:hAnsi="Times New Roman" w:cs="Times New Roman"/>
          <w:color w:val="000000" w:themeColor="text1"/>
          <w:sz w:val="20"/>
          <w:szCs w:val="20"/>
          <w:lang w:val="en-AU"/>
        </w:rPr>
      </w:pPr>
      <w:r w:rsidRPr="00F57614">
        <w:rPr>
          <w:rFonts w:ascii="Times New Roman" w:hAnsi="Times New Roman" w:cs="Times New Roman"/>
          <w:color w:val="000000" w:themeColor="text1"/>
          <w:sz w:val="20"/>
          <w:szCs w:val="20"/>
          <w:lang w:val="en-AU"/>
        </w:rPr>
        <w:t xml:space="preserve">To further validate the effectiveness of different sequence features in our proposed multi-channel fusion framework for protein function annotation, we conducted ablation experiments while keeping the EGNN-based structural channel and the ESM-C sequence feature channel unchanged. Specifically, we compared the performance of the 3Di token features provided by </w:t>
      </w:r>
      <w:proofErr w:type="spellStart"/>
      <w:r w:rsidRPr="00F57614">
        <w:rPr>
          <w:rFonts w:ascii="Times New Roman" w:hAnsi="Times New Roman" w:cs="Times New Roman"/>
          <w:color w:val="000000" w:themeColor="text1"/>
          <w:sz w:val="20"/>
          <w:szCs w:val="20"/>
          <w:lang w:val="en-AU"/>
        </w:rPr>
        <w:t>Foldseek</w:t>
      </w:r>
      <w:proofErr w:type="spellEnd"/>
      <w:r w:rsidRPr="00F57614">
        <w:rPr>
          <w:rFonts w:ascii="Times New Roman" w:hAnsi="Times New Roman" w:cs="Times New Roman"/>
          <w:color w:val="000000" w:themeColor="text1"/>
          <w:sz w:val="20"/>
          <w:szCs w:val="20"/>
          <w:lang w:val="en-AU"/>
        </w:rPr>
        <w:t xml:space="preserve"> with the sequence features derived from </w:t>
      </w:r>
      <w:proofErr w:type="spellStart"/>
      <w:r w:rsidRPr="00F57614">
        <w:rPr>
          <w:rFonts w:ascii="Times New Roman" w:hAnsi="Times New Roman" w:cs="Times New Roman"/>
          <w:color w:val="000000" w:themeColor="text1"/>
          <w:sz w:val="20"/>
          <w:szCs w:val="20"/>
          <w:lang w:val="en-AU"/>
        </w:rPr>
        <w:t>ProteinBERT</w:t>
      </w:r>
      <w:proofErr w:type="spellEnd"/>
      <w:r w:rsidRPr="00F57614">
        <w:rPr>
          <w:rFonts w:ascii="Times New Roman" w:hAnsi="Times New Roman" w:cs="Times New Roman"/>
          <w:color w:val="000000" w:themeColor="text1"/>
          <w:sz w:val="20"/>
          <w:szCs w:val="20"/>
          <w:lang w:val="en-AU"/>
        </w:rPr>
        <w:t xml:space="preserve">. As shown in </w:t>
      </w:r>
      <w:r w:rsidRPr="00F57614">
        <w:rPr>
          <w:rFonts w:ascii="Times New Roman" w:hAnsi="Times New Roman" w:cs="Times New Roman"/>
          <w:b/>
          <w:bCs/>
          <w:color w:val="000000" w:themeColor="text1"/>
          <w:sz w:val="20"/>
          <w:szCs w:val="20"/>
          <w:lang w:val="en-AU"/>
        </w:rPr>
        <w:t>Figure S</w:t>
      </w:r>
      <w:r w:rsidRPr="00F57614">
        <w:rPr>
          <w:rFonts w:ascii="Times New Roman" w:hAnsi="Times New Roman" w:cs="Times New Roman"/>
          <w:b/>
          <w:bCs/>
          <w:color w:val="000000" w:themeColor="text1"/>
          <w:sz w:val="20"/>
          <w:szCs w:val="20"/>
          <w:lang w:val="en-AU"/>
        </w:rPr>
        <w:t>4</w:t>
      </w:r>
      <w:r w:rsidRPr="00F57614">
        <w:rPr>
          <w:rFonts w:ascii="Times New Roman" w:hAnsi="Times New Roman" w:cs="Times New Roman"/>
          <w:color w:val="000000" w:themeColor="text1"/>
          <w:sz w:val="20"/>
          <w:szCs w:val="20"/>
          <w:lang w:val="en-AU"/>
        </w:rPr>
        <w:t xml:space="preserve">, the incorporation of </w:t>
      </w:r>
      <w:proofErr w:type="spellStart"/>
      <w:r w:rsidRPr="00F57614">
        <w:rPr>
          <w:rFonts w:ascii="Times New Roman" w:hAnsi="Times New Roman" w:cs="Times New Roman"/>
          <w:color w:val="000000" w:themeColor="text1"/>
          <w:sz w:val="20"/>
          <w:szCs w:val="20"/>
          <w:lang w:val="en-AU"/>
        </w:rPr>
        <w:t>Foldseek’s</w:t>
      </w:r>
      <w:proofErr w:type="spellEnd"/>
      <w:r w:rsidRPr="00F57614">
        <w:rPr>
          <w:rFonts w:ascii="Times New Roman" w:hAnsi="Times New Roman" w:cs="Times New Roman"/>
          <w:color w:val="000000" w:themeColor="text1"/>
          <w:sz w:val="20"/>
          <w:szCs w:val="20"/>
          <w:lang w:val="en-AU"/>
        </w:rPr>
        <w:t xml:space="preserve"> 3Di token features led to more stable performance across all three GO</w:t>
      </w:r>
      <w:r w:rsidRPr="00F57614">
        <w:rPr>
          <w:rFonts w:ascii="Times New Roman" w:hAnsi="Times New Roman" w:cs="Times New Roman"/>
          <w:color w:val="000000" w:themeColor="text1"/>
          <w:sz w:val="20"/>
          <w:szCs w:val="20"/>
          <w:lang w:val="en-AU"/>
        </w:rPr>
        <w:t xml:space="preserve"> </w:t>
      </w:r>
      <w:r w:rsidRPr="00F57614">
        <w:rPr>
          <w:rFonts w:ascii="Times New Roman" w:hAnsi="Times New Roman" w:cs="Times New Roman"/>
          <w:color w:val="000000" w:themeColor="text1"/>
          <w:sz w:val="20"/>
          <w:szCs w:val="20"/>
          <w:lang w:val="en-AU"/>
        </w:rPr>
        <w:t xml:space="preserve">categories: MF, BP, and CC. Notably, in the BP category, the AUPRC increased significantly from 0.2530 to 0.3709, with the AUC improving from 0.8664 to 0.8708, and </w:t>
      </w:r>
      <m:oMath>
        <m:sSub>
          <m:sSubPr>
            <m:ctrlPr>
              <w:rPr>
                <w:rFonts w:ascii="Cambria Math" w:hAnsi="Cambria Math" w:cs="Times New Roman"/>
                <w:i/>
                <w:color w:val="000000" w:themeColor="text1"/>
                <w:sz w:val="20"/>
                <w:szCs w:val="20"/>
                <w:lang w:val="en-AU"/>
              </w:rPr>
            </m:ctrlPr>
          </m:sSubPr>
          <m:e>
            <m:r>
              <w:rPr>
                <w:rFonts w:ascii="Cambria Math" w:hAnsi="Cambria Math" w:cs="Times New Roman"/>
                <w:color w:val="000000" w:themeColor="text1"/>
                <w:sz w:val="20"/>
                <w:szCs w:val="20"/>
                <w:lang w:val="en-AU"/>
              </w:rPr>
              <m:t>F</m:t>
            </m:r>
          </m:e>
          <m:sub>
            <m:r>
              <w:rPr>
                <w:rFonts w:ascii="Cambria Math" w:hAnsi="Cambria Math" w:cs="Times New Roman"/>
                <w:color w:val="000000" w:themeColor="text1"/>
                <w:sz w:val="20"/>
                <w:szCs w:val="20"/>
                <w:lang w:val="en-AU"/>
              </w:rPr>
              <m:t>max</m:t>
            </m:r>
          </m:sub>
        </m:sSub>
      </m:oMath>
      <w:r w:rsidRPr="00F57614">
        <w:rPr>
          <w:rFonts w:ascii="Times New Roman" w:hAnsi="Times New Roman" w:cs="Times New Roman"/>
          <w:color w:val="000000" w:themeColor="text1"/>
          <w:sz w:val="20"/>
          <w:szCs w:val="20"/>
          <w:lang w:val="en-AU"/>
        </w:rPr>
        <w:t xml:space="preserve"> increasing by approximately 6 percentage points, demonstrating a stronger ability to distinguish between positive and negative samples.</w:t>
      </w:r>
    </w:p>
    <w:p w14:paraId="19C04E31" w14:textId="3C87EBA5" w:rsidR="00763565" w:rsidRPr="00F57614" w:rsidRDefault="00A67972">
      <w:pPr>
        <w:autoSpaceDE w:val="0"/>
        <w:autoSpaceDN w:val="0"/>
        <w:adjustRightInd w:val="0"/>
        <w:spacing w:line="360" w:lineRule="auto"/>
        <w:ind w:firstLineChars="126" w:firstLine="252"/>
        <w:rPr>
          <w:rFonts w:ascii="Times New Roman" w:hAnsi="Times New Roman" w:cs="Times New Roman"/>
          <w:color w:val="000000" w:themeColor="text1"/>
          <w:sz w:val="20"/>
          <w:szCs w:val="20"/>
          <w:lang w:val="en-AU"/>
        </w:rPr>
      </w:pPr>
      <w:r w:rsidRPr="00F57614">
        <w:rPr>
          <w:rFonts w:ascii="Times New Roman" w:hAnsi="Times New Roman" w:cs="Times New Roman"/>
          <w:color w:val="000000" w:themeColor="text1"/>
          <w:sz w:val="20"/>
          <w:szCs w:val="20"/>
          <w:lang w:val="en-AU"/>
        </w:rPr>
        <w:t xml:space="preserve">We attribute this performance improvement to the fundamental differences in information representation between 3Di token and </w:t>
      </w:r>
      <w:proofErr w:type="spellStart"/>
      <w:r w:rsidRPr="00F57614">
        <w:rPr>
          <w:rFonts w:ascii="Times New Roman" w:hAnsi="Times New Roman" w:cs="Times New Roman"/>
          <w:color w:val="000000" w:themeColor="text1"/>
          <w:sz w:val="20"/>
          <w:szCs w:val="20"/>
          <w:lang w:val="en-AU"/>
        </w:rPr>
        <w:t>ProteinBERT</w:t>
      </w:r>
      <w:proofErr w:type="spellEnd"/>
      <w:r w:rsidRPr="00F57614">
        <w:rPr>
          <w:rFonts w:ascii="Times New Roman" w:hAnsi="Times New Roman" w:cs="Times New Roman"/>
          <w:color w:val="000000" w:themeColor="text1"/>
          <w:sz w:val="20"/>
          <w:szCs w:val="20"/>
          <w:lang w:val="en-AU"/>
        </w:rPr>
        <w:t xml:space="preserve"> features. </w:t>
      </w:r>
      <w:proofErr w:type="spellStart"/>
      <w:r w:rsidRPr="00F57614">
        <w:rPr>
          <w:rFonts w:ascii="Times New Roman" w:hAnsi="Times New Roman" w:cs="Times New Roman"/>
          <w:color w:val="000000" w:themeColor="text1"/>
          <w:sz w:val="20"/>
          <w:szCs w:val="20"/>
          <w:lang w:val="en-AU"/>
        </w:rPr>
        <w:t>ProteinBERT</w:t>
      </w:r>
      <w:proofErr w:type="spellEnd"/>
      <w:r w:rsidRPr="00F57614">
        <w:rPr>
          <w:rFonts w:ascii="Times New Roman" w:hAnsi="Times New Roman" w:cs="Times New Roman"/>
          <w:color w:val="000000" w:themeColor="text1"/>
          <w:sz w:val="20"/>
          <w:szCs w:val="20"/>
          <w:lang w:val="en-AU"/>
        </w:rPr>
        <w:t>, while pretrained on protein sequences, primarily models contextual dependencies along the linear amino acid chain and lacks explicit model</w:t>
      </w:r>
      <w:r w:rsidR="002148D0">
        <w:rPr>
          <w:rFonts w:ascii="Times New Roman" w:hAnsi="Times New Roman" w:cs="Times New Roman" w:hint="eastAsia"/>
          <w:color w:val="000000" w:themeColor="text1"/>
          <w:sz w:val="20"/>
          <w:szCs w:val="20"/>
          <w:lang w:val="en-AU"/>
        </w:rPr>
        <w:t>l</w:t>
      </w:r>
      <w:r w:rsidRPr="00F57614">
        <w:rPr>
          <w:rFonts w:ascii="Times New Roman" w:hAnsi="Times New Roman" w:cs="Times New Roman"/>
          <w:color w:val="000000" w:themeColor="text1"/>
          <w:sz w:val="20"/>
          <w:szCs w:val="20"/>
          <w:lang w:val="en-AU"/>
        </w:rPr>
        <w:t xml:space="preserve">ing of spatial structures or local 3D conformations. In contrast, </w:t>
      </w:r>
      <w:proofErr w:type="spellStart"/>
      <w:r w:rsidRPr="00F57614">
        <w:rPr>
          <w:rFonts w:ascii="Times New Roman" w:hAnsi="Times New Roman" w:cs="Times New Roman"/>
          <w:color w:val="000000" w:themeColor="text1"/>
          <w:sz w:val="20"/>
          <w:szCs w:val="20"/>
          <w:lang w:val="en-AU"/>
        </w:rPr>
        <w:t>Foldseek’s</w:t>
      </w:r>
      <w:proofErr w:type="spellEnd"/>
      <w:r w:rsidRPr="00F57614">
        <w:rPr>
          <w:rFonts w:ascii="Times New Roman" w:hAnsi="Times New Roman" w:cs="Times New Roman"/>
          <w:color w:val="000000" w:themeColor="text1"/>
          <w:sz w:val="20"/>
          <w:szCs w:val="20"/>
          <w:lang w:val="en-AU"/>
        </w:rPr>
        <w:t xml:space="preserve"> 3Di tokens are constructed based on the geometric and topological relationships between fragment pairs in actual protein structures, thus providing more informative representations of structural characteristics. Since p</w:t>
      </w:r>
      <w:r w:rsidRPr="00F57614">
        <w:rPr>
          <w:rFonts w:ascii="Times New Roman" w:hAnsi="Times New Roman" w:cs="Times New Roman"/>
          <w:color w:val="000000" w:themeColor="text1"/>
          <w:sz w:val="20"/>
          <w:szCs w:val="20"/>
          <w:lang w:val="en-AU"/>
        </w:rPr>
        <w:t>recise 3D conformations and spatial interactions</w:t>
      </w:r>
      <w:r w:rsidR="002711D0" w:rsidRPr="00F57614">
        <w:rPr>
          <w:rFonts w:ascii="Times New Roman" w:hAnsi="Times New Roman" w:cs="Times New Roman"/>
          <w:color w:val="000000" w:themeColor="text1"/>
          <w:sz w:val="20"/>
          <w:szCs w:val="20"/>
          <w:lang w:val="en-AU"/>
        </w:rPr>
        <w:t xml:space="preserve"> often determine protein function</w:t>
      </w:r>
      <w:r w:rsidRPr="00F57614">
        <w:rPr>
          <w:rFonts w:ascii="Times New Roman" w:hAnsi="Times New Roman" w:cs="Times New Roman"/>
          <w:color w:val="000000" w:themeColor="text1"/>
          <w:sz w:val="20"/>
          <w:szCs w:val="20"/>
          <w:lang w:val="en-AU"/>
        </w:rPr>
        <w:t>, 3Di token features can more directly capture local structural patterns relevant to function, thereby enhancing the model’s ability to make accurate functional predictions.</w:t>
      </w:r>
    </w:p>
    <w:p w14:paraId="19C04E32" w14:textId="3CCC80C0" w:rsidR="00763565" w:rsidRPr="00F57614" w:rsidRDefault="00A67972">
      <w:pPr>
        <w:autoSpaceDE w:val="0"/>
        <w:autoSpaceDN w:val="0"/>
        <w:adjustRightInd w:val="0"/>
        <w:spacing w:line="360" w:lineRule="auto"/>
        <w:ind w:firstLineChars="126" w:firstLine="252"/>
        <w:rPr>
          <w:rFonts w:ascii="Times New Roman" w:hAnsi="Times New Roman" w:cs="Times New Roman"/>
          <w:color w:val="000000" w:themeColor="text1"/>
          <w:sz w:val="20"/>
          <w:szCs w:val="20"/>
          <w:lang w:val="en-AU"/>
        </w:rPr>
      </w:pPr>
      <w:r w:rsidRPr="00F57614">
        <w:rPr>
          <w:rFonts w:ascii="Times New Roman" w:hAnsi="Times New Roman" w:cs="Times New Roman"/>
          <w:color w:val="000000" w:themeColor="text1"/>
          <w:sz w:val="20"/>
          <w:szCs w:val="20"/>
          <w:lang w:val="en-AU"/>
        </w:rPr>
        <w:t xml:space="preserve">Furthermore, from the perspective of information redundancy, both </w:t>
      </w:r>
      <w:proofErr w:type="spellStart"/>
      <w:r w:rsidRPr="00F57614">
        <w:rPr>
          <w:rFonts w:ascii="Times New Roman" w:hAnsi="Times New Roman" w:cs="Times New Roman"/>
          <w:color w:val="000000" w:themeColor="text1"/>
          <w:sz w:val="20"/>
          <w:szCs w:val="20"/>
          <w:lang w:val="en-AU"/>
        </w:rPr>
        <w:t>ProteinBERT</w:t>
      </w:r>
      <w:proofErr w:type="spellEnd"/>
      <w:r w:rsidRPr="00F57614">
        <w:rPr>
          <w:rFonts w:ascii="Times New Roman" w:hAnsi="Times New Roman" w:cs="Times New Roman"/>
          <w:color w:val="000000" w:themeColor="text1"/>
          <w:sz w:val="20"/>
          <w:szCs w:val="20"/>
          <w:lang w:val="en-AU"/>
        </w:rPr>
        <w:t xml:space="preserve"> and ESM-C are sequence-based language models and likely share considerable representational overlap. In contrast, the 3Di tokens provide a structurally-</w:t>
      </w:r>
      <w:proofErr w:type="spellStart"/>
      <w:r w:rsidRPr="00F57614">
        <w:rPr>
          <w:rFonts w:ascii="Times New Roman" w:hAnsi="Times New Roman" w:cs="Times New Roman"/>
          <w:color w:val="000000" w:themeColor="text1"/>
          <w:sz w:val="20"/>
          <w:szCs w:val="20"/>
          <w:lang w:val="en-AU"/>
        </w:rPr>
        <w:t>drive</w:t>
      </w:r>
      <w:r w:rsidR="002148D0">
        <w:rPr>
          <w:rFonts w:ascii="Times New Roman" w:hAnsi="Times New Roman" w:cs="Times New Roman" w:hint="eastAsia"/>
          <w:color w:val="000000" w:themeColor="text1"/>
          <w:sz w:val="20"/>
          <w:szCs w:val="20"/>
          <w:lang w:val="en-AU"/>
        </w:rPr>
        <w:t>ling</w:t>
      </w:r>
      <w:r w:rsidRPr="00F57614">
        <w:rPr>
          <w:rFonts w:ascii="Times New Roman" w:hAnsi="Times New Roman" w:cs="Times New Roman"/>
          <w:color w:val="000000" w:themeColor="text1"/>
          <w:sz w:val="20"/>
          <w:szCs w:val="20"/>
          <w:lang w:val="en-AU"/>
        </w:rPr>
        <w:t>presentation</w:t>
      </w:r>
      <w:proofErr w:type="spellEnd"/>
      <w:r w:rsidRPr="00F57614">
        <w:rPr>
          <w:rFonts w:ascii="Times New Roman" w:hAnsi="Times New Roman" w:cs="Times New Roman"/>
          <w:color w:val="000000" w:themeColor="text1"/>
          <w:sz w:val="20"/>
          <w:szCs w:val="20"/>
          <w:lang w:val="en-AU"/>
        </w:rPr>
        <w:t xml:space="preserve"> that is independent of sequence language </w:t>
      </w:r>
      <w:r w:rsidR="002148D0" w:rsidRPr="00F57614">
        <w:rPr>
          <w:rFonts w:ascii="Times New Roman" w:hAnsi="Times New Roman" w:cs="Times New Roman"/>
          <w:color w:val="000000" w:themeColor="text1"/>
          <w:sz w:val="20"/>
          <w:szCs w:val="20"/>
          <w:lang w:val="en-AU"/>
        </w:rPr>
        <w:t>modelling</w:t>
      </w:r>
      <w:r w:rsidRPr="00F57614">
        <w:rPr>
          <w:rFonts w:ascii="Times New Roman" w:hAnsi="Times New Roman" w:cs="Times New Roman"/>
          <w:color w:val="000000" w:themeColor="text1"/>
          <w:sz w:val="20"/>
          <w:szCs w:val="20"/>
          <w:lang w:val="en-AU"/>
        </w:rPr>
        <w:t>, introduc</w:t>
      </w:r>
      <w:r w:rsidR="002148D0">
        <w:rPr>
          <w:rFonts w:ascii="Times New Roman" w:hAnsi="Times New Roman" w:cs="Times New Roman" w:hint="eastAsia"/>
          <w:color w:val="000000" w:themeColor="text1"/>
          <w:sz w:val="20"/>
          <w:szCs w:val="20"/>
          <w:lang w:val="en-AU"/>
        </w:rPr>
        <w:t>es</w:t>
      </w:r>
      <w:r w:rsidRPr="00F57614">
        <w:rPr>
          <w:rFonts w:ascii="Times New Roman" w:hAnsi="Times New Roman" w:cs="Times New Roman"/>
          <w:color w:val="000000" w:themeColor="text1"/>
          <w:sz w:val="20"/>
          <w:szCs w:val="20"/>
          <w:lang w:val="en-AU"/>
        </w:rPr>
        <w:t xml:space="preserve"> complementary information into the feature space and enrich</w:t>
      </w:r>
      <w:r w:rsidR="002148D0">
        <w:rPr>
          <w:rFonts w:ascii="Times New Roman" w:hAnsi="Times New Roman" w:cs="Times New Roman" w:hint="eastAsia"/>
          <w:color w:val="000000" w:themeColor="text1"/>
          <w:sz w:val="20"/>
          <w:szCs w:val="20"/>
          <w:lang w:val="en-AU"/>
        </w:rPr>
        <w:t>es</w:t>
      </w:r>
      <w:r w:rsidRPr="00F57614">
        <w:rPr>
          <w:rFonts w:ascii="Times New Roman" w:hAnsi="Times New Roman" w:cs="Times New Roman"/>
          <w:color w:val="000000" w:themeColor="text1"/>
          <w:sz w:val="20"/>
          <w:szCs w:val="20"/>
          <w:lang w:val="en-AU"/>
        </w:rPr>
        <w:t xml:space="preserve"> the overall representation after multi-channel fusion. In summary, the 3Di token features from </w:t>
      </w:r>
      <w:proofErr w:type="spellStart"/>
      <w:r w:rsidRPr="00F57614">
        <w:rPr>
          <w:rFonts w:ascii="Times New Roman" w:hAnsi="Times New Roman" w:cs="Times New Roman"/>
          <w:color w:val="000000" w:themeColor="text1"/>
          <w:sz w:val="20"/>
          <w:szCs w:val="20"/>
          <w:lang w:val="en-AU"/>
        </w:rPr>
        <w:t>Foldseek</w:t>
      </w:r>
      <w:proofErr w:type="spellEnd"/>
      <w:r w:rsidRPr="00F57614">
        <w:rPr>
          <w:rFonts w:ascii="Times New Roman" w:hAnsi="Times New Roman" w:cs="Times New Roman"/>
          <w:color w:val="000000" w:themeColor="text1"/>
          <w:sz w:val="20"/>
          <w:szCs w:val="20"/>
          <w:lang w:val="en-AU"/>
        </w:rPr>
        <w:t xml:space="preserve"> demonstrate stronger utility and biological relevance in protein function annotation tasks. Their ability to incorporate structural information effectively provides the downstream classifier with more discriminative input representations, thereby improving overall model performance and generalizability.</w:t>
      </w:r>
    </w:p>
    <w:p w14:paraId="19C04E33" w14:textId="77777777" w:rsidR="00763565" w:rsidRPr="00F57614" w:rsidRDefault="00A67972" w:rsidP="00E1391E">
      <w:pPr>
        <w:spacing w:before="120" w:after="120" w:line="360" w:lineRule="auto"/>
        <w:rPr>
          <w:rFonts w:ascii="Times New Roman" w:hAnsi="Times New Roman" w:cs="Times New Roman"/>
          <w:b/>
          <w:bCs/>
          <w:sz w:val="22"/>
          <w:lang w:val="en-AU"/>
        </w:rPr>
      </w:pPr>
      <w:r w:rsidRPr="00F57614">
        <w:rPr>
          <w:rFonts w:ascii="Times New Roman" w:hAnsi="Times New Roman" w:cs="Times New Roman"/>
          <w:b/>
          <w:bCs/>
          <w:sz w:val="22"/>
          <w:lang w:val="en-AU"/>
        </w:rPr>
        <w:t>Model</w:t>
      </w:r>
      <w:r w:rsidRPr="00F57614">
        <w:rPr>
          <w:rFonts w:ascii="Times New Roman" w:hAnsi="Times New Roman" w:cs="Times New Roman"/>
          <w:b/>
          <w:bCs/>
          <w:sz w:val="22"/>
          <w:lang w:val="en-AU"/>
        </w:rPr>
        <w:t xml:space="preserve"> </w:t>
      </w:r>
      <w:r w:rsidRPr="00F57614">
        <w:rPr>
          <w:rFonts w:ascii="Times New Roman" w:hAnsi="Times New Roman" w:cs="Times New Roman"/>
          <w:b/>
          <w:bCs/>
          <w:sz w:val="22"/>
          <w:lang w:val="en-AU"/>
        </w:rPr>
        <w:t xml:space="preserve">Impact of Different Sequence Features on the Performance of the Multi-Channel </w:t>
      </w:r>
      <w:r w:rsidRPr="00F57614">
        <w:rPr>
          <w:rFonts w:ascii="Times New Roman" w:hAnsi="Times New Roman" w:cs="Times New Roman"/>
          <w:b/>
          <w:bCs/>
          <w:sz w:val="22"/>
          <w:lang w:val="en-AU"/>
        </w:rPr>
        <w:lastRenderedPageBreak/>
        <w:t>Model</w:t>
      </w:r>
    </w:p>
    <w:p w14:paraId="19C04E34" w14:textId="1F78AA12" w:rsidR="00763565" w:rsidRPr="00F57614" w:rsidRDefault="00A67972">
      <w:pPr>
        <w:autoSpaceDE w:val="0"/>
        <w:autoSpaceDN w:val="0"/>
        <w:adjustRightInd w:val="0"/>
        <w:spacing w:line="360" w:lineRule="auto"/>
        <w:rPr>
          <w:rFonts w:ascii="Times New Roman" w:hAnsi="Times New Roman" w:cs="Times New Roman"/>
          <w:color w:val="000000" w:themeColor="text1"/>
          <w:sz w:val="20"/>
          <w:szCs w:val="20"/>
          <w:lang w:val="en-AU"/>
        </w:rPr>
      </w:pPr>
      <w:r w:rsidRPr="00F57614">
        <w:rPr>
          <w:rFonts w:ascii="Times New Roman" w:hAnsi="Times New Roman" w:cs="Times New Roman"/>
          <w:color w:val="000000" w:themeColor="text1"/>
          <w:sz w:val="20"/>
          <w:szCs w:val="20"/>
          <w:lang w:val="en-AU"/>
        </w:rPr>
        <w:t>To investigate the impact of different feature fusion strategies on the performance of protein function annotation models, we designed comparative experiments focused on the integration method of ESM-C sequence features. Given the strong semantic representation capabilities of ESM-C, we sought to determine whether incorporating it together with secondary structure features as node inputs to the EGNN channel could simplify the model architecture without compromising performance. To this end, we developed a m</w:t>
      </w:r>
      <w:r w:rsidRPr="00F57614">
        <w:rPr>
          <w:rFonts w:ascii="Times New Roman" w:hAnsi="Times New Roman" w:cs="Times New Roman"/>
          <w:color w:val="000000" w:themeColor="text1"/>
          <w:sz w:val="20"/>
          <w:szCs w:val="20"/>
          <w:lang w:val="en-AU"/>
        </w:rPr>
        <w:t>odified architecture and compared it with the original three-channel model to evaluate the effect of sequence-structure feature fusion at different levels.</w:t>
      </w:r>
      <w:r w:rsidRPr="00F57614">
        <w:rPr>
          <w:rFonts w:ascii="Times New Roman" w:hAnsi="Times New Roman" w:cs="Times New Roman"/>
          <w:color w:val="000000" w:themeColor="text1"/>
          <w:sz w:val="20"/>
          <w:szCs w:val="20"/>
          <w:lang w:val="en-AU"/>
        </w:rPr>
        <w:t xml:space="preserve"> </w:t>
      </w:r>
      <w:r w:rsidRPr="00F57614">
        <w:rPr>
          <w:rFonts w:ascii="Times New Roman" w:hAnsi="Times New Roman" w:cs="Times New Roman"/>
          <w:color w:val="000000" w:themeColor="text1"/>
          <w:sz w:val="20"/>
          <w:szCs w:val="20"/>
          <w:lang w:val="en-AU"/>
        </w:rPr>
        <w:t xml:space="preserve">Specifically, </w:t>
      </w:r>
      <w:r w:rsidRPr="00F57614">
        <w:rPr>
          <w:rFonts w:ascii="Times New Roman" w:hAnsi="Times New Roman" w:cs="Times New Roman"/>
          <w:color w:val="000000" w:themeColor="text1"/>
          <w:sz w:val="20"/>
          <w:szCs w:val="20"/>
          <w:lang w:val="en-AU"/>
        </w:rPr>
        <w:t xml:space="preserve">while retaining the </w:t>
      </w:r>
      <w:proofErr w:type="spellStart"/>
      <w:r w:rsidRPr="00F57614">
        <w:rPr>
          <w:rFonts w:ascii="Times New Roman" w:hAnsi="Times New Roman" w:cs="Times New Roman"/>
          <w:color w:val="000000" w:themeColor="text1"/>
          <w:sz w:val="20"/>
          <w:szCs w:val="20"/>
          <w:lang w:val="en-AU"/>
        </w:rPr>
        <w:t>Foldseek</w:t>
      </w:r>
      <w:proofErr w:type="spellEnd"/>
      <w:r w:rsidRPr="00F57614">
        <w:rPr>
          <w:rFonts w:ascii="Times New Roman" w:hAnsi="Times New Roman" w:cs="Times New Roman"/>
          <w:color w:val="000000" w:themeColor="text1"/>
          <w:sz w:val="20"/>
          <w:szCs w:val="20"/>
          <w:lang w:val="en-AU"/>
        </w:rPr>
        <w:t xml:space="preserve"> 3Di token feature channel, we removed the standalone ESM-C sequence feature channel</w:t>
      </w:r>
      <w:r w:rsidR="00F27522">
        <w:rPr>
          <w:rFonts w:ascii="Times New Roman" w:hAnsi="Times New Roman" w:cs="Times New Roman" w:hint="eastAsia"/>
          <w:color w:val="000000" w:themeColor="text1"/>
          <w:sz w:val="20"/>
          <w:szCs w:val="20"/>
          <w:lang w:val="en-AU"/>
        </w:rPr>
        <w:t>.</w:t>
      </w:r>
      <w:r w:rsidRPr="00F57614">
        <w:rPr>
          <w:rFonts w:ascii="Times New Roman" w:hAnsi="Times New Roman" w:cs="Times New Roman"/>
          <w:color w:val="000000" w:themeColor="text1"/>
          <w:sz w:val="20"/>
          <w:szCs w:val="20"/>
          <w:lang w:val="en-AU"/>
        </w:rPr>
        <w:t xml:space="preserve"> </w:t>
      </w:r>
      <w:r w:rsidR="002148D0">
        <w:rPr>
          <w:rFonts w:ascii="Times New Roman" w:hAnsi="Times New Roman" w:cs="Times New Roman" w:hint="eastAsia"/>
          <w:color w:val="000000" w:themeColor="text1"/>
          <w:sz w:val="20"/>
          <w:szCs w:val="20"/>
          <w:lang w:val="en-AU"/>
        </w:rPr>
        <w:t>Instead,</w:t>
      </w:r>
      <w:r w:rsidRPr="00F57614">
        <w:rPr>
          <w:rFonts w:ascii="Times New Roman" w:hAnsi="Times New Roman" w:cs="Times New Roman"/>
          <w:color w:val="000000" w:themeColor="text1"/>
          <w:sz w:val="20"/>
          <w:szCs w:val="20"/>
          <w:lang w:val="en-AU"/>
        </w:rPr>
        <w:t xml:space="preserve"> </w:t>
      </w:r>
      <w:r w:rsidR="002148D0">
        <w:rPr>
          <w:rFonts w:ascii="Times New Roman" w:hAnsi="Times New Roman" w:cs="Times New Roman" w:hint="eastAsia"/>
          <w:color w:val="000000" w:themeColor="text1"/>
          <w:sz w:val="20"/>
          <w:szCs w:val="20"/>
          <w:lang w:val="en-AU"/>
        </w:rPr>
        <w:t>we</w:t>
      </w:r>
      <w:r w:rsidRPr="00F57614">
        <w:rPr>
          <w:rFonts w:ascii="Times New Roman" w:hAnsi="Times New Roman" w:cs="Times New Roman"/>
          <w:color w:val="000000" w:themeColor="text1"/>
          <w:sz w:val="20"/>
          <w:szCs w:val="20"/>
          <w:lang w:val="en-AU"/>
        </w:rPr>
        <w:t xml:space="preserve"> concatenated ESM-C features with secondary structure features as node inputs to the EGNN channel. This modified strategy is denoted as “Secondary Structure + ESM-C (EGNN)” and was compared against the original three-channel model “Secondary Structure (EGNN)”.</w:t>
      </w:r>
      <w:r w:rsidRPr="00F57614">
        <w:rPr>
          <w:rFonts w:ascii="Times New Roman" w:hAnsi="Times New Roman" w:cs="Times New Roman"/>
          <w:color w:val="000000" w:themeColor="text1"/>
          <w:sz w:val="20"/>
          <w:szCs w:val="20"/>
          <w:lang w:val="en-AU"/>
        </w:rPr>
        <w:t xml:space="preserve"> </w:t>
      </w:r>
      <w:r w:rsidRPr="00F57614">
        <w:rPr>
          <w:rFonts w:ascii="Times New Roman" w:hAnsi="Times New Roman" w:cs="Times New Roman"/>
          <w:color w:val="000000" w:themeColor="text1"/>
          <w:sz w:val="20"/>
          <w:szCs w:val="20"/>
          <w:lang w:val="en-AU"/>
        </w:rPr>
        <w:t xml:space="preserve">As shown in </w:t>
      </w:r>
      <w:r w:rsidRPr="00F57614">
        <w:rPr>
          <w:rFonts w:ascii="Times New Roman" w:hAnsi="Times New Roman" w:cs="Times New Roman"/>
          <w:b/>
          <w:bCs/>
          <w:color w:val="000000" w:themeColor="text1"/>
          <w:sz w:val="20"/>
          <w:szCs w:val="20"/>
          <w:lang w:val="en-AU"/>
        </w:rPr>
        <w:t>Figure S</w:t>
      </w:r>
      <w:r w:rsidRPr="00F57614">
        <w:rPr>
          <w:rFonts w:ascii="Times New Roman" w:hAnsi="Times New Roman" w:cs="Times New Roman"/>
          <w:b/>
          <w:bCs/>
          <w:color w:val="000000" w:themeColor="text1"/>
          <w:sz w:val="20"/>
          <w:szCs w:val="20"/>
          <w:lang w:val="en-AU"/>
        </w:rPr>
        <w:t>5</w:t>
      </w:r>
      <w:r w:rsidRPr="00F57614">
        <w:rPr>
          <w:rFonts w:ascii="Times New Roman" w:hAnsi="Times New Roman" w:cs="Times New Roman"/>
          <w:color w:val="000000" w:themeColor="text1"/>
          <w:sz w:val="20"/>
          <w:szCs w:val="20"/>
          <w:lang w:val="en-AU"/>
        </w:rPr>
        <w:t>, across the three GO categories</w:t>
      </w:r>
      <w:r w:rsidRPr="00F57614">
        <w:rPr>
          <w:rFonts w:ascii="Times New Roman" w:hAnsi="Times New Roman" w:cs="Times New Roman"/>
          <w:color w:val="000000" w:themeColor="text1"/>
          <w:sz w:val="20"/>
          <w:szCs w:val="20"/>
          <w:lang w:val="en-AU"/>
        </w:rPr>
        <w:t xml:space="preserve"> (</w:t>
      </w:r>
      <w:r w:rsidRPr="00F57614">
        <w:rPr>
          <w:rFonts w:ascii="Times New Roman" w:hAnsi="Times New Roman" w:cs="Times New Roman"/>
          <w:color w:val="000000" w:themeColor="text1"/>
          <w:sz w:val="20"/>
          <w:szCs w:val="20"/>
          <w:lang w:val="en-AU"/>
        </w:rPr>
        <w:t>MF, BP, and CC</w:t>
      </w:r>
      <w:r w:rsidRPr="00F57614">
        <w:rPr>
          <w:rFonts w:ascii="Times New Roman" w:hAnsi="Times New Roman" w:cs="Times New Roman"/>
          <w:color w:val="000000" w:themeColor="text1"/>
          <w:sz w:val="20"/>
          <w:szCs w:val="20"/>
          <w:lang w:val="en-AU"/>
        </w:rPr>
        <w:t xml:space="preserve">), </w:t>
      </w:r>
      <w:r w:rsidRPr="00F57614">
        <w:rPr>
          <w:rFonts w:ascii="Times New Roman" w:hAnsi="Times New Roman" w:cs="Times New Roman"/>
          <w:color w:val="000000" w:themeColor="text1"/>
          <w:sz w:val="20"/>
          <w:szCs w:val="20"/>
          <w:lang w:val="en-AU"/>
        </w:rPr>
        <w:t xml:space="preserve">the “Secondary Structure + ESM-C (EGNN)” strategy exhibited various degrees of performance decline in </w:t>
      </w:r>
      <m:oMath>
        <m:sSub>
          <m:sSubPr>
            <m:ctrlPr>
              <w:rPr>
                <w:rFonts w:ascii="Cambria Math" w:hAnsi="Cambria Math" w:cs="Times New Roman"/>
                <w:i/>
                <w:color w:val="000000" w:themeColor="text1"/>
                <w:sz w:val="20"/>
                <w:szCs w:val="20"/>
                <w:lang w:val="en-AU"/>
              </w:rPr>
            </m:ctrlPr>
          </m:sSubPr>
          <m:e>
            <m:r>
              <w:rPr>
                <w:rFonts w:ascii="Cambria Math" w:hAnsi="Cambria Math" w:cs="Times New Roman"/>
                <w:color w:val="000000" w:themeColor="text1"/>
                <w:sz w:val="20"/>
                <w:szCs w:val="20"/>
                <w:lang w:val="en-AU"/>
              </w:rPr>
              <m:t>F</m:t>
            </m:r>
          </m:e>
          <m:sub>
            <m:r>
              <w:rPr>
                <w:rFonts w:ascii="Cambria Math" w:hAnsi="Cambria Math" w:cs="Times New Roman"/>
                <w:color w:val="000000" w:themeColor="text1"/>
                <w:sz w:val="20"/>
                <w:szCs w:val="20"/>
                <w:lang w:val="en-AU"/>
              </w:rPr>
              <m:t>max</m:t>
            </m:r>
          </m:sub>
        </m:sSub>
      </m:oMath>
      <w:r w:rsidRPr="00F57614">
        <w:rPr>
          <w:rFonts w:ascii="Times New Roman" w:hAnsi="Times New Roman" w:cs="Times New Roman"/>
          <w:color w:val="000000" w:themeColor="text1"/>
          <w:sz w:val="20"/>
          <w:szCs w:val="20"/>
          <w:lang w:val="en-AU"/>
        </w:rPr>
        <w:t xml:space="preserve">, AUC, and AUPRC metrics. Notably, in the BP category, </w:t>
      </w:r>
      <m:oMath>
        <m:sSub>
          <m:sSubPr>
            <m:ctrlPr>
              <w:rPr>
                <w:rFonts w:ascii="Cambria Math" w:hAnsi="Cambria Math" w:cs="Times New Roman"/>
                <w:i/>
                <w:color w:val="000000" w:themeColor="text1"/>
                <w:sz w:val="20"/>
                <w:szCs w:val="20"/>
                <w:lang w:val="en-AU"/>
              </w:rPr>
            </m:ctrlPr>
          </m:sSubPr>
          <m:e>
            <m:r>
              <w:rPr>
                <w:rFonts w:ascii="Cambria Math" w:hAnsi="Cambria Math" w:cs="Times New Roman"/>
                <w:color w:val="000000" w:themeColor="text1"/>
                <w:sz w:val="20"/>
                <w:szCs w:val="20"/>
                <w:lang w:val="en-AU"/>
              </w:rPr>
              <m:t>F</m:t>
            </m:r>
          </m:e>
          <m:sub>
            <m:r>
              <w:rPr>
                <w:rFonts w:ascii="Cambria Math" w:hAnsi="Cambria Math" w:cs="Times New Roman"/>
                <w:color w:val="000000" w:themeColor="text1"/>
                <w:sz w:val="20"/>
                <w:szCs w:val="20"/>
                <w:lang w:val="en-AU"/>
              </w:rPr>
              <m:t>max</m:t>
            </m:r>
          </m:sub>
        </m:sSub>
      </m:oMath>
      <w:r w:rsidRPr="00F57614">
        <w:rPr>
          <w:rFonts w:ascii="Times New Roman" w:hAnsi="Times New Roman" w:cs="Times New Roman"/>
          <w:color w:val="000000" w:themeColor="text1"/>
          <w:sz w:val="20"/>
          <w:szCs w:val="20"/>
          <w:lang w:val="en-AU"/>
        </w:rPr>
        <w:t xml:space="preserve"> decreased from 0.5684 to 0.5039, and AUPRC dropped by more than 0.12, indicating a significant degradation in the model’s classification ability within the biological process domain.</w:t>
      </w:r>
    </w:p>
    <w:p w14:paraId="19C04E35" w14:textId="5FFAA0F0" w:rsidR="00763565" w:rsidRPr="00F57614" w:rsidRDefault="00A67972">
      <w:pPr>
        <w:autoSpaceDE w:val="0"/>
        <w:autoSpaceDN w:val="0"/>
        <w:adjustRightInd w:val="0"/>
        <w:spacing w:line="360" w:lineRule="auto"/>
        <w:ind w:firstLineChars="126" w:firstLine="252"/>
        <w:rPr>
          <w:rFonts w:ascii="Times New Roman" w:hAnsi="Times New Roman" w:cs="Times New Roman"/>
          <w:b/>
          <w:bCs/>
          <w:color w:val="000000" w:themeColor="text1"/>
          <w:sz w:val="20"/>
          <w:szCs w:val="20"/>
          <w:lang w:val="en-AU"/>
        </w:rPr>
      </w:pPr>
      <w:r w:rsidRPr="00F57614">
        <w:rPr>
          <w:rFonts w:ascii="Times New Roman" w:hAnsi="Times New Roman" w:cs="Times New Roman"/>
          <w:color w:val="000000" w:themeColor="text1"/>
          <w:sz w:val="20"/>
          <w:szCs w:val="20"/>
          <w:lang w:val="en-AU"/>
        </w:rPr>
        <w:t>We attribute this performance drop to the disruption of the semantic continuity and contextual representation structure of ESM-C features when directly concatenated with secondary structure features at the node level, wh</w:t>
      </w:r>
      <w:r w:rsidRPr="00F57614">
        <w:rPr>
          <w:rFonts w:ascii="Times New Roman" w:hAnsi="Times New Roman" w:cs="Times New Roman"/>
          <w:color w:val="000000" w:themeColor="text1"/>
          <w:sz w:val="20"/>
          <w:szCs w:val="20"/>
          <w:lang w:val="en-AU"/>
        </w:rPr>
        <w:t>ich may prevent full utili</w:t>
      </w:r>
      <w:r w:rsidR="0012419E">
        <w:rPr>
          <w:rFonts w:ascii="Times New Roman" w:hAnsi="Times New Roman" w:cs="Times New Roman" w:hint="eastAsia"/>
          <w:color w:val="000000" w:themeColor="text1"/>
          <w:sz w:val="20"/>
          <w:szCs w:val="20"/>
          <w:lang w:val="en-AU"/>
        </w:rPr>
        <w:t>s</w:t>
      </w:r>
      <w:r w:rsidRPr="00F57614">
        <w:rPr>
          <w:rFonts w:ascii="Times New Roman" w:hAnsi="Times New Roman" w:cs="Times New Roman"/>
          <w:color w:val="000000" w:themeColor="text1"/>
          <w:sz w:val="20"/>
          <w:szCs w:val="20"/>
          <w:lang w:val="en-AU"/>
        </w:rPr>
        <w:t xml:space="preserve">ation of their representational potential. In contrast, </w:t>
      </w:r>
      <w:r w:rsidRPr="00F57614">
        <w:rPr>
          <w:rFonts w:ascii="Times New Roman" w:hAnsi="Times New Roman" w:cs="Times New Roman"/>
          <w:color w:val="000000" w:themeColor="text1"/>
          <w:sz w:val="20"/>
          <w:szCs w:val="20"/>
          <w:lang w:val="en-AU"/>
        </w:rPr>
        <w:t>model</w:t>
      </w:r>
      <w:r w:rsidR="0012419E">
        <w:rPr>
          <w:rFonts w:ascii="Times New Roman" w:hAnsi="Times New Roman" w:cs="Times New Roman" w:hint="eastAsia"/>
          <w:color w:val="000000" w:themeColor="text1"/>
          <w:sz w:val="20"/>
          <w:szCs w:val="20"/>
          <w:lang w:val="en-AU"/>
        </w:rPr>
        <w:t>l</w:t>
      </w:r>
      <w:r w:rsidRPr="00F57614">
        <w:rPr>
          <w:rFonts w:ascii="Times New Roman" w:hAnsi="Times New Roman" w:cs="Times New Roman"/>
          <w:color w:val="000000" w:themeColor="text1"/>
          <w:sz w:val="20"/>
          <w:szCs w:val="20"/>
          <w:lang w:val="en-AU"/>
        </w:rPr>
        <w:t>ing</w:t>
      </w:r>
      <w:r w:rsidRPr="00F57614">
        <w:rPr>
          <w:rFonts w:ascii="Times New Roman" w:hAnsi="Times New Roman" w:cs="Times New Roman"/>
          <w:color w:val="000000" w:themeColor="text1"/>
          <w:sz w:val="20"/>
          <w:szCs w:val="20"/>
          <w:lang w:val="en-AU"/>
        </w:rPr>
        <w:t xml:space="preserve"> sequence and structure features in separate channels helps maintain the independence of their respective feature spaces, while semantic complementarity can be better reali</w:t>
      </w:r>
      <w:r w:rsidR="0012419E">
        <w:rPr>
          <w:rFonts w:ascii="Times New Roman" w:hAnsi="Times New Roman" w:cs="Times New Roman" w:hint="eastAsia"/>
          <w:color w:val="000000" w:themeColor="text1"/>
          <w:sz w:val="20"/>
          <w:szCs w:val="20"/>
          <w:lang w:val="en-AU"/>
        </w:rPr>
        <w:t>s</w:t>
      </w:r>
      <w:r w:rsidRPr="00F57614">
        <w:rPr>
          <w:rFonts w:ascii="Times New Roman" w:hAnsi="Times New Roman" w:cs="Times New Roman"/>
          <w:color w:val="000000" w:themeColor="text1"/>
          <w:sz w:val="20"/>
          <w:szCs w:val="20"/>
          <w:lang w:val="en-AU"/>
        </w:rPr>
        <w:t>ed in the subsequent fusion stage. This strategy benefits both the discriminative power and generalization ability of the model.</w:t>
      </w:r>
      <w:r w:rsidRPr="00F57614">
        <w:rPr>
          <w:rFonts w:ascii="Times New Roman" w:hAnsi="Times New Roman" w:cs="Times New Roman"/>
          <w:color w:val="000000" w:themeColor="text1"/>
          <w:sz w:val="20"/>
          <w:szCs w:val="20"/>
          <w:lang w:val="en-AU"/>
        </w:rPr>
        <w:t xml:space="preserve"> </w:t>
      </w:r>
      <w:r w:rsidRPr="00F57614">
        <w:rPr>
          <w:rFonts w:ascii="Times New Roman" w:hAnsi="Times New Roman" w:cs="Times New Roman"/>
          <w:color w:val="000000" w:themeColor="text1"/>
          <w:sz w:val="20"/>
          <w:szCs w:val="20"/>
          <w:lang w:val="en-AU"/>
        </w:rPr>
        <w:t>In summary, these experimental results further validate the rationality of our proposed three-channel architecture in terms of feature organization and information fusion. Preserving the independence of sequence language features and structural graph features through separate channels and performing feature-level fusion at the final stage effectively leverages the complementary st</w:t>
      </w:r>
      <w:r w:rsidRPr="00F57614">
        <w:rPr>
          <w:rFonts w:ascii="Times New Roman" w:hAnsi="Times New Roman" w:cs="Times New Roman"/>
          <w:color w:val="000000" w:themeColor="text1"/>
          <w:sz w:val="20"/>
          <w:szCs w:val="20"/>
          <w:lang w:val="en-AU"/>
        </w:rPr>
        <w:t>rengths of multi-source information, thereby enhancing the overall performance of protein function annotation models.</w:t>
      </w:r>
    </w:p>
    <w:p w14:paraId="19C04E36" w14:textId="77777777" w:rsidR="00763565" w:rsidRPr="00F57614" w:rsidRDefault="00763565">
      <w:pPr>
        <w:autoSpaceDE w:val="0"/>
        <w:autoSpaceDN w:val="0"/>
        <w:adjustRightInd w:val="0"/>
        <w:spacing w:line="360" w:lineRule="auto"/>
        <w:rPr>
          <w:rFonts w:ascii="Times New Roman" w:hAnsi="Times New Roman" w:cs="Times New Roman"/>
          <w:kern w:val="0"/>
          <w:sz w:val="24"/>
          <w:szCs w:val="24"/>
          <w:lang w:val="en-AU"/>
        </w:rPr>
      </w:pPr>
    </w:p>
    <w:p w14:paraId="19C04E37" w14:textId="77777777" w:rsidR="00763565" w:rsidRPr="00F57614" w:rsidRDefault="00763565">
      <w:pPr>
        <w:widowControl/>
        <w:rPr>
          <w:lang w:val="en-AU"/>
        </w:rPr>
      </w:pPr>
    </w:p>
    <w:p w14:paraId="19C04E38" w14:textId="77777777" w:rsidR="00763565" w:rsidRPr="00F57614" w:rsidRDefault="00A67972">
      <w:pPr>
        <w:widowControl/>
        <w:jc w:val="left"/>
        <w:rPr>
          <w:rFonts w:ascii="Times New Roman" w:hAnsi="Times New Roman"/>
          <w:sz w:val="20"/>
          <w:lang w:val="en-AU"/>
        </w:rPr>
      </w:pPr>
      <w:r w:rsidRPr="00F57614">
        <w:rPr>
          <w:rFonts w:ascii="Times New Roman" w:hAnsi="Times New Roman"/>
          <w:sz w:val="20"/>
          <w:lang w:val="en-AU"/>
        </w:rPr>
        <w:br w:type="page"/>
      </w:r>
    </w:p>
    <w:p w14:paraId="19C04E39" w14:textId="4C1AFC2A" w:rsidR="00763565" w:rsidRPr="00F57614" w:rsidRDefault="00A67972">
      <w:pPr>
        <w:pStyle w:val="NormalWeb"/>
        <w:widowControl/>
        <w:spacing w:beforeAutospacing="1" w:afterAutospacing="1" w:line="360" w:lineRule="auto"/>
        <w:rPr>
          <w:rFonts w:ascii="Times New Roman" w:eastAsia="SimSun" w:hAnsi="Times New Roman" w:cs="Times New Roman"/>
          <w:color w:val="000000"/>
          <w:kern w:val="0"/>
          <w:sz w:val="18"/>
          <w:szCs w:val="18"/>
          <w:lang w:val="en-AU"/>
        </w:rPr>
      </w:pPr>
      <w:r w:rsidRPr="00F57614">
        <w:rPr>
          <w:rFonts w:ascii="Times New Roman" w:eastAsia="SimSun" w:hAnsi="Times New Roman" w:cs="Times New Roman"/>
          <w:b/>
          <w:bCs/>
          <w:color w:val="000000"/>
          <w:kern w:val="0"/>
          <w:szCs w:val="24"/>
          <w:lang w:val="en-AU"/>
        </w:rPr>
        <w:lastRenderedPageBreak/>
        <w:drawing>
          <wp:inline distT="0" distB="0" distL="114300" distR="114300" wp14:anchorId="19C04E46" wp14:editId="19C04E47">
            <wp:extent cx="5262880" cy="2541905"/>
            <wp:effectExtent l="0" t="0" r="13970" b="10795"/>
            <wp:docPr id="5" name="图片 5" descr="Figur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igureS1"/>
                    <pic:cNvPicPr>
                      <a:picLocks noChangeAspect="1"/>
                    </pic:cNvPicPr>
                  </pic:nvPicPr>
                  <pic:blipFill>
                    <a:blip r:embed="rId7"/>
                    <a:stretch>
                      <a:fillRect/>
                    </a:stretch>
                  </pic:blipFill>
                  <pic:spPr>
                    <a:xfrm>
                      <a:off x="0" y="0"/>
                      <a:ext cx="5262880" cy="2541905"/>
                    </a:xfrm>
                    <a:prstGeom prst="rect">
                      <a:avLst/>
                    </a:prstGeom>
                  </pic:spPr>
                </pic:pic>
              </a:graphicData>
            </a:graphic>
          </wp:inline>
        </w:drawing>
      </w:r>
      <w:r w:rsidRPr="00F57614">
        <w:rPr>
          <w:rFonts w:ascii="Times New Roman" w:hAnsi="Times New Roman" w:cs="Times New Roman"/>
          <w:b/>
          <w:bCs/>
          <w:color w:val="000000" w:themeColor="text1"/>
          <w:sz w:val="18"/>
          <w:szCs w:val="18"/>
          <w:lang w:val="en-AU"/>
        </w:rPr>
        <w:t>Figure S1</w:t>
      </w:r>
      <w:r w:rsidRPr="00F57614">
        <w:rPr>
          <w:rFonts w:ascii="Times New Roman" w:hAnsi="Times New Roman" w:cs="Times New Roman"/>
          <w:b/>
          <w:bCs/>
          <w:color w:val="000000" w:themeColor="text1"/>
          <w:sz w:val="18"/>
          <w:szCs w:val="18"/>
          <w:lang w:val="en-AU"/>
        </w:rPr>
        <w:t xml:space="preserve">. </w:t>
      </w:r>
      <w:r w:rsidRPr="00F57614">
        <w:rPr>
          <w:rFonts w:ascii="Times New Roman" w:eastAsia="SimSun" w:hAnsi="Times New Roman" w:cs="Times New Roman"/>
          <w:b/>
          <w:bCs/>
          <w:color w:val="000000"/>
          <w:kern w:val="0"/>
          <w:sz w:val="18"/>
          <w:szCs w:val="18"/>
          <w:lang w:val="en-AU"/>
        </w:rPr>
        <w:t>Performance comparison of ENGINE variants with ablated input channels.</w:t>
      </w:r>
      <w:r w:rsidRPr="00F57614">
        <w:rPr>
          <w:rFonts w:ascii="Times New Roman" w:eastAsia="SimSun" w:hAnsi="Times New Roman" w:cs="Times New Roman"/>
          <w:color w:val="000000"/>
          <w:kern w:val="0"/>
          <w:sz w:val="18"/>
          <w:szCs w:val="18"/>
          <w:lang w:val="en-AU"/>
        </w:rPr>
        <w:t xml:space="preserve"> The bar chart illustrates changes in protein function annotation performance upon removal of the structural channel, sequence channel (ESM-C), or 3Di sequence channel across MF, BP, and CC categories.</w:t>
      </w:r>
    </w:p>
    <w:p w14:paraId="7C540001" w14:textId="77777777" w:rsidR="00E1391E" w:rsidRPr="00F57614" w:rsidRDefault="00E1391E">
      <w:pPr>
        <w:pStyle w:val="NormalWeb"/>
        <w:widowControl/>
        <w:spacing w:beforeAutospacing="1" w:afterAutospacing="1" w:line="360" w:lineRule="auto"/>
        <w:rPr>
          <w:rFonts w:ascii="Times New Roman Bold" w:eastAsia="Times New Roman Bold" w:hAnsi="Times New Roman Bold" w:cs="Times New Roman Bold"/>
          <w:b/>
          <w:color w:val="000000"/>
          <w:kern w:val="0"/>
          <w:sz w:val="22"/>
          <w:lang w:val="en-AU" w:bidi="ar"/>
        </w:rPr>
      </w:pPr>
    </w:p>
    <w:p w14:paraId="19C04E3A" w14:textId="77777777" w:rsidR="00763565" w:rsidRPr="00F57614" w:rsidRDefault="00A67972">
      <w:pPr>
        <w:rPr>
          <w:lang w:val="en-AU"/>
        </w:rPr>
      </w:pPr>
      <w:r w:rsidRPr="00F57614">
        <w:rPr>
          <w:lang w:val="en-AU"/>
        </w:rPr>
        <w:drawing>
          <wp:inline distT="0" distB="0" distL="114300" distR="114300" wp14:anchorId="19C04E48" wp14:editId="19C04E49">
            <wp:extent cx="5233670" cy="1878330"/>
            <wp:effectExtent l="0" t="0" r="5080" b="7620"/>
            <wp:docPr id="1" name="图片 1" descr="分类器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分类器4.11"/>
                    <pic:cNvPicPr>
                      <a:picLocks noChangeAspect="1"/>
                    </pic:cNvPicPr>
                  </pic:nvPicPr>
                  <pic:blipFill>
                    <a:blip r:embed="rId8"/>
                    <a:stretch>
                      <a:fillRect/>
                    </a:stretch>
                  </pic:blipFill>
                  <pic:spPr>
                    <a:xfrm>
                      <a:off x="0" y="0"/>
                      <a:ext cx="5233670" cy="1878330"/>
                    </a:xfrm>
                    <a:prstGeom prst="rect">
                      <a:avLst/>
                    </a:prstGeom>
                  </pic:spPr>
                </pic:pic>
              </a:graphicData>
            </a:graphic>
          </wp:inline>
        </w:drawing>
      </w:r>
    </w:p>
    <w:p w14:paraId="19C04E3B" w14:textId="77777777" w:rsidR="00763565" w:rsidRPr="00F57614" w:rsidRDefault="00A67972">
      <w:pPr>
        <w:spacing w:line="360" w:lineRule="auto"/>
        <w:rPr>
          <w:rFonts w:ascii="Times New Roman" w:eastAsia="SimSun" w:hAnsi="Times New Roman" w:cs="Times New Roman"/>
          <w:color w:val="000000"/>
          <w:kern w:val="0"/>
          <w:sz w:val="18"/>
          <w:szCs w:val="18"/>
          <w:lang w:val="en-AU"/>
        </w:rPr>
      </w:pPr>
      <w:r w:rsidRPr="00F57614">
        <w:rPr>
          <w:rFonts w:ascii="Times New Roman" w:eastAsia="SimSun" w:hAnsi="Times New Roman" w:cs="Times New Roman"/>
          <w:b/>
          <w:bCs/>
          <w:color w:val="000000"/>
          <w:kern w:val="0"/>
          <w:sz w:val="18"/>
          <w:szCs w:val="18"/>
          <w:lang w:val="en-AU"/>
        </w:rPr>
        <w:t>Figure S</w:t>
      </w:r>
      <w:r w:rsidRPr="00F57614">
        <w:rPr>
          <w:rFonts w:ascii="Times New Roman" w:eastAsia="SimSun" w:hAnsi="Times New Roman" w:cs="Times New Roman"/>
          <w:b/>
          <w:bCs/>
          <w:color w:val="000000"/>
          <w:kern w:val="0"/>
          <w:sz w:val="18"/>
          <w:szCs w:val="18"/>
          <w:lang w:val="en-AU"/>
        </w:rPr>
        <w:t>2</w:t>
      </w:r>
      <w:r w:rsidRPr="00F57614">
        <w:rPr>
          <w:rFonts w:ascii="Times New Roman" w:eastAsia="SimSun" w:hAnsi="Times New Roman" w:cs="Times New Roman"/>
          <w:b/>
          <w:bCs/>
          <w:color w:val="000000"/>
          <w:kern w:val="0"/>
          <w:sz w:val="18"/>
          <w:szCs w:val="18"/>
          <w:lang w:val="en-AU"/>
        </w:rPr>
        <w:t xml:space="preserve">. Performance comparison of </w:t>
      </w:r>
      <w:r w:rsidRPr="00F57614">
        <w:rPr>
          <w:rFonts w:ascii="Times New Roman" w:eastAsia="SimSun" w:hAnsi="Times New Roman" w:cs="Times New Roman"/>
          <w:b/>
          <w:bCs/>
          <w:color w:val="000000"/>
          <w:kern w:val="0"/>
          <w:sz w:val="18"/>
          <w:szCs w:val="18"/>
          <w:lang w:val="en-AU"/>
        </w:rPr>
        <w:t>different classifiers.</w:t>
      </w:r>
      <w:r w:rsidRPr="00F57614">
        <w:rPr>
          <w:rFonts w:ascii="Times New Roman" w:eastAsia="SimSun" w:hAnsi="Times New Roman" w:cs="Times New Roman"/>
          <w:color w:val="000000"/>
          <w:kern w:val="0"/>
          <w:sz w:val="18"/>
          <w:szCs w:val="18"/>
          <w:lang w:val="en-AU"/>
        </w:rPr>
        <w:t xml:space="preserve"> Dark purple circles represent linear classifiers, while light purple squares represent Transformer-based classifiers.</w:t>
      </w:r>
      <w:r w:rsidRPr="00F57614">
        <w:rPr>
          <w:rFonts w:ascii="Times New Roman" w:eastAsia="SimSun" w:hAnsi="Times New Roman" w:cs="Times New Roman"/>
          <w:color w:val="000000"/>
          <w:kern w:val="0"/>
          <w:sz w:val="18"/>
          <w:szCs w:val="18"/>
          <w:lang w:val="en-AU"/>
        </w:rPr>
        <w:t xml:space="preserve"> </w:t>
      </w:r>
      <w:r w:rsidRPr="00F57614">
        <w:rPr>
          <w:rFonts w:ascii="Times New Roman" w:eastAsia="SimSun" w:hAnsi="Times New Roman" w:cs="Times New Roman"/>
          <w:color w:val="000000"/>
          <w:kern w:val="0"/>
          <w:sz w:val="18"/>
          <w:szCs w:val="18"/>
          <w:lang w:val="en-AU"/>
        </w:rPr>
        <w:t xml:space="preserve">(A) Comparison of classifier performance in terms of </w:t>
      </w:r>
      <m:oMath>
        <m:sSub>
          <m:sSubPr>
            <m:ctrlPr>
              <w:rPr>
                <w:rFonts w:ascii="Cambria Math" w:eastAsia="SimSun" w:hAnsi="Cambria Math" w:cs="Times New Roman"/>
                <w:color w:val="000000"/>
                <w:kern w:val="0"/>
                <w:sz w:val="18"/>
                <w:szCs w:val="18"/>
                <w:lang w:val="en-AU"/>
              </w:rPr>
            </m:ctrlPr>
          </m:sSubPr>
          <m:e>
            <m:r>
              <m:rPr>
                <m:sty m:val="p"/>
              </m:rPr>
              <w:rPr>
                <w:rFonts w:ascii="Cambria Math" w:eastAsia="SimSun" w:hAnsi="Cambria Math" w:cs="Times New Roman"/>
                <w:color w:val="000000"/>
                <w:kern w:val="0"/>
                <w:sz w:val="18"/>
                <w:szCs w:val="18"/>
                <w:lang w:val="en-AU"/>
              </w:rPr>
              <m:t>F</m:t>
            </m:r>
          </m:e>
          <m:sub>
            <m:r>
              <m:rPr>
                <m:sty m:val="p"/>
              </m:rPr>
              <w:rPr>
                <w:rFonts w:ascii="Cambria Math" w:eastAsia="SimSun" w:hAnsi="Cambria Math" w:cs="Times New Roman"/>
                <w:color w:val="000000"/>
                <w:kern w:val="0"/>
                <w:sz w:val="18"/>
                <w:szCs w:val="18"/>
                <w:lang w:val="en-AU"/>
              </w:rPr>
              <m:t>max</m:t>
            </m:r>
          </m:sub>
        </m:sSub>
      </m:oMath>
      <w:r w:rsidRPr="00F57614">
        <w:rPr>
          <w:rFonts w:ascii="Times New Roman" w:eastAsia="SimSun" w:hAnsi="Times New Roman" w:cs="Times New Roman"/>
          <w:color w:val="000000"/>
          <w:kern w:val="0"/>
          <w:sz w:val="18"/>
          <w:szCs w:val="18"/>
          <w:lang w:val="en-AU"/>
        </w:rPr>
        <w:t xml:space="preserve"> scores across MF, BP, and CC categories.</w:t>
      </w:r>
      <w:r w:rsidRPr="00F57614">
        <w:rPr>
          <w:rFonts w:ascii="Times New Roman" w:eastAsia="SimSun" w:hAnsi="Times New Roman" w:cs="Times New Roman"/>
          <w:color w:val="000000"/>
          <w:kern w:val="0"/>
          <w:sz w:val="18"/>
          <w:szCs w:val="18"/>
          <w:lang w:val="en-AU"/>
        </w:rPr>
        <w:t xml:space="preserve"> </w:t>
      </w:r>
      <w:r w:rsidRPr="00F57614">
        <w:rPr>
          <w:rFonts w:ascii="Times New Roman" w:eastAsia="SimSun" w:hAnsi="Times New Roman" w:cs="Times New Roman"/>
          <w:color w:val="000000"/>
          <w:kern w:val="0"/>
          <w:sz w:val="18"/>
          <w:szCs w:val="18"/>
          <w:lang w:val="en-AU"/>
        </w:rPr>
        <w:t>(B) Comparison of classifier performance in terms of AUC scores across MF, BP, and CC categories.</w:t>
      </w:r>
      <w:r w:rsidRPr="00F57614">
        <w:rPr>
          <w:rFonts w:ascii="Times New Roman" w:eastAsia="SimSun" w:hAnsi="Times New Roman" w:cs="Times New Roman"/>
          <w:color w:val="000000"/>
          <w:kern w:val="0"/>
          <w:sz w:val="18"/>
          <w:szCs w:val="18"/>
          <w:lang w:val="en-AU"/>
        </w:rPr>
        <w:t xml:space="preserve"> </w:t>
      </w:r>
      <w:r w:rsidRPr="00F57614">
        <w:rPr>
          <w:rFonts w:ascii="Times New Roman" w:eastAsia="SimSun" w:hAnsi="Times New Roman" w:cs="Times New Roman"/>
          <w:color w:val="000000"/>
          <w:kern w:val="0"/>
          <w:sz w:val="18"/>
          <w:szCs w:val="18"/>
          <w:lang w:val="en-AU"/>
        </w:rPr>
        <w:t>(C) Comparison of classifier performance in terms of AUPRC scores across MF, BP, and CC categories.</w:t>
      </w:r>
    </w:p>
    <w:p w14:paraId="3CC67F03" w14:textId="77777777" w:rsidR="00E1391E" w:rsidRPr="00F57614" w:rsidRDefault="00E1391E">
      <w:pPr>
        <w:spacing w:line="360" w:lineRule="auto"/>
        <w:rPr>
          <w:rFonts w:ascii="Times New Roman" w:eastAsia="SimSun" w:hAnsi="Times New Roman" w:cs="Times New Roman"/>
          <w:color w:val="000000"/>
          <w:kern w:val="0"/>
          <w:sz w:val="18"/>
          <w:szCs w:val="18"/>
          <w:lang w:val="en-AU"/>
        </w:rPr>
      </w:pPr>
    </w:p>
    <w:p w14:paraId="19C04E3C" w14:textId="77777777" w:rsidR="00763565" w:rsidRPr="00F57614" w:rsidRDefault="00A67972">
      <w:pPr>
        <w:rPr>
          <w:lang w:val="en-AU"/>
        </w:rPr>
      </w:pPr>
      <w:r w:rsidRPr="00F57614">
        <w:rPr>
          <w:lang w:val="en-AU"/>
        </w:rPr>
        <w:drawing>
          <wp:inline distT="0" distB="0" distL="114300" distR="114300" wp14:anchorId="19C04E4A" wp14:editId="19C04E4B">
            <wp:extent cx="5233670" cy="1878330"/>
            <wp:effectExtent l="0" t="0" r="5080" b="7620"/>
            <wp:docPr id="2" name="图片 2" descr="E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SM"/>
                    <pic:cNvPicPr>
                      <a:picLocks noChangeAspect="1"/>
                    </pic:cNvPicPr>
                  </pic:nvPicPr>
                  <pic:blipFill>
                    <a:blip r:embed="rId9"/>
                    <a:stretch>
                      <a:fillRect/>
                    </a:stretch>
                  </pic:blipFill>
                  <pic:spPr>
                    <a:xfrm>
                      <a:off x="0" y="0"/>
                      <a:ext cx="5233670" cy="1878330"/>
                    </a:xfrm>
                    <a:prstGeom prst="rect">
                      <a:avLst/>
                    </a:prstGeom>
                  </pic:spPr>
                </pic:pic>
              </a:graphicData>
            </a:graphic>
          </wp:inline>
        </w:drawing>
      </w:r>
    </w:p>
    <w:p w14:paraId="19C04E3D" w14:textId="77777777" w:rsidR="00763565" w:rsidRPr="00F57614" w:rsidRDefault="00A67972">
      <w:pPr>
        <w:spacing w:line="360" w:lineRule="auto"/>
        <w:rPr>
          <w:rFonts w:ascii="Times New Roman" w:eastAsia="SimSun" w:hAnsi="Times New Roman" w:cs="Times New Roman"/>
          <w:color w:val="000000"/>
          <w:kern w:val="0"/>
          <w:sz w:val="18"/>
          <w:szCs w:val="18"/>
          <w:lang w:val="en-AU"/>
        </w:rPr>
      </w:pPr>
      <w:r w:rsidRPr="00F57614">
        <w:rPr>
          <w:rFonts w:ascii="Times New Roman" w:eastAsia="SimSun" w:hAnsi="Times New Roman" w:cs="Times New Roman"/>
          <w:b/>
          <w:bCs/>
          <w:color w:val="000000"/>
          <w:kern w:val="0"/>
          <w:sz w:val="18"/>
          <w:szCs w:val="18"/>
          <w:lang w:val="en-AU"/>
        </w:rPr>
        <w:lastRenderedPageBreak/>
        <w:t>Figure S</w:t>
      </w:r>
      <w:r w:rsidRPr="00F57614">
        <w:rPr>
          <w:rFonts w:ascii="Times New Roman" w:eastAsia="SimSun" w:hAnsi="Times New Roman" w:cs="Times New Roman"/>
          <w:b/>
          <w:bCs/>
          <w:color w:val="000000"/>
          <w:kern w:val="0"/>
          <w:sz w:val="18"/>
          <w:szCs w:val="18"/>
          <w:lang w:val="en-AU"/>
        </w:rPr>
        <w:t>3</w:t>
      </w:r>
      <w:r w:rsidRPr="00F57614">
        <w:rPr>
          <w:rFonts w:ascii="Times New Roman" w:eastAsia="SimSun" w:hAnsi="Times New Roman" w:cs="Times New Roman"/>
          <w:b/>
          <w:bCs/>
          <w:color w:val="000000"/>
          <w:kern w:val="0"/>
          <w:sz w:val="18"/>
          <w:szCs w:val="18"/>
          <w:lang w:val="en-AU"/>
        </w:rPr>
        <w:t>. Performance comparison of different ESM models.</w:t>
      </w:r>
      <w:r w:rsidRPr="00F57614">
        <w:rPr>
          <w:rFonts w:ascii="Times New Roman" w:eastAsia="SimSun" w:hAnsi="Times New Roman" w:cs="Times New Roman"/>
          <w:color w:val="000000"/>
          <w:kern w:val="0"/>
          <w:sz w:val="18"/>
          <w:szCs w:val="18"/>
          <w:lang w:val="en-AU"/>
        </w:rPr>
        <w:t xml:space="preserve"> The purple bars, from light to dark, represent ESM-2 650M, ESM-C 600M, and ESM-C 6B, respectively.</w:t>
      </w:r>
      <w:r w:rsidRPr="00F57614">
        <w:rPr>
          <w:rFonts w:ascii="Times New Roman" w:eastAsia="SimSun" w:hAnsi="Times New Roman" w:cs="Times New Roman"/>
          <w:color w:val="000000"/>
          <w:kern w:val="0"/>
          <w:sz w:val="18"/>
          <w:szCs w:val="18"/>
          <w:lang w:val="en-AU"/>
        </w:rPr>
        <w:t xml:space="preserve"> </w:t>
      </w:r>
      <w:r w:rsidRPr="00F57614">
        <w:rPr>
          <w:rFonts w:ascii="Times New Roman" w:eastAsia="SimSun" w:hAnsi="Times New Roman" w:cs="Times New Roman"/>
          <w:color w:val="000000"/>
          <w:kern w:val="0"/>
          <w:sz w:val="18"/>
          <w:szCs w:val="18"/>
          <w:lang w:val="en-AU"/>
        </w:rPr>
        <w:t xml:space="preserve">(A) Comparison of performance based on </w:t>
      </w:r>
      <m:oMath>
        <m:sSub>
          <m:sSubPr>
            <m:ctrlPr>
              <w:rPr>
                <w:rFonts w:ascii="Cambria Math" w:hAnsi="Cambria Math" w:cs="Times New Roman"/>
                <w:i/>
                <w:color w:val="000000" w:themeColor="text1"/>
                <w:sz w:val="18"/>
                <w:szCs w:val="18"/>
                <w:lang w:val="en-AU"/>
              </w:rPr>
            </m:ctrlPr>
          </m:sSubPr>
          <m:e>
            <m:r>
              <w:rPr>
                <w:rFonts w:ascii="Cambria Math" w:hAnsi="Cambria Math" w:cs="Times New Roman"/>
                <w:color w:val="000000" w:themeColor="text1"/>
                <w:sz w:val="18"/>
                <w:szCs w:val="18"/>
                <w:lang w:val="en-AU"/>
              </w:rPr>
              <m:t>F</m:t>
            </m:r>
          </m:e>
          <m:sub>
            <m:r>
              <w:rPr>
                <w:rFonts w:ascii="Cambria Math" w:hAnsi="Cambria Math" w:cs="Times New Roman"/>
                <w:color w:val="000000" w:themeColor="text1"/>
                <w:sz w:val="18"/>
                <w:szCs w:val="18"/>
                <w:lang w:val="en-AU"/>
              </w:rPr>
              <m:t>max</m:t>
            </m:r>
          </m:sub>
        </m:sSub>
      </m:oMath>
      <w:r w:rsidRPr="00F57614">
        <w:rPr>
          <w:rFonts w:ascii="Times New Roman" w:eastAsia="SimSun" w:hAnsi="Times New Roman" w:cs="Times New Roman"/>
          <w:color w:val="000000"/>
          <w:kern w:val="0"/>
          <w:sz w:val="18"/>
          <w:szCs w:val="18"/>
          <w:lang w:val="en-AU"/>
        </w:rPr>
        <w:t xml:space="preserve"> scores using features extracted by ESM-2 650M, ESM-C 600M, and ESM-C 6B across the MF, BP, and CC categories.</w:t>
      </w:r>
      <w:r w:rsidRPr="00F57614">
        <w:rPr>
          <w:rFonts w:ascii="Times New Roman" w:eastAsia="SimSun" w:hAnsi="Times New Roman" w:cs="Times New Roman"/>
          <w:color w:val="000000"/>
          <w:kern w:val="0"/>
          <w:sz w:val="18"/>
          <w:szCs w:val="18"/>
          <w:lang w:val="en-AU"/>
        </w:rPr>
        <w:t xml:space="preserve"> </w:t>
      </w:r>
      <w:r w:rsidRPr="00F57614">
        <w:rPr>
          <w:rFonts w:ascii="Times New Roman" w:eastAsia="SimSun" w:hAnsi="Times New Roman" w:cs="Times New Roman"/>
          <w:color w:val="000000"/>
          <w:kern w:val="0"/>
          <w:sz w:val="18"/>
          <w:szCs w:val="18"/>
          <w:lang w:val="en-AU"/>
        </w:rPr>
        <w:t>(B) Comparison of performance based on AUC scores using features extracted by ESM-2 650M, ESM-C 600M, and ESM-C 6B across MF, BP, and CC categories.</w:t>
      </w:r>
      <w:r w:rsidRPr="00F57614">
        <w:rPr>
          <w:rFonts w:ascii="Times New Roman" w:eastAsia="SimSun" w:hAnsi="Times New Roman" w:cs="Times New Roman"/>
          <w:color w:val="000000"/>
          <w:kern w:val="0"/>
          <w:sz w:val="18"/>
          <w:szCs w:val="18"/>
          <w:lang w:val="en-AU"/>
        </w:rPr>
        <w:t xml:space="preserve"> </w:t>
      </w:r>
      <w:r w:rsidRPr="00F57614">
        <w:rPr>
          <w:rFonts w:ascii="Times New Roman" w:eastAsia="SimSun" w:hAnsi="Times New Roman" w:cs="Times New Roman"/>
          <w:color w:val="000000"/>
          <w:kern w:val="0"/>
          <w:sz w:val="18"/>
          <w:szCs w:val="18"/>
          <w:lang w:val="en-AU"/>
        </w:rPr>
        <w:t>(C) Comparison of performance based on AUPRC scores using features extracted by ESM-2 650M, ESM-C 600M, and ESM-C 6B across MF, BP, and CC categories.</w:t>
      </w:r>
    </w:p>
    <w:p w14:paraId="4BD07E54" w14:textId="77777777" w:rsidR="00E1391E" w:rsidRPr="00F57614" w:rsidRDefault="00E1391E">
      <w:pPr>
        <w:spacing w:line="360" w:lineRule="auto"/>
        <w:rPr>
          <w:rFonts w:ascii="Times New Roman" w:eastAsia="SimSun" w:hAnsi="Times New Roman" w:cs="Times New Roman"/>
          <w:color w:val="000000"/>
          <w:kern w:val="0"/>
          <w:sz w:val="18"/>
          <w:szCs w:val="18"/>
          <w:lang w:val="en-AU"/>
        </w:rPr>
      </w:pPr>
    </w:p>
    <w:p w14:paraId="2EE4FBEA" w14:textId="77777777" w:rsidR="00E1391E" w:rsidRPr="00F57614" w:rsidRDefault="00E1391E">
      <w:pPr>
        <w:spacing w:line="360" w:lineRule="auto"/>
        <w:rPr>
          <w:rFonts w:ascii="Times New Roman" w:eastAsia="SimSun" w:hAnsi="Times New Roman" w:cs="Times New Roman"/>
          <w:color w:val="000000"/>
          <w:kern w:val="0"/>
          <w:sz w:val="18"/>
          <w:szCs w:val="18"/>
          <w:lang w:val="en-AU"/>
        </w:rPr>
      </w:pPr>
    </w:p>
    <w:p w14:paraId="19C04E3E" w14:textId="77777777" w:rsidR="00763565" w:rsidRPr="00F57614" w:rsidRDefault="00A67972">
      <w:pPr>
        <w:rPr>
          <w:lang w:val="en-AU"/>
        </w:rPr>
      </w:pPr>
      <w:r w:rsidRPr="00F57614">
        <w:rPr>
          <w:lang w:val="en-AU"/>
        </w:rPr>
        <w:drawing>
          <wp:inline distT="0" distB="0" distL="114300" distR="114300" wp14:anchorId="19C04E4C" wp14:editId="19C04E4D">
            <wp:extent cx="5233670" cy="1596390"/>
            <wp:effectExtent l="0" t="0" r="5080" b="3810"/>
            <wp:docPr id="3" name="图片 3" descr="3Di_B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Di_BERT"/>
                    <pic:cNvPicPr>
                      <a:picLocks noChangeAspect="1"/>
                    </pic:cNvPicPr>
                  </pic:nvPicPr>
                  <pic:blipFill>
                    <a:blip r:embed="rId10"/>
                    <a:stretch>
                      <a:fillRect/>
                    </a:stretch>
                  </pic:blipFill>
                  <pic:spPr>
                    <a:xfrm>
                      <a:off x="0" y="0"/>
                      <a:ext cx="5233670" cy="1596390"/>
                    </a:xfrm>
                    <a:prstGeom prst="rect">
                      <a:avLst/>
                    </a:prstGeom>
                  </pic:spPr>
                </pic:pic>
              </a:graphicData>
            </a:graphic>
          </wp:inline>
        </w:drawing>
      </w:r>
    </w:p>
    <w:p w14:paraId="19C04E3F" w14:textId="77777777" w:rsidR="00763565" w:rsidRPr="00F57614" w:rsidRDefault="00A67972">
      <w:pPr>
        <w:spacing w:line="360" w:lineRule="auto"/>
        <w:rPr>
          <w:rFonts w:ascii="Times New Roman" w:eastAsia="SimSun" w:hAnsi="Times New Roman" w:cs="Times New Roman"/>
          <w:color w:val="000000"/>
          <w:kern w:val="0"/>
          <w:sz w:val="18"/>
          <w:szCs w:val="18"/>
          <w:lang w:val="en-AU"/>
        </w:rPr>
      </w:pPr>
      <w:r w:rsidRPr="00F57614">
        <w:rPr>
          <w:rFonts w:ascii="Times New Roman" w:eastAsia="SimSun" w:hAnsi="Times New Roman" w:cs="Times New Roman"/>
          <w:b/>
          <w:bCs/>
          <w:color w:val="000000"/>
          <w:kern w:val="0"/>
          <w:sz w:val="18"/>
          <w:szCs w:val="18"/>
          <w:lang w:val="en-AU"/>
        </w:rPr>
        <w:t>Figure S</w:t>
      </w:r>
      <w:r w:rsidRPr="00F57614">
        <w:rPr>
          <w:rFonts w:ascii="Times New Roman" w:eastAsia="SimSun" w:hAnsi="Times New Roman" w:cs="Times New Roman"/>
          <w:b/>
          <w:bCs/>
          <w:color w:val="000000"/>
          <w:kern w:val="0"/>
          <w:sz w:val="18"/>
          <w:szCs w:val="18"/>
          <w:lang w:val="en-AU"/>
        </w:rPr>
        <w:t>4</w:t>
      </w:r>
      <w:r w:rsidRPr="00F57614">
        <w:rPr>
          <w:rFonts w:ascii="Times New Roman" w:eastAsia="SimSun" w:hAnsi="Times New Roman" w:cs="Times New Roman"/>
          <w:b/>
          <w:bCs/>
          <w:color w:val="000000"/>
          <w:kern w:val="0"/>
          <w:sz w:val="18"/>
          <w:szCs w:val="18"/>
          <w:lang w:val="en-AU"/>
        </w:rPr>
        <w:t xml:space="preserve">. Performance comparison of different sequence features. </w:t>
      </w:r>
      <w:r w:rsidRPr="00F57614">
        <w:rPr>
          <w:rFonts w:ascii="Times New Roman" w:eastAsia="SimSun" w:hAnsi="Times New Roman" w:cs="Times New Roman"/>
          <w:color w:val="000000"/>
          <w:kern w:val="0"/>
          <w:sz w:val="18"/>
          <w:szCs w:val="18"/>
          <w:lang w:val="en-AU"/>
        </w:rPr>
        <w:t xml:space="preserve">The purple bars represent features extracted using 3Di tokens from </w:t>
      </w:r>
      <w:proofErr w:type="spellStart"/>
      <w:r w:rsidRPr="00F57614">
        <w:rPr>
          <w:rFonts w:ascii="Times New Roman" w:eastAsia="SimSun" w:hAnsi="Times New Roman" w:cs="Times New Roman"/>
          <w:color w:val="000000"/>
          <w:kern w:val="0"/>
          <w:sz w:val="18"/>
          <w:szCs w:val="18"/>
          <w:lang w:val="en-AU"/>
        </w:rPr>
        <w:t>Foldseek</w:t>
      </w:r>
      <w:proofErr w:type="spellEnd"/>
      <w:r w:rsidRPr="00F57614">
        <w:rPr>
          <w:rFonts w:ascii="Times New Roman" w:eastAsia="SimSun" w:hAnsi="Times New Roman" w:cs="Times New Roman"/>
          <w:color w:val="000000"/>
          <w:kern w:val="0"/>
          <w:sz w:val="18"/>
          <w:szCs w:val="18"/>
          <w:lang w:val="en-AU"/>
        </w:rPr>
        <w:t xml:space="preserve">, while the blue bars represent features extracted using the pre-trained </w:t>
      </w:r>
      <w:proofErr w:type="spellStart"/>
      <w:r w:rsidRPr="00F57614">
        <w:rPr>
          <w:rFonts w:ascii="Times New Roman" w:eastAsia="SimSun" w:hAnsi="Times New Roman" w:cs="Times New Roman"/>
          <w:color w:val="000000"/>
          <w:kern w:val="0"/>
          <w:sz w:val="18"/>
          <w:szCs w:val="18"/>
          <w:lang w:val="en-AU"/>
        </w:rPr>
        <w:t>ProteinBERT</w:t>
      </w:r>
      <w:proofErr w:type="spellEnd"/>
      <w:r w:rsidRPr="00F57614">
        <w:rPr>
          <w:rFonts w:ascii="Times New Roman" w:eastAsia="SimSun" w:hAnsi="Times New Roman" w:cs="Times New Roman"/>
          <w:color w:val="000000"/>
          <w:kern w:val="0"/>
          <w:sz w:val="18"/>
          <w:szCs w:val="18"/>
          <w:lang w:val="en-AU"/>
        </w:rPr>
        <w:t xml:space="preserve"> model.</w:t>
      </w:r>
      <w:r w:rsidRPr="00F57614">
        <w:rPr>
          <w:rFonts w:ascii="Times New Roman" w:eastAsia="SimSun" w:hAnsi="Times New Roman" w:cs="Times New Roman"/>
          <w:color w:val="000000"/>
          <w:kern w:val="0"/>
          <w:sz w:val="18"/>
          <w:szCs w:val="18"/>
          <w:lang w:val="en-AU"/>
        </w:rPr>
        <w:t xml:space="preserve"> </w:t>
      </w:r>
      <w:r w:rsidRPr="00F57614">
        <w:rPr>
          <w:rFonts w:ascii="Times New Roman" w:eastAsia="SimSun" w:hAnsi="Times New Roman" w:cs="Times New Roman"/>
          <w:color w:val="000000"/>
          <w:kern w:val="0"/>
          <w:sz w:val="18"/>
          <w:szCs w:val="18"/>
          <w:lang w:val="en-AU"/>
        </w:rPr>
        <w:t xml:space="preserve">(A) Comparison of performance based on </w:t>
      </w:r>
      <m:oMath>
        <m:sSub>
          <m:sSubPr>
            <m:ctrlPr>
              <w:rPr>
                <w:rFonts w:ascii="Cambria Math" w:hAnsi="Cambria Math" w:cs="Times New Roman"/>
                <w:i/>
                <w:color w:val="000000" w:themeColor="text1"/>
                <w:sz w:val="18"/>
                <w:szCs w:val="18"/>
                <w:lang w:val="en-AU"/>
              </w:rPr>
            </m:ctrlPr>
          </m:sSubPr>
          <m:e>
            <m:r>
              <w:rPr>
                <w:rFonts w:ascii="Cambria Math" w:hAnsi="Cambria Math" w:cs="Times New Roman"/>
                <w:color w:val="000000" w:themeColor="text1"/>
                <w:sz w:val="18"/>
                <w:szCs w:val="18"/>
                <w:lang w:val="en-AU"/>
              </w:rPr>
              <m:t>F</m:t>
            </m:r>
          </m:e>
          <m:sub>
            <m:r>
              <w:rPr>
                <w:rFonts w:ascii="Cambria Math" w:hAnsi="Cambria Math" w:cs="Times New Roman"/>
                <w:color w:val="000000" w:themeColor="text1"/>
                <w:sz w:val="18"/>
                <w:szCs w:val="18"/>
                <w:lang w:val="en-AU"/>
              </w:rPr>
              <m:t>max</m:t>
            </m:r>
          </m:sub>
        </m:sSub>
      </m:oMath>
      <w:r w:rsidRPr="00F57614">
        <w:rPr>
          <w:rFonts w:ascii="Times New Roman" w:eastAsia="SimSun" w:hAnsi="Times New Roman" w:cs="Times New Roman"/>
          <w:color w:val="000000"/>
          <w:kern w:val="0"/>
          <w:sz w:val="18"/>
          <w:szCs w:val="18"/>
          <w:lang w:val="en-AU"/>
        </w:rPr>
        <w:t xml:space="preserve"> scores using 3Di token features and ProteinBERT-derived features across the MF, BP, and CC categories.</w:t>
      </w:r>
      <w:r w:rsidRPr="00F57614">
        <w:rPr>
          <w:rFonts w:ascii="Times New Roman" w:eastAsia="SimSun" w:hAnsi="Times New Roman" w:cs="Times New Roman"/>
          <w:color w:val="000000"/>
          <w:kern w:val="0"/>
          <w:sz w:val="18"/>
          <w:szCs w:val="18"/>
          <w:lang w:val="en-AU"/>
        </w:rPr>
        <w:t xml:space="preserve"> </w:t>
      </w:r>
      <w:r w:rsidRPr="00F57614">
        <w:rPr>
          <w:rFonts w:ascii="Times New Roman" w:eastAsia="SimSun" w:hAnsi="Times New Roman" w:cs="Times New Roman"/>
          <w:color w:val="000000"/>
          <w:kern w:val="0"/>
          <w:sz w:val="18"/>
          <w:szCs w:val="18"/>
          <w:lang w:val="en-AU"/>
        </w:rPr>
        <w:t xml:space="preserve">(B) Comparison of performance based on AUC scores using 3Di token features and </w:t>
      </w:r>
      <w:proofErr w:type="spellStart"/>
      <w:r w:rsidRPr="00F57614">
        <w:rPr>
          <w:rFonts w:ascii="Times New Roman" w:eastAsia="SimSun" w:hAnsi="Times New Roman" w:cs="Times New Roman"/>
          <w:color w:val="000000"/>
          <w:kern w:val="0"/>
          <w:sz w:val="18"/>
          <w:szCs w:val="18"/>
          <w:lang w:val="en-AU"/>
        </w:rPr>
        <w:t>ProteinBERT</w:t>
      </w:r>
      <w:proofErr w:type="spellEnd"/>
      <w:r w:rsidRPr="00F57614">
        <w:rPr>
          <w:rFonts w:ascii="Times New Roman" w:eastAsia="SimSun" w:hAnsi="Times New Roman" w:cs="Times New Roman"/>
          <w:color w:val="000000"/>
          <w:kern w:val="0"/>
          <w:sz w:val="18"/>
          <w:szCs w:val="18"/>
          <w:lang w:val="en-AU"/>
        </w:rPr>
        <w:t>-derived features across MF, BP, and CC categories.</w:t>
      </w:r>
      <w:r w:rsidRPr="00F57614">
        <w:rPr>
          <w:rFonts w:ascii="Times New Roman" w:eastAsia="SimSun" w:hAnsi="Times New Roman" w:cs="Times New Roman"/>
          <w:color w:val="000000"/>
          <w:kern w:val="0"/>
          <w:sz w:val="18"/>
          <w:szCs w:val="18"/>
          <w:lang w:val="en-AU"/>
        </w:rPr>
        <w:t xml:space="preserve"> </w:t>
      </w:r>
      <w:r w:rsidRPr="00F57614">
        <w:rPr>
          <w:rFonts w:ascii="Times New Roman" w:eastAsia="SimSun" w:hAnsi="Times New Roman" w:cs="Times New Roman"/>
          <w:color w:val="000000"/>
          <w:kern w:val="0"/>
          <w:sz w:val="18"/>
          <w:szCs w:val="18"/>
          <w:lang w:val="en-AU"/>
        </w:rPr>
        <w:t xml:space="preserve">(C) Comparison of performance based on AUPRC scores using 3Di token features and </w:t>
      </w:r>
      <w:proofErr w:type="spellStart"/>
      <w:r w:rsidRPr="00F57614">
        <w:rPr>
          <w:rFonts w:ascii="Times New Roman" w:eastAsia="SimSun" w:hAnsi="Times New Roman" w:cs="Times New Roman"/>
          <w:color w:val="000000"/>
          <w:kern w:val="0"/>
          <w:sz w:val="18"/>
          <w:szCs w:val="18"/>
          <w:lang w:val="en-AU"/>
        </w:rPr>
        <w:t>ProteinBERT</w:t>
      </w:r>
      <w:proofErr w:type="spellEnd"/>
      <w:r w:rsidRPr="00F57614">
        <w:rPr>
          <w:rFonts w:ascii="Times New Roman" w:eastAsia="SimSun" w:hAnsi="Times New Roman" w:cs="Times New Roman"/>
          <w:color w:val="000000"/>
          <w:kern w:val="0"/>
          <w:sz w:val="18"/>
          <w:szCs w:val="18"/>
          <w:lang w:val="en-AU"/>
        </w:rPr>
        <w:t>-derived features across MF, BP, and CC categories.</w:t>
      </w:r>
    </w:p>
    <w:p w14:paraId="3A3324FB" w14:textId="77777777" w:rsidR="00E1391E" w:rsidRPr="00F57614" w:rsidRDefault="00E1391E">
      <w:pPr>
        <w:spacing w:line="360" w:lineRule="auto"/>
        <w:rPr>
          <w:rFonts w:ascii="Times New Roman" w:eastAsia="SimSun" w:hAnsi="Times New Roman" w:cs="Times New Roman"/>
          <w:color w:val="000000"/>
          <w:kern w:val="0"/>
          <w:sz w:val="18"/>
          <w:szCs w:val="18"/>
          <w:lang w:val="en-AU"/>
        </w:rPr>
      </w:pPr>
    </w:p>
    <w:p w14:paraId="4AA58CE5" w14:textId="77777777" w:rsidR="00E1391E" w:rsidRPr="00F57614" w:rsidRDefault="00E1391E">
      <w:pPr>
        <w:spacing w:line="360" w:lineRule="auto"/>
        <w:rPr>
          <w:rFonts w:ascii="Times New Roman" w:eastAsia="SimSun" w:hAnsi="Times New Roman" w:cs="Times New Roman"/>
          <w:color w:val="000000"/>
          <w:kern w:val="0"/>
          <w:sz w:val="18"/>
          <w:szCs w:val="18"/>
          <w:lang w:val="en-AU"/>
        </w:rPr>
      </w:pPr>
    </w:p>
    <w:p w14:paraId="19C04E40" w14:textId="77777777" w:rsidR="00763565" w:rsidRPr="00F57614" w:rsidRDefault="00A67972">
      <w:pPr>
        <w:spacing w:line="360" w:lineRule="auto"/>
        <w:rPr>
          <w:sz w:val="18"/>
          <w:szCs w:val="18"/>
          <w:lang w:val="en-AU"/>
        </w:rPr>
      </w:pPr>
      <w:r w:rsidRPr="00F57614">
        <w:rPr>
          <w:sz w:val="18"/>
          <w:szCs w:val="18"/>
          <w:lang w:val="en-AU"/>
        </w:rPr>
        <w:drawing>
          <wp:inline distT="0" distB="0" distL="114300" distR="114300" wp14:anchorId="19C04E4E" wp14:editId="19C04E4F">
            <wp:extent cx="5233670" cy="1911350"/>
            <wp:effectExtent l="0" t="0" r="5080" b="12700"/>
            <wp:docPr id="4" name="图片 4" descr="EG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GNN"/>
                    <pic:cNvPicPr>
                      <a:picLocks noChangeAspect="1"/>
                    </pic:cNvPicPr>
                  </pic:nvPicPr>
                  <pic:blipFill>
                    <a:blip r:embed="rId11"/>
                    <a:stretch>
                      <a:fillRect/>
                    </a:stretch>
                  </pic:blipFill>
                  <pic:spPr>
                    <a:xfrm>
                      <a:off x="0" y="0"/>
                      <a:ext cx="5233670" cy="1911350"/>
                    </a:xfrm>
                    <a:prstGeom prst="rect">
                      <a:avLst/>
                    </a:prstGeom>
                  </pic:spPr>
                </pic:pic>
              </a:graphicData>
            </a:graphic>
          </wp:inline>
        </w:drawing>
      </w:r>
    </w:p>
    <w:p w14:paraId="19C04E41" w14:textId="77777777" w:rsidR="00763565" w:rsidRPr="00F57614" w:rsidRDefault="00A67972">
      <w:pPr>
        <w:spacing w:line="360" w:lineRule="auto"/>
        <w:rPr>
          <w:rFonts w:ascii="Times New Roman" w:eastAsia="SimSun" w:hAnsi="Times New Roman" w:cs="Times New Roman"/>
          <w:color w:val="000000"/>
          <w:kern w:val="0"/>
          <w:sz w:val="18"/>
          <w:szCs w:val="18"/>
          <w:lang w:val="en-AU"/>
        </w:rPr>
      </w:pPr>
      <w:r w:rsidRPr="00F57614">
        <w:rPr>
          <w:rFonts w:ascii="Times New Roman" w:eastAsia="SimSun" w:hAnsi="Times New Roman" w:cs="Times New Roman"/>
          <w:b/>
          <w:bCs/>
          <w:color w:val="000000"/>
          <w:kern w:val="0"/>
          <w:sz w:val="18"/>
          <w:szCs w:val="18"/>
          <w:lang w:val="en-AU"/>
        </w:rPr>
        <w:t>Figure S</w:t>
      </w:r>
      <w:r w:rsidRPr="00F57614">
        <w:rPr>
          <w:rFonts w:ascii="Times New Roman" w:eastAsia="SimSun" w:hAnsi="Times New Roman" w:cs="Times New Roman"/>
          <w:b/>
          <w:bCs/>
          <w:color w:val="000000"/>
          <w:kern w:val="0"/>
          <w:sz w:val="18"/>
          <w:szCs w:val="18"/>
          <w:lang w:val="en-AU"/>
        </w:rPr>
        <w:t>5</w:t>
      </w:r>
      <w:r w:rsidRPr="00F57614">
        <w:rPr>
          <w:rFonts w:ascii="Times New Roman" w:eastAsia="SimSun" w:hAnsi="Times New Roman" w:cs="Times New Roman"/>
          <w:b/>
          <w:bCs/>
          <w:color w:val="000000"/>
          <w:kern w:val="0"/>
          <w:sz w:val="18"/>
          <w:szCs w:val="18"/>
          <w:lang w:val="en-AU"/>
        </w:rPr>
        <w:t xml:space="preserve">. Comparison of two channel design strategies for incorporating ESM-C features. </w:t>
      </w:r>
      <w:r w:rsidRPr="00F57614">
        <w:rPr>
          <w:rFonts w:ascii="Times New Roman" w:eastAsia="SimSun" w:hAnsi="Times New Roman" w:cs="Times New Roman"/>
          <w:color w:val="000000"/>
          <w:kern w:val="0"/>
          <w:sz w:val="18"/>
          <w:szCs w:val="18"/>
          <w:lang w:val="en-AU"/>
        </w:rPr>
        <w:t>The dark blue solid line represents the ENGINE model, where ESM-C features are used as an independent channel. The light blue dashed line represents the strategy where ESM-C features are integrated into the node features.</w:t>
      </w:r>
      <w:r w:rsidRPr="00F57614">
        <w:rPr>
          <w:rFonts w:ascii="Times New Roman" w:eastAsia="SimSun" w:hAnsi="Times New Roman" w:cs="Times New Roman"/>
          <w:color w:val="000000"/>
          <w:kern w:val="0"/>
          <w:sz w:val="18"/>
          <w:szCs w:val="18"/>
          <w:lang w:val="en-AU"/>
        </w:rPr>
        <w:t xml:space="preserve"> </w:t>
      </w:r>
      <w:r w:rsidRPr="00F57614">
        <w:rPr>
          <w:rFonts w:ascii="Times New Roman" w:eastAsia="SimSun" w:hAnsi="Times New Roman" w:cs="Times New Roman"/>
          <w:color w:val="000000"/>
          <w:kern w:val="0"/>
          <w:sz w:val="18"/>
          <w:szCs w:val="18"/>
          <w:lang w:val="en-AU"/>
        </w:rPr>
        <w:t xml:space="preserve">(A) Comparison of performance in terms of </w:t>
      </w:r>
      <m:oMath>
        <m:sSub>
          <m:sSubPr>
            <m:ctrlPr>
              <w:rPr>
                <w:rFonts w:ascii="Cambria Math" w:hAnsi="Cambria Math" w:cs="Times New Roman"/>
                <w:i/>
                <w:color w:val="000000" w:themeColor="text1"/>
                <w:sz w:val="18"/>
                <w:szCs w:val="18"/>
                <w:lang w:val="en-AU"/>
              </w:rPr>
            </m:ctrlPr>
          </m:sSubPr>
          <m:e>
            <m:r>
              <w:rPr>
                <w:rFonts w:ascii="Cambria Math" w:hAnsi="Cambria Math" w:cs="Times New Roman"/>
                <w:color w:val="000000" w:themeColor="text1"/>
                <w:sz w:val="18"/>
                <w:szCs w:val="18"/>
                <w:lang w:val="en-AU"/>
              </w:rPr>
              <m:t>F</m:t>
            </m:r>
          </m:e>
          <m:sub>
            <m:r>
              <w:rPr>
                <w:rFonts w:ascii="Cambria Math" w:hAnsi="Cambria Math" w:cs="Times New Roman"/>
                <w:color w:val="000000" w:themeColor="text1"/>
                <w:sz w:val="18"/>
                <w:szCs w:val="18"/>
                <w:lang w:val="en-AU"/>
              </w:rPr>
              <m:t>max</m:t>
            </m:r>
          </m:sub>
        </m:sSub>
      </m:oMath>
      <w:r w:rsidRPr="00F57614">
        <w:rPr>
          <w:rFonts w:ascii="Times New Roman" w:eastAsia="SimSun" w:hAnsi="Times New Roman" w:cs="Times New Roman"/>
          <w:color w:val="000000"/>
          <w:kern w:val="0"/>
          <w:sz w:val="18"/>
          <w:szCs w:val="18"/>
          <w:lang w:val="en-AU"/>
        </w:rPr>
        <w:t xml:space="preserve"> scores across the three GO categories using the two ESM-C feature integration strategies.</w:t>
      </w:r>
      <w:r w:rsidRPr="00F57614">
        <w:rPr>
          <w:rFonts w:ascii="Times New Roman" w:eastAsia="SimSun" w:hAnsi="Times New Roman" w:cs="Times New Roman"/>
          <w:color w:val="000000"/>
          <w:kern w:val="0"/>
          <w:sz w:val="18"/>
          <w:szCs w:val="18"/>
          <w:lang w:val="en-AU"/>
        </w:rPr>
        <w:t xml:space="preserve"> </w:t>
      </w:r>
      <w:r w:rsidRPr="00F57614">
        <w:rPr>
          <w:rFonts w:ascii="Times New Roman" w:eastAsia="SimSun" w:hAnsi="Times New Roman" w:cs="Times New Roman"/>
          <w:color w:val="000000"/>
          <w:kern w:val="0"/>
          <w:sz w:val="18"/>
          <w:szCs w:val="18"/>
          <w:lang w:val="en-AU"/>
        </w:rPr>
        <w:t>(B) Comparison of performance in terms of AUC scores across the three GO categories using the two ESM-C feature integration strategies.</w:t>
      </w:r>
      <w:r w:rsidRPr="00F57614">
        <w:rPr>
          <w:rFonts w:ascii="Times New Roman" w:eastAsia="SimSun" w:hAnsi="Times New Roman" w:cs="Times New Roman"/>
          <w:color w:val="000000"/>
          <w:kern w:val="0"/>
          <w:sz w:val="18"/>
          <w:szCs w:val="18"/>
          <w:lang w:val="en-AU"/>
        </w:rPr>
        <w:t xml:space="preserve"> </w:t>
      </w:r>
      <w:r w:rsidRPr="00F57614">
        <w:rPr>
          <w:rFonts w:ascii="Times New Roman" w:eastAsia="SimSun" w:hAnsi="Times New Roman" w:cs="Times New Roman"/>
          <w:color w:val="000000"/>
          <w:kern w:val="0"/>
          <w:sz w:val="18"/>
          <w:szCs w:val="18"/>
          <w:lang w:val="en-AU"/>
        </w:rPr>
        <w:t>(C) Comparison of performance in terms of AUPRC scores across the three GO categories using the two ESM-C feature integration strategies.</w:t>
      </w:r>
    </w:p>
    <w:p w14:paraId="19C04E42" w14:textId="77777777" w:rsidR="00763565" w:rsidRPr="00F57614" w:rsidRDefault="00763565">
      <w:pPr>
        <w:spacing w:line="360" w:lineRule="auto"/>
        <w:rPr>
          <w:rFonts w:ascii="Times New Roman" w:eastAsia="SimSun" w:hAnsi="Times New Roman" w:cs="Times New Roman"/>
          <w:color w:val="000000"/>
          <w:kern w:val="0"/>
          <w:sz w:val="18"/>
          <w:szCs w:val="18"/>
          <w:lang w:val="en-AU"/>
        </w:rPr>
      </w:pPr>
    </w:p>
    <w:p w14:paraId="19C04E43" w14:textId="77777777" w:rsidR="00763565" w:rsidRPr="00F57614" w:rsidRDefault="00A67972">
      <w:pPr>
        <w:widowControl/>
        <w:spacing w:line="360" w:lineRule="auto"/>
        <w:jc w:val="left"/>
        <w:rPr>
          <w:rFonts w:ascii="Times New Roman" w:hAnsi="Times New Roman"/>
          <w:sz w:val="18"/>
          <w:szCs w:val="18"/>
          <w:lang w:val="en-AU"/>
        </w:rPr>
      </w:pPr>
      <w:r w:rsidRPr="00F57614">
        <w:rPr>
          <w:rFonts w:ascii="Times New Roman" w:hAnsi="Times New Roman"/>
          <w:sz w:val="18"/>
          <w:szCs w:val="18"/>
          <w:lang w:val="en-AU"/>
        </w:rPr>
        <w:lastRenderedPageBreak/>
        <w:drawing>
          <wp:inline distT="0" distB="0" distL="114300" distR="114300" wp14:anchorId="19C04E50" wp14:editId="19C04E51">
            <wp:extent cx="5273675" cy="1235075"/>
            <wp:effectExtent l="0" t="0" r="3175" b="3175"/>
            <wp:docPr id="6" name="图片 6" descr="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画板 1"/>
                    <pic:cNvPicPr>
                      <a:picLocks noChangeAspect="1"/>
                    </pic:cNvPicPr>
                  </pic:nvPicPr>
                  <pic:blipFill>
                    <a:blip r:embed="rId12"/>
                    <a:stretch>
                      <a:fillRect/>
                    </a:stretch>
                  </pic:blipFill>
                  <pic:spPr>
                    <a:xfrm>
                      <a:off x="0" y="0"/>
                      <a:ext cx="5273675" cy="1235075"/>
                    </a:xfrm>
                    <a:prstGeom prst="rect">
                      <a:avLst/>
                    </a:prstGeom>
                  </pic:spPr>
                </pic:pic>
              </a:graphicData>
            </a:graphic>
          </wp:inline>
        </w:drawing>
      </w:r>
    </w:p>
    <w:p w14:paraId="19C04E44" w14:textId="77777777" w:rsidR="00763565" w:rsidRPr="00F57614" w:rsidRDefault="00763565">
      <w:pPr>
        <w:widowControl/>
        <w:spacing w:line="360" w:lineRule="auto"/>
        <w:jc w:val="left"/>
        <w:rPr>
          <w:rFonts w:ascii="Times New Roman" w:hAnsi="Times New Roman"/>
          <w:sz w:val="18"/>
          <w:szCs w:val="18"/>
          <w:lang w:val="en-AU"/>
        </w:rPr>
      </w:pPr>
    </w:p>
    <w:p w14:paraId="19C04E45" w14:textId="77777777" w:rsidR="00763565" w:rsidRPr="00F57614" w:rsidRDefault="00A67972">
      <w:pPr>
        <w:widowControl/>
        <w:spacing w:line="360" w:lineRule="auto"/>
        <w:rPr>
          <w:rFonts w:ascii="Times New Roman" w:eastAsia="SimSun" w:hAnsi="Times New Roman" w:cs="Times New Roman"/>
          <w:color w:val="000000"/>
          <w:kern w:val="0"/>
          <w:sz w:val="18"/>
          <w:szCs w:val="18"/>
          <w:lang w:val="en-AU"/>
        </w:rPr>
      </w:pPr>
      <w:r w:rsidRPr="00F57614">
        <w:rPr>
          <w:rFonts w:ascii="Times New Roman" w:eastAsia="SimSun" w:hAnsi="Times New Roman" w:cs="Times New Roman"/>
          <w:b/>
          <w:bCs/>
          <w:color w:val="000000"/>
          <w:kern w:val="0"/>
          <w:sz w:val="18"/>
          <w:szCs w:val="18"/>
          <w:lang w:val="en-AU"/>
        </w:rPr>
        <w:t>Figure S</w:t>
      </w:r>
      <w:r w:rsidRPr="00F57614">
        <w:rPr>
          <w:rFonts w:ascii="Times New Roman" w:eastAsia="SimSun" w:hAnsi="Times New Roman" w:cs="Times New Roman"/>
          <w:b/>
          <w:bCs/>
          <w:color w:val="000000"/>
          <w:kern w:val="0"/>
          <w:sz w:val="18"/>
          <w:szCs w:val="18"/>
          <w:lang w:val="en-AU"/>
        </w:rPr>
        <w:t>6</w:t>
      </w:r>
      <w:r w:rsidRPr="00F57614">
        <w:rPr>
          <w:rFonts w:ascii="Times New Roman" w:eastAsia="SimSun" w:hAnsi="Times New Roman" w:cs="Times New Roman"/>
          <w:b/>
          <w:bCs/>
          <w:color w:val="000000"/>
          <w:kern w:val="0"/>
          <w:sz w:val="18"/>
          <w:szCs w:val="18"/>
          <w:lang w:val="en-AU"/>
        </w:rPr>
        <w:t xml:space="preserve">. Distribution of GO term </w:t>
      </w:r>
      <w:r w:rsidRPr="00F57614">
        <w:rPr>
          <w:rFonts w:ascii="Times New Roman" w:eastAsia="SimSun" w:hAnsi="Times New Roman" w:cs="Times New Roman"/>
          <w:b/>
          <w:bCs/>
          <w:color w:val="000000"/>
          <w:kern w:val="0"/>
          <w:sz w:val="18"/>
          <w:szCs w:val="18"/>
          <w:lang w:val="en-AU"/>
        </w:rPr>
        <w:t>frequencies stratified by category in the training set.</w:t>
      </w:r>
      <w:r w:rsidRPr="00F57614">
        <w:rPr>
          <w:rFonts w:ascii="Times New Roman" w:eastAsia="SimSun" w:hAnsi="Times New Roman" w:cs="Times New Roman"/>
          <w:b/>
          <w:bCs/>
          <w:color w:val="000000"/>
          <w:kern w:val="0"/>
          <w:sz w:val="18"/>
          <w:szCs w:val="18"/>
          <w:lang w:val="en-AU"/>
        </w:rPr>
        <w:t xml:space="preserve"> </w:t>
      </w:r>
      <w:r w:rsidRPr="00F57614">
        <w:rPr>
          <w:rFonts w:ascii="Times New Roman" w:eastAsia="SimSun" w:hAnsi="Times New Roman" w:cs="Times New Roman"/>
          <w:color w:val="000000"/>
          <w:kern w:val="0"/>
          <w:sz w:val="18"/>
          <w:szCs w:val="18"/>
          <w:lang w:val="en-AU"/>
        </w:rPr>
        <w:t>This figure shows the frequency distribution of GO terms in the MF, BP, and CC categories. It highlights the pronounced long-tailed nature of GO label occurrence in protein function annotation datasets. The x-axis represents the index of GO terms (sorted by frequency), while the y-axis indicates the number of proteins annotated with each GO term.</w:t>
      </w:r>
    </w:p>
    <w:sectPr w:rsidR="00763565" w:rsidRPr="00F57614">
      <w:footerReference w:type="default" r:id="rId13"/>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04E58" w14:textId="77777777" w:rsidR="00A67972" w:rsidRDefault="00A67972">
      <w:r>
        <w:separator/>
      </w:r>
    </w:p>
  </w:endnote>
  <w:endnote w:type="continuationSeparator" w:id="0">
    <w:p w14:paraId="19C04E5A" w14:textId="77777777" w:rsidR="00A67972" w:rsidRDefault="00A6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Times New Roman Bold">
    <w:altName w:val="Times New Roman"/>
    <w:panose1 w:val="020B0604020202020204"/>
    <w:charset w:val="00"/>
    <w:family w:val="auto"/>
    <w:pitch w:val="default"/>
    <w:sig w:usb0="00000000" w:usb1="00000000" w:usb2="00000001" w:usb3="00000000" w:csb0="400001BF" w:csb1="DFF7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277118"/>
    </w:sdtPr>
    <w:sdtEndPr/>
    <w:sdtContent>
      <w:p w14:paraId="19C04E52" w14:textId="77777777" w:rsidR="00763565" w:rsidRDefault="00A67972">
        <w:pPr>
          <w:pStyle w:val="Footer"/>
          <w:jc w:val="right"/>
        </w:pPr>
        <w:r>
          <w:fldChar w:fldCharType="begin"/>
        </w:r>
        <w:r>
          <w:instrText>PAGE   \* MERGEFORMAT</w:instrText>
        </w:r>
        <w:r>
          <w:fldChar w:fldCharType="separate"/>
        </w:r>
        <w:r>
          <w:rPr>
            <w:lang w:val="zh-CN"/>
          </w:rPr>
          <w:t>2</w:t>
        </w:r>
        <w:r>
          <w:fldChar w:fldCharType="end"/>
        </w:r>
      </w:p>
    </w:sdtContent>
  </w:sdt>
  <w:p w14:paraId="19C04E53" w14:textId="77777777" w:rsidR="00763565" w:rsidRDefault="00763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04E54" w14:textId="77777777" w:rsidR="00A67972" w:rsidRDefault="00A67972">
      <w:r>
        <w:separator/>
      </w:r>
    </w:p>
  </w:footnote>
  <w:footnote w:type="continuationSeparator" w:id="0">
    <w:p w14:paraId="19C04E56" w14:textId="77777777" w:rsidR="00A67972" w:rsidRDefault="00A67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ioinformatics&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vpepf0avz2w2eeestxwawdexftvzpf0eft&quot;&gt;My EndNote Library&lt;record-ids&gt;&lt;item&gt;54&lt;/item&gt;&lt;item&gt;71&lt;/item&gt;&lt;/record-ids&gt;&lt;/item&gt;&lt;/Libraries&gt;"/>
  </w:docVars>
  <w:rsids>
    <w:rsidRoot w:val="00EA5241"/>
    <w:rsid w:val="00093504"/>
    <w:rsid w:val="000A551F"/>
    <w:rsid w:val="000B1D1C"/>
    <w:rsid w:val="0012419E"/>
    <w:rsid w:val="001501CE"/>
    <w:rsid w:val="00160C21"/>
    <w:rsid w:val="00186E81"/>
    <w:rsid w:val="001A0AFE"/>
    <w:rsid w:val="001B2A20"/>
    <w:rsid w:val="001F2B9C"/>
    <w:rsid w:val="0020170C"/>
    <w:rsid w:val="002148D0"/>
    <w:rsid w:val="00225279"/>
    <w:rsid w:val="00240216"/>
    <w:rsid w:val="002711D0"/>
    <w:rsid w:val="002A670B"/>
    <w:rsid w:val="002D3ECE"/>
    <w:rsid w:val="002D5198"/>
    <w:rsid w:val="002E4E73"/>
    <w:rsid w:val="00314A3D"/>
    <w:rsid w:val="00314FA9"/>
    <w:rsid w:val="00326CF7"/>
    <w:rsid w:val="003943C8"/>
    <w:rsid w:val="003A4CEC"/>
    <w:rsid w:val="003C2F7C"/>
    <w:rsid w:val="003C410E"/>
    <w:rsid w:val="0041292E"/>
    <w:rsid w:val="00420A2C"/>
    <w:rsid w:val="00433D43"/>
    <w:rsid w:val="00466DFB"/>
    <w:rsid w:val="004F0385"/>
    <w:rsid w:val="00536F73"/>
    <w:rsid w:val="00554104"/>
    <w:rsid w:val="005B63BC"/>
    <w:rsid w:val="005C13DC"/>
    <w:rsid w:val="005D0076"/>
    <w:rsid w:val="005D2FBA"/>
    <w:rsid w:val="005F0B10"/>
    <w:rsid w:val="006073CB"/>
    <w:rsid w:val="0062110F"/>
    <w:rsid w:val="006263F8"/>
    <w:rsid w:val="006655F7"/>
    <w:rsid w:val="00665E72"/>
    <w:rsid w:val="00667481"/>
    <w:rsid w:val="006A0616"/>
    <w:rsid w:val="006C109D"/>
    <w:rsid w:val="0070675D"/>
    <w:rsid w:val="00707F97"/>
    <w:rsid w:val="00710693"/>
    <w:rsid w:val="00723637"/>
    <w:rsid w:val="00731B08"/>
    <w:rsid w:val="007618D7"/>
    <w:rsid w:val="00763565"/>
    <w:rsid w:val="007C5C0D"/>
    <w:rsid w:val="007E50CF"/>
    <w:rsid w:val="00812C8B"/>
    <w:rsid w:val="00820DFA"/>
    <w:rsid w:val="00856128"/>
    <w:rsid w:val="00860D91"/>
    <w:rsid w:val="00884DB4"/>
    <w:rsid w:val="008968B7"/>
    <w:rsid w:val="008A2219"/>
    <w:rsid w:val="008C6D91"/>
    <w:rsid w:val="00961BB0"/>
    <w:rsid w:val="00970DFD"/>
    <w:rsid w:val="0097326E"/>
    <w:rsid w:val="00A30673"/>
    <w:rsid w:val="00A37C94"/>
    <w:rsid w:val="00A467F4"/>
    <w:rsid w:val="00A63389"/>
    <w:rsid w:val="00A64B72"/>
    <w:rsid w:val="00A67972"/>
    <w:rsid w:val="00A84A1E"/>
    <w:rsid w:val="00AC16E9"/>
    <w:rsid w:val="00AC736E"/>
    <w:rsid w:val="00AF1681"/>
    <w:rsid w:val="00AF41AF"/>
    <w:rsid w:val="00B009FB"/>
    <w:rsid w:val="00B06B40"/>
    <w:rsid w:val="00B506A2"/>
    <w:rsid w:val="00B567BE"/>
    <w:rsid w:val="00B65B03"/>
    <w:rsid w:val="00B763BE"/>
    <w:rsid w:val="00B94BFD"/>
    <w:rsid w:val="00BB6DF7"/>
    <w:rsid w:val="00BC5344"/>
    <w:rsid w:val="00BC7A4D"/>
    <w:rsid w:val="00C24BF6"/>
    <w:rsid w:val="00C3518B"/>
    <w:rsid w:val="00C428D0"/>
    <w:rsid w:val="00C8258B"/>
    <w:rsid w:val="00CA2200"/>
    <w:rsid w:val="00D11AE3"/>
    <w:rsid w:val="00D46835"/>
    <w:rsid w:val="00D51750"/>
    <w:rsid w:val="00D62D0F"/>
    <w:rsid w:val="00D717D6"/>
    <w:rsid w:val="00DC191B"/>
    <w:rsid w:val="00DD403F"/>
    <w:rsid w:val="00E0553A"/>
    <w:rsid w:val="00E1391E"/>
    <w:rsid w:val="00E169E1"/>
    <w:rsid w:val="00E342ED"/>
    <w:rsid w:val="00E66D65"/>
    <w:rsid w:val="00E82A6E"/>
    <w:rsid w:val="00EA0CFD"/>
    <w:rsid w:val="00EA5241"/>
    <w:rsid w:val="00ED2A14"/>
    <w:rsid w:val="00ED7FB7"/>
    <w:rsid w:val="00EF3837"/>
    <w:rsid w:val="00F01A04"/>
    <w:rsid w:val="00F13FC0"/>
    <w:rsid w:val="00F14139"/>
    <w:rsid w:val="00F27522"/>
    <w:rsid w:val="00F57614"/>
    <w:rsid w:val="00F604AA"/>
    <w:rsid w:val="00FA0806"/>
    <w:rsid w:val="00FB3B68"/>
    <w:rsid w:val="00FC497F"/>
    <w:rsid w:val="04C63E2F"/>
    <w:rsid w:val="0CBD45C2"/>
    <w:rsid w:val="120945EA"/>
    <w:rsid w:val="13F11567"/>
    <w:rsid w:val="15121A08"/>
    <w:rsid w:val="1CF55E97"/>
    <w:rsid w:val="355754E9"/>
    <w:rsid w:val="411563F0"/>
    <w:rsid w:val="41B63A61"/>
    <w:rsid w:val="45C049E4"/>
    <w:rsid w:val="53B813F1"/>
    <w:rsid w:val="5EE906B0"/>
    <w:rsid w:val="611D0AE5"/>
    <w:rsid w:val="638F4315"/>
    <w:rsid w:val="792B2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9C04DD3"/>
  <w15:docId w15:val="{1CCF3E9E-DC7A-D04A-B0FF-8DC92120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imes New Roman" w:hAnsi="Times New Roman" w:cs="Times New Roman"/>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ind w:left="420" w:hanging="420"/>
    </w:pPr>
    <w:rPr>
      <w:rFonts w:ascii="Times New Roman" w:hAnsi="Times New Roman"/>
    </w:rPr>
  </w:style>
  <w:style w:type="paragraph" w:styleId="NormalWeb">
    <w:name w:val="Normal (Web)"/>
    <w:basedOn w:val="Normal"/>
    <w:qFormat/>
    <w:rPr>
      <w:sz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qFormat/>
    <w:rPr>
      <w:sz w:val="21"/>
      <w:szCs w:val="21"/>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a">
    <w:name w:val="英文摘要正文"/>
    <w:basedOn w:val="Normal"/>
    <w:qFormat/>
    <w:pPr>
      <w:widowControl/>
      <w:snapToGrid w:val="0"/>
      <w:spacing w:line="300" w:lineRule="auto"/>
      <w:ind w:firstLineChars="200" w:firstLine="480"/>
      <w:jc w:val="left"/>
    </w:pPr>
    <w:rPr>
      <w:rFonts w:ascii="Times New Roman" w:eastAsia="Times New Roman" w:hAnsi="Times New Roman"/>
      <w:kern w:val="0"/>
      <w:sz w:val="24"/>
      <w:lang w:eastAsia="en-US" w:bidi="en-US"/>
    </w:rPr>
  </w:style>
  <w:style w:type="character" w:customStyle="1" w:styleId="BalloonTextChar">
    <w:name w:val="Balloon Text Char"/>
    <w:basedOn w:val="DefaultParagraphFont"/>
    <w:link w:val="BalloonText"/>
    <w:uiPriority w:val="99"/>
    <w:semiHidden/>
    <w:qFormat/>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444E0-8EDC-BF4D-8268-D138816C129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2159</Words>
  <Characters>12311</Characters>
  <Application>Microsoft Office Word</Application>
  <DocSecurity>0</DocSecurity>
  <Lines>102</Lines>
  <Paragraphs>28</Paragraphs>
  <ScaleCrop>false</ScaleCrop>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fuyi li</cp:lastModifiedBy>
  <cp:revision>39</cp:revision>
  <dcterms:created xsi:type="dcterms:W3CDTF">2022-02-20T08:21:00Z</dcterms:created>
  <dcterms:modified xsi:type="dcterms:W3CDTF">2025-06-24T03:24:00Z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eyJoZGlkIjoiYmFlOGY2MjRjYjQzZmVlMzgyYmY4MzU2NzgzNGI5MTAiLCJ1c2VySWQiOiI2ODc3MTg0NDAifQ==</vt:lpwstr>
  </property>
  <property fmtid="{D5CDD505-2E9C-101B-9397-08002B2CF9AE}" pid="3" name="KSOProductBuildVer">
    <vt:lpwstr>2052-12.1.0.21541</vt:lpwstr>
  </property>
  <property fmtid="{D5CDD505-2E9C-101B-9397-08002B2CF9AE}" pid="4" name="ICV">
    <vt:lpwstr>569B65CE955746F59DEB4B8EEE16B4CD_12</vt:lpwstr>
  </property>
</Properties>
</file>